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 Bean Roast Classification API</w:t>
      </w:r>
    </w:p>
    <w:p>
      <w:r>
        <w:t>Revised ITCS355 capstone proposal</w:t>
        <w:br/>
        <w:t>Group Idea · 6688218 Peerawat · 6688230 Yongyot · 11 October 2026 UTC</w:t>
      </w:r>
    </w:p>
    <w:p>
      <w:pPr>
        <w:pStyle w:val="Heading1"/>
      </w:pPr>
      <w:r>
        <w:t>Problem and users</w:t>
      </w:r>
    </w:p>
    <w:p>
      <w:r>
        <w:t>We provide synchronous image-level roast classification for visual coffee inspection: Dark, Green (unroasted), Light and Medium. This revised scope uses Iteration4 Swin-T. It does not certify bean defects or SCA grades. Instructor approval of the revision remains pending.</w:t>
      </w:r>
    </w:p>
    <w:p>
      <w:pPr>
        <w:pStyle w:val="Heading1"/>
      </w:pPr>
      <w:r>
        <w:t>Data and license</w:t>
      </w:r>
    </w:p>
    <w:p>
      <w:r>
        <w:t>Both version 1 Kaggle sources by Gerry (gpiosenka) and Sakdipat Ontoum (sot2542) use CC BY-SA 4.0. Deduplication removes 406 copies, leaving 835 training, 178 validation and 181 test images. Attribution, modifications and Ontoum et al. (2022) Coffee Roast Intelligence are recorded in DATA_LICENSE.md.</w:t>
      </w:r>
    </w:p>
    <w:p>
      <w:pPr>
        <w:pStyle w:val="Heading1"/>
      </w:pPr>
      <w:r>
        <w:t>Training and freshness</w:t>
      </w:r>
    </w:p>
    <w:p>
      <w:r>
        <w:t>ImageNet initialization, seed 42, 20 epochs and batch 8 are automated and traced to Git/DVC and locked dependencies. Training took 22.44 minutes. Validation selects the checkpoint and serving export; the selected release achieved 100.0% test accuracy on 181 images. Releases update the model after validation; confidence is uncalibrated and new-camera generalization remains unmeasured.</w:t>
      </w:r>
    </w:p>
    <w:p>
      <w:pPr>
        <w:pStyle w:val="Heading1"/>
      </w:pPr>
      <w:r>
        <w:t>Serving and performance</w:t>
      </w:r>
    </w:p>
    <w:p>
      <w:r>
        <w:t>FastAPI serves a digest-pinned ONNX image in Azure Container Apps East Asia at 2 vCPU/4 GiB, min 0/max 2 replicas and concurrency 2. JPEG/PNG limits are 5 MiB decoded and 20 megapixels. Initial protocol: 1,000 warm requests at concurrency two and 20 zero-replica cold trials. Fixed warm p95/p99: 289/301 ms; cold p95/p99: 34741/34794 ms. Warm client: github-actions-ubuntu. Image size is reported separately: initial 164,650,776 bytes. Future releases enforce the fixed latency targets.</w:t>
      </w:r>
    </w:p>
    <w:p>
      <w:pPr>
        <w:pStyle w:val="Heading1"/>
      </w:pPr>
      <w:r>
        <w:t>Failure and reliability</w:t>
      </w:r>
    </w:p>
    <w:p>
      <w:r>
        <w:t>Black/white camera frames return 422 before inference, produce JSON logs and anomaly counters, and trigger a five-minute Azure Monitor email alert. CI includes data/model/API/container checks and guard-removal regression. Candidate validation precedes traffic promotion; failed validation restores previous traffic. Actual delivery and rollback require recorded receipts.</w:t>
      </w:r>
    </w:p>
    <w:p>
      <w:pPr>
        <w:pStyle w:val="Heading1"/>
      </w:pPr>
      <w:r>
        <w:t>Costs and ownership</w:t>
      </w:r>
    </w:p>
    <w:p>
      <w:r>
        <w:t>Azure for Students has an 800 THB per-student course allowance. Conservative remaining allowance is 634.59 THB; the seven-day forecast plus 25% margin is 239.09 THB. Record measured serving cost/1000 and persistent costs separately. Proposed owners: Peerawat—data/model/deployment; Yongyot—monitoring/failure/demo. Confirm actual contributions. Scope approval, clinic, presentation/Q&amp;A and submission remain external milestones.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