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9608533513d148b3" /><Relationship Type="http://schemas.openxmlformats.org/officeDocument/2006/relationships/officeDocument" Target="/word/document.xml" Id="Rf6538d90bef340e5" /><Relationship Type="http://schemas.microsoft.com/office/2011/relationships/webextensiontaskpanes" Target="/word/webextensions/taskpanes.xml" Id="Re32e2c1eca354ec1" /><Relationship Type="http://schemas.openxmlformats.org/package/2006/relationships/metadata/core-properties" Target="/package/services/metadata/core-properties/d0088f8cf3d7492f9e30b4d056203154.psmdcp" Id="R2af562dd4b0441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6c51c7f77a8a4e6a" /><Relationship Type="http://schemas.openxmlformats.org/officeDocument/2006/relationships/webSettings" Target="/word/webSettings.xml" Id="R23907e64259446e0" /><Relationship Type="http://schemas.openxmlformats.org/officeDocument/2006/relationships/fontTable" Target="/word/fontTable.xml" Id="Rc644203ae0df4e57" /><Relationship Type="http://schemas.openxmlformats.org/officeDocument/2006/relationships/settings" Target="/word/settings.xml" Id="R38b99df51bad4420" /><Relationship Type="http://schemas.openxmlformats.org/officeDocument/2006/relationships/styles" Target="/word/styles.xml" Id="R2bdf4a8ae58f4cb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10bb56603ca54abf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10bb56603ca54abf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e2a0bb67-9f8c-4b78-928b-e26c788fbfd0}">
  <we:reference id="c6f85a14-bca3-4887-b2d7-eb70687f70fd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