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GROUP MEMBERS </w:t>
        <w:br w:type="textWrapping"/>
      </w:r>
      <w:r w:rsidDel="00000000" w:rsidR="00000000" w:rsidRPr="00000000">
        <w:rPr>
          <w:rFonts w:ascii="Times New Roman" w:cs="Times New Roman" w:eastAsia="Times New Roman" w:hAnsi="Times New Roman"/>
          <w:sz w:val="24"/>
          <w:szCs w:val="24"/>
          <w:rtl w:val="0"/>
        </w:rPr>
        <w:t xml:space="preserve">1) Dharisini Kanesamoorthy </w:t>
        <w:tab/>
        <w:tab/>
        <w:tab/>
        <w:t xml:space="preserve">1161104461  </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Perivitta Rajendran</w:t>
        <w:tab/>
        <w:tab/>
        <w:tab/>
        <w:tab/>
        <w:t xml:space="preserve">1171101579</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Lou Jia Yu </w:t>
        <w:tab/>
        <w:tab/>
        <w:tab/>
        <w:tab/>
        <w:tab/>
        <w:t xml:space="preserve">1161104266</w:t>
      </w:r>
    </w:p>
    <w:p w:rsidR="00000000" w:rsidDel="00000000" w:rsidP="00000000" w:rsidRDefault="00000000" w:rsidRPr="00000000" w14:paraId="00000004">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4) Amiera Nur Hafidzah Binti Muzaffar</w:t>
        <w:tab/>
        <w:t xml:space="preserve">1181302678 </w:t>
      </w: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Generalized Problem Statement</w:t>
      </w:r>
    </w:p>
    <w:p w:rsidR="00000000" w:rsidDel="00000000" w:rsidP="00000000" w:rsidRDefault="00000000" w:rsidRPr="00000000" w14:paraId="00000008">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educational domain:</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principle faces a challenge where he/she does not know, what kind of training the teachers underwent. As for this problem, he/she had trouble finding for the records. </w:t>
      </w:r>
    </w:p>
    <w:p w:rsidR="00000000" w:rsidDel="00000000" w:rsidP="00000000" w:rsidRDefault="00000000" w:rsidRPr="00000000" w14:paraId="0000000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secretary faces a problem where he/she could not filter out the training that the teachers went through previously. Due to this problem, the secretary had issues on selecting candidates, that needs to be a part of the future training.</w:t>
      </w:r>
    </w:p>
    <w:p w:rsidR="00000000" w:rsidDel="00000000" w:rsidP="00000000" w:rsidRDefault="00000000" w:rsidRPr="00000000" w14:paraId="0000000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treasurer, he/she faces a huge problem with allocating money for each training. Since the secretary could not decide, the number of candidates that would take part in the training, it is difficult for the treasurer to finalize the total cost that will be needed.</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