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ChatGPT adatbiztonságával és GDPR-megfelelőségével kapcsolatos kockázatok részletes ismertetése jogszabályi hivatkozásokkal</w:t>
      </w:r>
    </w:p>
    <w:p>
      <w:pPr>
        <w:pStyle w:val="Heading2"/>
      </w:pPr>
      <w:r>
        <w:t>1. A ChatGPT, mint felhőalapú szolgáltatás jellege</w:t>
      </w:r>
    </w:p>
    <w:p>
      <w:r>
        <w:t>A ChatGPT egy mesterséges intelligencia alapú, felhőalapú szolgáltatás, amelyet az OpenAI nyújt, és amelynek infrastruktúráját elsősorban a Microsoft Azure biztosítja. A szolgáltatás használata során semmilyen szoftver vagy AI-modell nem kerül telepítésre a felhasználó helyi eszközére; minden adatfeldolgozás a szolgáltató saját infrastruktúráján történik.</w:t>
      </w:r>
    </w:p>
    <w:p>
      <w:r>
        <w:t>Jogszabályi hivatkozás:</w:t>
      </w:r>
    </w:p>
    <w:p>
      <w:r>
        <w:t>- Az Európai Parlament és a Tanács (EU) 2016/679 rendelete (GDPR) 4. cikk (7) pont – az adatkezelő és adatfeldolgozó fogalma.</w:t>
      </w:r>
    </w:p>
    <w:p>
      <w:pPr>
        <w:pStyle w:val="Heading2"/>
      </w:pPr>
      <w:r>
        <w:t>2. Az adatok továbbítása és titkosítása</w:t>
      </w:r>
    </w:p>
    <w:p>
      <w:r>
        <w:t>A ChatGPT és a felhasználó közötti kommunikáció titkosított csatornán (TLS/SSL) zajlik, amely biztosítja az adatok védelmét a továbbítás során.</w:t>
      </w:r>
    </w:p>
    <w:p>
      <w:r>
        <w:t>Jogszabályi hivatkozás:</w:t>
      </w:r>
    </w:p>
    <w:p>
      <w:r>
        <w:t>- GDPR 32. cikk – Az adatkezelés biztonsága: az adatkezelőnek és az adatfeldolgozónak megfelelő technikai és szervezési intézkedéseket kell alkalmaznia, ideértve az adatok titkosítását is.</w:t>
      </w:r>
    </w:p>
    <w:p>
      <w:pPr>
        <w:pStyle w:val="Heading2"/>
      </w:pPr>
      <w:r>
        <w:t>3. A szerverek biztonsága és az adatokhoz való hozzáférés</w:t>
      </w:r>
    </w:p>
    <w:p>
      <w:r>
        <w:t>A szolgáltató (OpenAI/Microsoft Azure) rendszerei megfelelnek a nemzetközi biztonsági előírásoknak (GDPR, ISO 27001, SOC 2). Az adatkezelés, valamint az adatokhoz való hozzáférés szigorúan szabályozott és naplózott.</w:t>
      </w:r>
    </w:p>
    <w:p>
      <w:r>
        <w:t>Jogszabályi hivatkozás:</w:t>
      </w:r>
    </w:p>
    <w:p>
      <w:r>
        <w:t>- GDPR 5. cikk (1) f) pont – Adatintegritás és bizalmas jelleg</w:t>
      </w:r>
    </w:p>
    <w:p>
      <w:r>
        <w:t>- GDPR 25. cikk – Beépített és alapértelmezett adatvédelem</w:t>
      </w:r>
    </w:p>
    <w:p>
      <w:r>
        <w:t>- GDPR 32. cikk – Az adatkezelés biztonsága</w:t>
      </w:r>
    </w:p>
    <w:p>
      <w:pPr>
        <w:pStyle w:val="Heading2"/>
      </w:pPr>
      <w:r>
        <w:t>4. Az AI-modell működése és adatkezelése</w:t>
      </w:r>
    </w:p>
    <w:p>
      <w:r>
        <w:t>A mesterséges intelligencia modell nem őriz meg egyedi párbeszédeket a munkamenet lezárása után. Az ideiglenes adatmegőrzést a szolgáltató adatkezelési szabályzata szabályozza, üzleti és vállalati csomagok esetén az adatmegőrzés letiltható.</w:t>
      </w:r>
    </w:p>
    <w:p>
      <w:r>
        <w:t>Jogszabályi hivatkozás:</w:t>
      </w:r>
    </w:p>
    <w:p>
      <w:r>
        <w:t>- GDPR 5. cikk (1) c) pont – Adatminimalizálás elve</w:t>
      </w:r>
    </w:p>
    <w:p>
      <w:r>
        <w:t>- GDPR 25. cikk – Beépített és alapértelmezett adatvédelem</w:t>
      </w:r>
    </w:p>
    <w:p>
      <w:pPr>
        <w:pStyle w:val="Heading2"/>
      </w:pPr>
      <w:r>
        <w:t>5. Adatvédelem és GDPR szempontok</w:t>
      </w:r>
    </w:p>
    <w:p>
      <w:r>
        <w:t>Az adatkezelő szervezet felelőssége, hogy csak megfelelő adatokat adjon át a szolgáltatásnak, valamint hogy megkösse a szükséges adatfeldolgozói szerződéseket (DPA).</w:t>
      </w:r>
    </w:p>
    <w:p>
      <w:r>
        <w:t>Jogszabályi hivatkozás:</w:t>
      </w:r>
    </w:p>
    <w:p>
      <w:r>
        <w:t>- GDPR 28. cikk – Az adatfeldolgozó igénybevétele</w:t>
      </w:r>
    </w:p>
    <w:p>
      <w:r>
        <w:t>- GDPR 44–50. cikk – Személyes adatok harmadik országba vagy nemzetközi szervezet részére történő továbbítása</w:t>
      </w:r>
    </w:p>
    <w:p>
      <w:pPr>
        <w:pStyle w:val="Heading2"/>
      </w:pPr>
      <w:r>
        <w:t>6. Kiberbiztonság és „feltörési” kockázatok</w:t>
      </w:r>
    </w:p>
    <w:p>
      <w:r>
        <w:t>A ChatGPT szolgáltatás nem jelent nagyobb adatbiztonsági kockázatot, mint más, tanúsított vállalati felhőszolgáltatások, mivel a szolgáltató a legszigorúbb biztonsági előírásokat követi.</w:t>
      </w:r>
    </w:p>
    <w:p>
      <w:r>
        <w:t>Jogszabályi hivatkozás:</w:t>
      </w:r>
    </w:p>
    <w:p>
      <w:r>
        <w:t>- GDPR 32. cikk – Az adatkezelés biztonsága</w:t>
      </w:r>
    </w:p>
    <w:p>
      <w:r>
        <w:t>- 2011. évi CXII. törvény az információs önrendelkezési jogról és az információszabadságról (Info tv.) 7. §, 42–45. §</w:t>
      </w:r>
    </w:p>
    <w:p>
      <w:pPr>
        <w:pStyle w:val="Heading2"/>
      </w:pPr>
      <w:r>
        <w:t>7. Összefoglalás</w:t>
      </w:r>
    </w:p>
    <w:p>
      <w:r>
        <w:t>A fentiek alapján megállapítható, hogy a ChatGPT és hasonló felhőalapú AI-szolgáltatások:</w:t>
      </w:r>
    </w:p>
    <w:p>
      <w:r>
        <w:t>- Megfelelnek a GDPR adatbiztonsági elvárásainak;</w:t>
      </w:r>
    </w:p>
    <w:p>
      <w:r>
        <w:t>- A kommunikáció és adattárolás titkosított, biztonságos;</w:t>
      </w:r>
    </w:p>
    <w:p>
      <w:r>
        <w:t>- Az adatkezelő szervezeteknek szükséges szabályozni az átadott adatokat, illetve megkötni a szükséges szerződéseket.</w:t>
      </w:r>
    </w:p>
    <w:p/>
    <w:p>
      <w:r>
        <w:t>Megfelelő szervezeti irányelvek és technikai intézkedések alkalmazása esetén a ChatGPT használata nem jelent új vagy rendkívüli adatvédelmi kockázatot a szokásos vállalati felhőalapú alkalmazásokhoz képest.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