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TRIPARTITE SOVEREIGN MOU</w:t>
      </w:r>
    </w:p>
    <w:p/>
    <w:p>
      <w:pPr>
        <w:pStyle w:val="Heading1"/>
      </w:pPr>
      <w:r>
        <w:t xml:space="preserve">QUADRIPARTITE SOVEREIGN MEMORANDUM OF UNDERSTANDING (MOU)</w:t>
      </w:r>
    </w:p>
    <w:p>
      <w:r>
        <w:t xml:space="preserve">**Version:** 1.7 (Absolute Final Signature Edition)</w:t>
      </w:r>
    </w:p>
    <w:p>
      <w:r>
        <w:t xml:space="preserve">**Date:** 4 May 2026</w:t>
      </w:r>
    </w:p>
    <w:p>
      <w:r>
        <w:t xml:space="preserve">**Parties:**</w:t>
      </w:r>
    </w:p>
    <w:p>
      <w:r>
        <w:t xml:space="preserve">1.  **The Minerals Regulation Commission (MRC)**, Republic of Zambia</w:t>
      </w:r>
    </w:p>
    <w:p>
      <w:r>
        <w:t xml:space="preserve">2.  **The Zambia Revenue Authority (ZRA)**, Republic of Zambia</w:t>
      </w:r>
    </w:p>
    <w:p>
      <w:r>
        <w:t xml:space="preserve">3.  **The Zambia Environmental Management Agency (ZEMA)**, Republic of Zambia</w:t>
      </w:r>
    </w:p>
    <w:p>
      <w:r>
        <w:t xml:space="preserve">4.  **Kgosi Capital Holdings (Botswana) Ltd**, acting on behalf of **Kgosi Capital Zambia Ltd** (in formation)</w:t>
      </w:r>
    </w:p>
    <w:p>
      <w:r>
        <w:t xml:space="preserve">---</w:t>
      </w:r>
    </w:p>
    <w:p>
      <w:pPr>
        <w:pStyle w:val="Heading2"/>
      </w:pPr>
      <w:r>
        <w:t xml:space="preserve">1. Preamble &amp; Objectives</w:t>
      </w:r>
    </w:p>
    <w:p>
      <w:r>
        <w:t xml:space="preserve">1.1 The Parties recognize the **Resource Command** platform as the primary technical instrument for achieving non-custodial auditability, as specified in **Annex A**.</w:t>
      </w:r>
    </w:p>
    <w:p>
      <w:r>
        <w:t xml:space="preserve">1.2 **Amendment Threshold:** Any material change to the Technical Specification in Annex A shall require the consensus of at least **three (3) of the five (5) Validator Nodes** (Simple Majority).</w:t>
      </w:r>
    </w:p>
    <w:p>
      <w:r>
        <w:t xml:space="preserve">---</w:t>
      </w:r>
    </w:p>
    <w:p>
      <w:pPr>
        <w:pStyle w:val="Heading2"/>
      </w:pPr>
      <w:r>
        <w:t xml:space="preserve">2. Institutional Framework &amp; Validator Network</w:t>
      </w:r>
    </w:p>
    <w:p>
      <w:r>
        <w:t xml:space="preserve">2.1 To ensure Byzantine Fault Tolerance (BFT) and sovereign data integrity, the Platform shall be governed by a **Five-Node Validator Network** (n=5, f=1).</w:t>
      </w:r>
    </w:p>
    <w:p>
      <w:r>
        <w:t xml:space="preserve">2.2 The Validator Set shall consist of MRC, ZRA, MoF, AfDB, and the World Bank.</w:t>
      </w:r>
    </w:p>
    <w:p>
      <w:r>
        <w:t xml:space="preserve">---</w:t>
      </w:r>
    </w:p>
    <w:p>
      <w:pPr>
        <w:pStyle w:val="Heading2"/>
      </w:pPr>
      <w:r>
        <w:t xml:space="preserve">3. Technology Fee &amp; Adjudication Fallback</w:t>
      </w:r>
    </w:p>
    <w:p>
      <w:r>
        <w:t xml:space="preserve">3.1 In the event of a technical dispute regarding fee calculation, the **AfDB Validator Node** shall act as the primary technical adjudicator.</w:t>
      </w:r>
    </w:p>
    <w:p>
      <w:r>
        <w:t xml:space="preserve">3.2 **Fallback Clause:** If the AfDB Node is unable or unwilling to adjudicate within ten (10) business days, the **World Bank Validator Node** shall automatically assume the role of technical adjudicator.</w:t>
      </w:r>
    </w:p>
    <w:p>
      <w:r>
        <w:t xml:space="preserve">---</w:t>
      </w:r>
    </w:p>
    <w:p>
      <w:pPr>
        <w:pStyle w:val="Heading2"/>
      </w:pPr>
      <w:r>
        <w:t xml:space="preserve">4. Legal Status of Kgosi Capital</w:t>
      </w:r>
    </w:p>
    <w:p>
      <w:r>
        <w:t xml:space="preserve">4.1 This MOU is executed by **Kgosi Capital Holdings (Botswana) Ltd**.</w:t>
      </w:r>
    </w:p>
    <w:p>
      <w:r>
        <w:t xml:space="preserve">4.2 Kgosi Capital Holdings hereby undertakes to complete the registration of **Kgosi Capital Zambia Ltd** (the "OpCo") as a condition precedent to the commencement of the Sandbox Phase 2. All local operational mandates shall be transferred to the OpCo upon successful PACRA registration.</w:t>
      </w:r>
    </w:p>
    <w:p>
      <w:r>
        <w:t xml:space="preserve">---</w:t>
      </w:r>
    </w:p>
    <w:p>
      <w:pPr>
        <w:pStyle w:val="Heading2"/>
      </w:pPr>
      <w:r>
        <w:t xml:space="preserve">5. Dispute Resolution &amp; Governing Law</w:t>
      </w:r>
    </w:p>
    <w:p>
      <w:r>
        <w:t xml:space="preserve">5.1 This MOU and any dispute or claim arising out of it shall be governed by and construed in accordance with the **Laws of the Republic of Zambia**.</w:t>
      </w:r>
    </w:p>
    <w:p>
      <w:r>
        <w:t xml:space="preserve">5.2 Any dispute arising out of or in connection with this MOU shall be referred to and finally resolved by arbitration under the **LCIA Rules**. The seat of arbitration shall be **Mauritius**.</w:t>
      </w:r>
    </w:p>
    <w:p>
      <w:r>
        <w:t xml:space="preserve">---</w:t>
      </w:r>
    </w:p>
    <w:p>
      <w:pPr>
        <w:pStyle w:val="Heading2"/>
      </w:pPr>
      <w:r>
        <w:t xml:space="preserve">ANNEX A: TECHNICAL SPECIFICATION</w:t>
      </w:r>
    </w:p>
    <w:p>
      <w:r>
        <w:t xml:space="preserve">The Parties hereby incorporate by reference the following technical standard:</w:t>
      </w:r>
    </w:p>
    <w:p>
      <w:r>
        <w:t xml:space="preserve">*   **Title:** Resource Command: Technical Architecture &amp; Cryptographic Specification v1.8</w:t>
      </w:r>
    </w:p>
    <w:p>
      <w:r>
        <w:t xml:space="preserve">*   **Date:** 4 May 2026</w:t>
      </w:r>
    </w:p>
    <w:p>
      <w:r>
        <w:t xml:space="preserve">*   **SHA-256 Hash:** `b4832cabc607d5c413a12f135377badbba274fdf4074fe9a11bbbd783553ca7a`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2026-05-04T12:30:56.641Z</dcterms:created>
  <dcterms:modified xsi:type="dcterms:W3CDTF">2026-05-04T12:30:56.641Z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