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D4854" w14:textId="3C24A224" w:rsidR="00F83C1C" w:rsidRPr="00980B19" w:rsidRDefault="00BE16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A3F8426" w14:textId="0CF424DE" w:rsidR="00BE1619" w:rsidRPr="00980B19" w:rsidRDefault="00BE1619" w:rsidP="00BE1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t xml:space="preserve">To examine and compare the mandatory financial disclosure requirements applicable to Indian listed companies, with reference to </w:t>
      </w:r>
      <w:proofErr w:type="spellStart"/>
      <w:r w:rsidRPr="00980B19">
        <w:rPr>
          <w:rFonts w:ascii="Times New Roman" w:hAnsi="Times New Roman" w:cs="Times New Roman"/>
          <w:b/>
          <w:bCs/>
          <w:sz w:val="28"/>
          <w:szCs w:val="28"/>
        </w:rPr>
        <w:t>DMart</w:t>
      </w:r>
      <w:proofErr w:type="spellEnd"/>
      <w:r w:rsidRPr="00980B19">
        <w:rPr>
          <w:rFonts w:ascii="Times New Roman" w:hAnsi="Times New Roman" w:cs="Times New Roman"/>
          <w:b/>
          <w:bCs/>
          <w:sz w:val="28"/>
          <w:szCs w:val="28"/>
        </w:rPr>
        <w:t xml:space="preserve"> and Trent Ltd.</w:t>
      </w:r>
    </w:p>
    <w:p w14:paraId="1103836D" w14:textId="5F6DE960" w:rsidR="00BE1619" w:rsidRPr="00980B19" w:rsidRDefault="00BE1619" w:rsidP="00BE1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  <w:proofErr w:type="spellStart"/>
      <w:r w:rsidRPr="00980B19">
        <w:rPr>
          <w:rFonts w:ascii="Times New Roman" w:hAnsi="Times New Roman" w:cs="Times New Roman"/>
          <w:b/>
          <w:bCs/>
          <w:sz w:val="28"/>
          <w:szCs w:val="28"/>
        </w:rPr>
        <w:t>analyse</w:t>
      </w:r>
      <w:proofErr w:type="spellEnd"/>
      <w:r w:rsidRPr="00980B19">
        <w:rPr>
          <w:rFonts w:ascii="Times New Roman" w:hAnsi="Times New Roman" w:cs="Times New Roman"/>
          <w:b/>
          <w:bCs/>
          <w:sz w:val="28"/>
          <w:szCs w:val="28"/>
        </w:rPr>
        <w:t xml:space="preserve"> and compare voluntary investor communication practices adopted by </w:t>
      </w:r>
      <w:proofErr w:type="spellStart"/>
      <w:r w:rsidRPr="00980B19">
        <w:rPr>
          <w:rFonts w:ascii="Times New Roman" w:hAnsi="Times New Roman" w:cs="Times New Roman"/>
          <w:b/>
          <w:bCs/>
          <w:sz w:val="28"/>
          <w:szCs w:val="28"/>
        </w:rPr>
        <w:t>DMart</w:t>
      </w:r>
      <w:proofErr w:type="spellEnd"/>
      <w:r w:rsidRPr="00980B19">
        <w:rPr>
          <w:rFonts w:ascii="Times New Roman" w:hAnsi="Times New Roman" w:cs="Times New Roman"/>
          <w:b/>
          <w:bCs/>
          <w:sz w:val="28"/>
          <w:szCs w:val="28"/>
        </w:rPr>
        <w:t xml:space="preserve"> and Trent Ltd beyond mandatory disclosure requirements.</w:t>
      </w:r>
    </w:p>
    <w:p w14:paraId="022A092F" w14:textId="768999F2" w:rsidR="00BE1619" w:rsidRPr="00980B19" w:rsidRDefault="00BE1619" w:rsidP="00BE1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t>To evaluate the extent and nature of voluntary disclosures made by the selected companies and identify differences in their investor communication approaches</w:t>
      </w:r>
    </w:p>
    <w:p w14:paraId="7A06795C" w14:textId="754CC579" w:rsidR="00BE1619" w:rsidRPr="00980B19" w:rsidRDefault="00BE1619" w:rsidP="00BE1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t>To assess the role of voluntary investor communication in enhancing transparency over and above mandatory financial filings.</w:t>
      </w:r>
    </w:p>
    <w:p w14:paraId="6BCB6774" w14:textId="5DBCFE81" w:rsidR="00BE1619" w:rsidRPr="00980B19" w:rsidRDefault="00BE1619" w:rsidP="00BE16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7BB934" w14:textId="4268B089" w:rsidR="00BE1619" w:rsidRPr="00980B19" w:rsidRDefault="0098502F" w:rsidP="00BE16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49482B" wp14:editId="0DF6EAE1">
            <wp:extent cx="4286707" cy="2425012"/>
            <wp:effectExtent l="0" t="0" r="0" b="0"/>
            <wp:docPr id="181467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3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9446" cy="242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CAB0" w14:textId="77777777" w:rsidR="008D534E" w:rsidRPr="00980B19" w:rsidRDefault="008D534E" w:rsidP="00BE16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98F6B" w14:textId="1117290F" w:rsidR="008D534E" w:rsidRPr="00980B19" w:rsidRDefault="008D534E" w:rsidP="00BE1619">
      <w:pPr>
        <w:rPr>
          <w:rStyle w:val="Strong"/>
          <w:rFonts w:ascii="Times New Roman" w:hAnsi="Times New Roman" w:cs="Times New Roman"/>
          <w:color w:val="E6E8F0"/>
          <w:sz w:val="28"/>
          <w:szCs w:val="28"/>
          <w:shd w:val="clear" w:color="auto" w:fill="1C1E24"/>
        </w:rPr>
      </w:pPr>
      <w:r w:rsidRPr="00980B19">
        <w:rPr>
          <w:rStyle w:val="Strong"/>
          <w:rFonts w:ascii="Times New Roman" w:hAnsi="Times New Roman" w:cs="Times New Roman"/>
          <w:color w:val="E6E8F0"/>
          <w:sz w:val="28"/>
          <w:szCs w:val="28"/>
          <w:shd w:val="clear" w:color="auto" w:fill="1C1E24"/>
        </w:rPr>
        <w:t>Environmental, Social, and Governance (ESG) Metrics</w:t>
      </w:r>
    </w:p>
    <w:p w14:paraId="7C60D744" w14:textId="2F38C6C9" w:rsidR="008D534E" w:rsidRPr="00980B19" w:rsidRDefault="000A5D0E" w:rsidP="00BE1619">
      <w:pPr>
        <w:rPr>
          <w:rStyle w:val="Strong"/>
          <w:rFonts w:ascii="Times New Roman" w:hAnsi="Times New Roman" w:cs="Times New Roman"/>
          <w:color w:val="E6E8F0"/>
          <w:sz w:val="28"/>
          <w:szCs w:val="28"/>
          <w:shd w:val="clear" w:color="auto" w:fill="1C1E24"/>
        </w:rPr>
      </w:pPr>
      <w:r w:rsidRPr="00980B19">
        <w:rPr>
          <w:rStyle w:val="Strong"/>
          <w:rFonts w:ascii="Times New Roman" w:hAnsi="Times New Roman" w:cs="Times New Roman"/>
          <w:color w:val="E6E8F0"/>
          <w:sz w:val="28"/>
          <w:szCs w:val="28"/>
          <w:shd w:val="clear" w:color="auto" w:fill="1C1E24"/>
        </w:rPr>
        <w:t>Employee Welfare and Diversity Data</w:t>
      </w:r>
    </w:p>
    <w:p w14:paraId="62433111" w14:textId="0AB4DDE6" w:rsidR="000A5D0E" w:rsidRPr="00980B19" w:rsidRDefault="000A5D0E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  <w:r w:rsidRPr="00980B19"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  <w:t>conference calls and investor presentations</w:t>
      </w:r>
    </w:p>
    <w:p w14:paraId="2E18BF9A" w14:textId="77777777" w:rsidR="000A5D0E" w:rsidRPr="00980B19" w:rsidRDefault="000A5D0E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3C370CE2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495976DE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03B5564C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7AA01895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1678CE90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15F00AD9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19D201CD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7ECBBDAA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2ABBBC71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49D5382B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76FE4ED1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69B6387B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6B894FFA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35C24172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059C03A9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6D981CB3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1F9A44F1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2C0924DF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04601CB4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24B48926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01A82FCB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67A3D731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3094408A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4907A202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38B59CE7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04546C7B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64A68337" w14:textId="77777777" w:rsidR="00980B19" w:rsidRPr="00980B19" w:rsidRDefault="00980B19" w:rsidP="00BE1619">
      <w:pPr>
        <w:rPr>
          <w:rFonts w:ascii="Times New Roman" w:hAnsi="Times New Roman" w:cs="Times New Roman"/>
          <w:b/>
          <w:bCs/>
          <w:color w:val="E6E8F0"/>
          <w:sz w:val="28"/>
          <w:szCs w:val="28"/>
          <w:shd w:val="clear" w:color="auto" w:fill="1C1E24"/>
        </w:rPr>
      </w:pPr>
    </w:p>
    <w:p w14:paraId="7863FECE" w14:textId="77777777" w:rsid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93FC5" w14:textId="1089252E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6B514ACC" w14:textId="40861C13" w:rsidR="00D55845" w:rsidRDefault="00406994" w:rsidP="00D558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Concall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transcript</w:t>
      </w:r>
    </w:p>
    <w:p w14:paraId="3863D0D4" w14:textId="0969C9F5" w:rsidR="00406994" w:rsidRDefault="00406994" w:rsidP="00D558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Investor presentations</w:t>
      </w:r>
    </w:p>
    <w:p w14:paraId="47288902" w14:textId="53FFBAC8" w:rsidR="00406994" w:rsidRDefault="00406994" w:rsidP="00D558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Interviews</w:t>
      </w:r>
    </w:p>
    <w:p w14:paraId="1D58A64A" w14:textId="399D99CA" w:rsidR="00406994" w:rsidRDefault="00406994" w:rsidP="00D558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Future guidance </w:t>
      </w:r>
    </w:p>
    <w:p w14:paraId="1C5C93C8" w14:textId="77777777" w:rsidR="00406994" w:rsidRPr="00980B19" w:rsidRDefault="00406994" w:rsidP="00D558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F36560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AD1A6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BAF06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62EA9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F921D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05987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ADDF9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23655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74569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48823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F92FE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9562D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911DD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BCE19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3F7B8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8BE755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24AE2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B378E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9392E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74E23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EABB5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E170D" w14:textId="4844F61B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264EAEDB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B86CD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748CA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E667E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B0480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2D6E9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1E950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05CBA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C1FDE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DE0F6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66B86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DDB8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A2D9C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6ABC7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2A80C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7886D6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1F0E7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52140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93614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68E98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2F452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5AC46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B7292" w14:textId="32E008E2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6B694" w14:textId="6D25F65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19">
        <w:rPr>
          <w:rFonts w:ascii="Times New Roman" w:hAnsi="Times New Roman" w:cs="Times New Roman"/>
          <w:b/>
          <w:bCs/>
          <w:sz w:val="28"/>
          <w:szCs w:val="28"/>
        </w:rPr>
        <w:t>CHAPTER 1: INTRODUCTION</w:t>
      </w:r>
    </w:p>
    <w:p w14:paraId="13E7A76F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C81ED" w14:textId="77777777" w:rsidR="00980B19" w:rsidRPr="00980B19" w:rsidRDefault="00980B19" w:rsidP="00980B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80B19" w:rsidRPr="0098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60FFC"/>
    <w:multiLevelType w:val="hybridMultilevel"/>
    <w:tmpl w:val="F1004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40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19"/>
    <w:rsid w:val="000A5D0E"/>
    <w:rsid w:val="000F2AB6"/>
    <w:rsid w:val="00406994"/>
    <w:rsid w:val="004A0A50"/>
    <w:rsid w:val="006E757F"/>
    <w:rsid w:val="00776E9E"/>
    <w:rsid w:val="008D534E"/>
    <w:rsid w:val="00980B19"/>
    <w:rsid w:val="0098502F"/>
    <w:rsid w:val="00BE1619"/>
    <w:rsid w:val="00D5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A292"/>
  <w15:chartTrackingRefBased/>
  <w15:docId w15:val="{CF5CE05D-2250-4CEB-92AF-C0B8066C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61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534E"/>
    <w:rPr>
      <w:b/>
      <w:bCs/>
    </w:rPr>
  </w:style>
  <w:style w:type="paragraph" w:styleId="Revision">
    <w:name w:val="Revision"/>
    <w:hidden/>
    <w:uiPriority w:val="99"/>
    <w:semiHidden/>
    <w:rsid w:val="00980B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9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2026-01-14T04:10:00Z</dcterms:created>
  <dcterms:modified xsi:type="dcterms:W3CDTF">2026-01-14T12:01:00Z</dcterms:modified>
</cp:coreProperties>
</file>