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F04" w:rsidRDefault="00DD27D8">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CONCLUSION</w:t>
      </w:r>
    </w:p>
    <w:p w:rsidR="00940F04" w:rsidRDefault="00940F04">
      <w:pPr>
        <w:spacing w:after="0" w:line="240" w:lineRule="auto"/>
        <w:rPr>
          <w:rFonts w:ascii="URWPalladioL-Roma" w:eastAsia="URWPalladioL-Roma" w:hAnsi="URWPalladioL-Roma" w:cs="URWPalladioL-Roma"/>
          <w:sz w:val="19"/>
        </w:rPr>
      </w:pPr>
    </w:p>
    <w:p w:rsidR="007E3CA5" w:rsidRPr="006A4AE3" w:rsidRDefault="007E3CA5" w:rsidP="007E3CA5">
      <w:pPr>
        <w:spacing w:line="360" w:lineRule="auto"/>
        <w:ind w:firstLine="720"/>
        <w:jc w:val="both"/>
        <w:rPr>
          <w:rFonts w:ascii="Times New Roman" w:hAnsi="Times New Roman" w:cs="Times New Roman"/>
          <w:sz w:val="32"/>
        </w:rPr>
      </w:pPr>
      <w:r w:rsidRPr="00BA5445">
        <w:rPr>
          <w:rFonts w:ascii="Times New Roman" w:hAnsi="Times New Roman" w:cs="Times New Roman"/>
          <w:sz w:val="32"/>
        </w:rPr>
        <w:t>Because this study takes a DSR approach, we have focused mainly on building and evaluating artifacts rather than on developing and justifying theory: actions are usually considered to be the mai</w:t>
      </w:r>
      <w:r>
        <w:rPr>
          <w:rFonts w:ascii="Times New Roman" w:hAnsi="Times New Roman" w:cs="Times New Roman"/>
          <w:sz w:val="32"/>
        </w:rPr>
        <w:t>n focus of behavioral science</w:t>
      </w:r>
      <w:r w:rsidRPr="00BA5445">
        <w:rPr>
          <w:rFonts w:ascii="Times New Roman" w:hAnsi="Times New Roman" w:cs="Times New Roman"/>
          <w:sz w:val="32"/>
        </w:rPr>
        <w:t xml:space="preserve">. We have therefore proposed two artifacts: a data analysis framework and a classification model. We have also conducted an ex-ante evaluation of our classification model’s accuracy and an ex-post evaluation of its implementation using example applications. In line with the initiation perspective of DSR, these four example applications demonstrate the range of potential practical applications available to future researchers and practitioners. Unlike previous studies that have presented general discussions of a broad range of cybercrime; our study has focused primarily on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and crime ware from an RAT perspective. We have also proposed sets of definitions for different types of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(phishing, brute force attack, </w:t>
      </w:r>
      <w:proofErr w:type="spellStart"/>
      <w:r w:rsidRPr="00BA5445">
        <w:rPr>
          <w:rFonts w:ascii="Times New Roman" w:hAnsi="Times New Roman" w:cs="Times New Roman"/>
          <w:sz w:val="32"/>
        </w:rPr>
        <w:t>DDoS</w:t>
      </w:r>
      <w:proofErr w:type="spellEnd"/>
      <w:r w:rsidRPr="00BA5445">
        <w:rPr>
          <w:rFonts w:ascii="Times New Roman" w:hAnsi="Times New Roman" w:cs="Times New Roman"/>
          <w:sz w:val="32"/>
        </w:rPr>
        <w:t xml:space="preserve"> attack, and spamming, </w:t>
      </w:r>
      <w:proofErr w:type="spellStart"/>
      <w:r w:rsidRPr="00BA5445">
        <w:rPr>
          <w:rFonts w:ascii="Times New Roman" w:hAnsi="Times New Roman" w:cs="Times New Roman"/>
          <w:sz w:val="32"/>
        </w:rPr>
        <w:t>crypting</w:t>
      </w:r>
      <w:proofErr w:type="spellEnd"/>
      <w:r w:rsidRPr="00BA5445">
        <w:rPr>
          <w:rFonts w:ascii="Times New Roman" w:hAnsi="Times New Roman" w:cs="Times New Roman"/>
          <w:sz w:val="32"/>
        </w:rPr>
        <w:t xml:space="preserve">, and VPN services) and crime ware (drive-by download, botnets, exploits, </w:t>
      </w:r>
      <w:proofErr w:type="spellStart"/>
      <w:r w:rsidRPr="00BA5445">
        <w:rPr>
          <w:rFonts w:ascii="Times New Roman" w:hAnsi="Times New Roman" w:cs="Times New Roman"/>
          <w:sz w:val="32"/>
        </w:rPr>
        <w:t>ransomware</w:t>
      </w:r>
      <w:proofErr w:type="spellEnd"/>
      <w:r w:rsidRPr="00BA5445">
        <w:rPr>
          <w:rFonts w:ascii="Times New Roman" w:hAnsi="Times New Roman" w:cs="Times New Roman"/>
          <w:sz w:val="32"/>
        </w:rPr>
        <w:t xml:space="preserve">, rootkits, Trojans, </w:t>
      </w:r>
      <w:proofErr w:type="spellStart"/>
      <w:r w:rsidRPr="00BA5445">
        <w:rPr>
          <w:rFonts w:ascii="Times New Roman" w:hAnsi="Times New Roman" w:cs="Times New Roman"/>
          <w:sz w:val="32"/>
        </w:rPr>
        <w:t>crypters</w:t>
      </w:r>
      <w:proofErr w:type="spellEnd"/>
      <w:r w:rsidRPr="00BA5445">
        <w:rPr>
          <w:rFonts w:ascii="Times New Roman" w:hAnsi="Times New Roman" w:cs="Times New Roman"/>
          <w:sz w:val="32"/>
        </w:rPr>
        <w:t>, and proxies) based on definitions taken from both the academic and business practice literature. Based on these, we have built an</w:t>
      </w:r>
      <w:r>
        <w:rPr>
          <w:rFonts w:ascii="Times New Roman" w:hAnsi="Times New Roman" w:cs="Times New Roman"/>
          <w:sz w:val="32"/>
        </w:rPr>
        <w:t xml:space="preserve"> RAT-based classification model</w:t>
      </w:r>
      <w:r w:rsidRPr="00BA5445">
        <w:rPr>
          <w:rFonts w:ascii="Times New Roman" w:hAnsi="Times New Roman" w:cs="Times New Roman"/>
          <w:sz w:val="32"/>
        </w:rPr>
        <w:t xml:space="preserve">. This study emphasizes the importance of RAT for investigating the cybercrime underground, so these RAT-based definitions are critically important parts of our framework. In addition, unlike prior research that discussed the cybercrime underground economy without </w:t>
      </w:r>
      <w:r w:rsidRPr="00BA5445">
        <w:rPr>
          <w:rFonts w:ascii="Times New Roman" w:hAnsi="Times New Roman" w:cs="Times New Roman"/>
          <w:sz w:val="32"/>
        </w:rPr>
        <w:lastRenderedPageBreak/>
        <w:t>at</w:t>
      </w:r>
      <w:r>
        <w:rPr>
          <w:rFonts w:ascii="Times New Roman" w:hAnsi="Times New Roman" w:cs="Times New Roman"/>
          <w:sz w:val="32"/>
        </w:rPr>
        <w:t>tempting to analyze the data</w:t>
      </w:r>
      <w:r w:rsidRPr="00BA5445">
        <w:rPr>
          <w:rFonts w:ascii="Times New Roman" w:hAnsi="Times New Roman" w:cs="Times New Roman"/>
          <w:sz w:val="32"/>
        </w:rPr>
        <w:t xml:space="preserve">, we have analyzed large-scale datasets obtained from the underground community. Looking at the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and </w:t>
      </w:r>
      <w:proofErr w:type="spellStart"/>
      <w:r w:rsidRPr="00BA5445">
        <w:rPr>
          <w:rFonts w:ascii="Times New Roman" w:hAnsi="Times New Roman" w:cs="Times New Roman"/>
          <w:sz w:val="32"/>
        </w:rPr>
        <w:t>crimeware</w:t>
      </w:r>
      <w:proofErr w:type="spellEnd"/>
      <w:r w:rsidRPr="00BA5445">
        <w:rPr>
          <w:rFonts w:ascii="Times New Roman" w:hAnsi="Times New Roman" w:cs="Times New Roman"/>
          <w:sz w:val="32"/>
        </w:rPr>
        <w:t xml:space="preserve"> trends, our results show that the prevalence of botnets (attack-related </w:t>
      </w:r>
      <w:proofErr w:type="spellStart"/>
      <w:r w:rsidRPr="00BA5445">
        <w:rPr>
          <w:rFonts w:ascii="Times New Roman" w:hAnsi="Times New Roman" w:cs="Times New Roman"/>
          <w:sz w:val="32"/>
        </w:rPr>
        <w:t>crimeware</w:t>
      </w:r>
      <w:proofErr w:type="spellEnd"/>
      <w:r w:rsidRPr="00BA5445">
        <w:rPr>
          <w:rFonts w:ascii="Times New Roman" w:hAnsi="Times New Roman" w:cs="Times New Roman"/>
          <w:sz w:val="32"/>
        </w:rPr>
        <w:t xml:space="preserve">) and VPNs (preventive measures, related to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has increased in 2017. This indicates that attackers consider both the preventive measures taken by organizations and their vulnerabilities. The most common potential target organizations are technology companies (28%), followed by content (22%), finance (20%), e-commerce (12%), and telecommunication (10%) companies. This indicates that a wide variety of companies in a range of industries are becoming potential targets for attackers, having become more vulnerable due to their greater reliance on technology.</w:t>
      </w:r>
    </w:p>
    <w:p w:rsidR="00940F04" w:rsidRDefault="00940F04" w:rsidP="007E3CA5">
      <w:pPr>
        <w:spacing w:after="0" w:line="360" w:lineRule="auto"/>
        <w:ind w:firstLine="720"/>
        <w:jc w:val="both"/>
        <w:rPr>
          <w:rFonts w:ascii="Times New Roman" w:eastAsia="Times New Roman" w:hAnsi="Times New Roman" w:cs="Times New Roman"/>
          <w:sz w:val="32"/>
        </w:rPr>
      </w:pPr>
      <w:bookmarkStart w:id="0" w:name="_GoBack"/>
      <w:bookmarkEnd w:id="0"/>
    </w:p>
    <w:sectPr w:rsidR="0094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Rom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940F04"/>
    <w:rsid w:val="001E67BE"/>
    <w:rsid w:val="007E3CA5"/>
    <w:rsid w:val="00940F04"/>
    <w:rsid w:val="00DD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Home4</cp:lastModifiedBy>
  <cp:revision>4</cp:revision>
  <dcterms:created xsi:type="dcterms:W3CDTF">2018-06-19T09:58:00Z</dcterms:created>
  <dcterms:modified xsi:type="dcterms:W3CDTF">2018-07-20T12:18:00Z</dcterms:modified>
</cp:coreProperties>
</file>