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PANDAS -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Throughout this analysis, schools from the simulated region, charter and district, present their Students math and reading scores, budgets, lot sizes, and more. This data is used ot rank the schools and students based on scoring, size, spending, etc.. Here are two findings.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Throughout all calculations involving passing grades in reading versus math, the majority of grades within each school receives lower average grades in math than reading. This is most likely due to the complex aspects of learning new math subjects and formulas. While English is still complex, these are mostly experienced English first language students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second conclusion made was that charter schools seem to present a smaller amounts of students than district schools. This is likely due to the fact that charter schools are not free and sometimes offer extra curriculum that is not preferred by the major public. While public schools are provide in most areas and students and geographically assigned to those schools, while they are also free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