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color w:val="000000"/>
          <w:sz w:val="32"/>
          <w:szCs w:val="32"/>
        </w:rPr>
        <w:t xml:space="preserve">GrowthHive: A Centralized Digital Platform for Student</w:t>
      </w:r>
    </w:p>
    <w:p>
      <w:pPr>
        <w:spacing w:before="0" w:after="160"/>
        <w:jc w:val="center"/>
      </w:pPr>
      <w:r>
        <w:rPr>
          <w:rFonts w:ascii="Times New Roman" w:cs="Times New Roman" w:eastAsia="Times New Roman" w:hAnsi="Times New Roman"/>
          <w:b/>
          <w:bCs/>
          <w:color w:val="000000"/>
          <w:sz w:val="32"/>
          <w:szCs w:val="32"/>
        </w:rPr>
        <w:t xml:space="preserve">Mentorship, Collaboration, and Opportunity Sharing</w:t>
      </w:r>
    </w:p>
    <w:p>
      <w:pPr>
        <w:pBdr>
          <w:bottom w:val="single" w:color="2E4057" w:sz="6" w:space="1"/>
        </w:pBdr>
        <w:spacing w:before="0" w:after="10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120"/>
            </w:tcMar>
          </w:tcPr>
          <w:p>
            <w:pPr>
              <w:spacing w:before="0" w:after="60"/>
            </w:pPr>
            <w:r>
              <w:rPr>
                <w:rFonts w:ascii="Times New Roman" w:cs="Times New Roman" w:eastAsia="Times New Roman" w:hAnsi="Times New Roman"/>
                <w:b/>
                <w:bCs/>
                <w:sz w:val="24"/>
                <w:szCs w:val="24"/>
              </w:rPr>
              <w:t xml:space="preserve">Abstract</w:t>
            </w:r>
          </w:p>
          <w:p>
            <w:pPr>
              <w:spacing w:before="60" w:after="80" w:line="276"/>
              <w:jc w:val="both"/>
            </w:pPr>
            <w:r>
              <w:rPr>
                <w:rFonts w:ascii="Times New Roman" w:cs="Times New Roman" w:eastAsia="Times New Roman" w:hAnsi="Times New Roman"/>
                <w:sz w:val="22"/>
                <w:szCs w:val="22"/>
              </w:rPr>
              <w:t xml:space="preserve">The rapid growth of digital communication has created a need for structured platforms that connect students, seniors, and alumni within an academic community. Existing solutions such as WhatsApp groups, social media, and informal email chains are fragmented and lack the structure required for effective mentorship, career guidance, and resource sharing. This paper presents GrowthHive, a centralized web-based platform designed for the college community. The platform integrates a structured mentorship module, a campus marketplace, a lost-and-found system, a collaboration hub for project team formation, and a resource vault for academic materials. Built using Django and MongoDB, GrowthHive provides role-based access for students, seniors, alumni, and administrators, ensuring a secure and organized environment. The proposed system aims to reduce communication fragmentation, improve access to internship and placement opportunities, and foster academic collaboration.</w:t>
            </w:r>
          </w:p>
          <w:p>
            <w:pPr>
              <w:spacing w:before="60" w:after="60"/>
            </w:pPr>
            <w:r>
              <w:t xml:space="preserve"/>
            </w:r>
          </w:p>
          <w:p>
            <w:pPr>
              <w:spacing w:before="40" w:after="40"/>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i/>
                <w:iCs/>
                <w:sz w:val="22"/>
                <w:szCs w:val="22"/>
              </w:rPr>
              <w:t xml:space="preserve">Student Platform, Mentorship, Collaboration Hub, Campus Marketplace, Lost and Found, Django, Role-Based Access, Academic Networking</w:t>
            </w:r>
          </w:p>
        </w:tc>
        <w:tc>
          <w:tcPr>
            <w:tcW w:type="dxa" w:w="4860"/>
            <w:tcBorders>
              <w:top w:val="none"/>
              <w:left w:val="single" w:color="AAAAAA" w:sz="4"/>
              <w:bottom w:val="none"/>
              <w:right w:val="none"/>
            </w:tcBorders>
            <w:tcMar>
              <w:top w:type="dxa" w:w="40"/>
              <w:left w:type="dxa" w:w="120"/>
              <w:bottom w:type="dxa" w:w="40"/>
              <w:right w:type="dxa" w:w="0"/>
            </w:tcMar>
          </w:tcPr>
          <w:p>
            <w:pPr>
              <w:spacing w:before="0" w:after="60"/>
            </w:pPr>
            <w:r>
              <w:rPr>
                <w:rFonts w:ascii="Times New Roman" w:cs="Times New Roman" w:eastAsia="Times New Roman" w:hAnsi="Times New Roman"/>
                <w:b/>
                <w:bCs/>
                <w:sz w:val="22"/>
                <w:szCs w:val="22"/>
              </w:rPr>
              <w:t xml:space="preserve">Shruti Jadhav</w:t>
            </w:r>
          </w:p>
          <w:p>
            <w:pPr>
              <w:spacing w:before="0" w:after="20"/>
            </w:pPr>
            <w:r>
              <w:rPr>
                <w:rFonts w:ascii="Times New Roman" w:cs="Times New Roman" w:eastAsia="Times New Roman" w:hAnsi="Times New Roman"/>
                <w:sz w:val="20"/>
                <w:szCs w:val="20"/>
              </w:rPr>
              <w:t xml:space="preserve">B24AD1083 | Department of AI &amp; DS</w:t>
            </w:r>
          </w:p>
          <w:p>
            <w:pPr>
              <w:spacing w:before="0" w:after="80"/>
            </w:pPr>
            <w:r>
              <w:rPr>
                <w:rFonts w:ascii="Times New Roman" w:cs="Times New Roman" w:eastAsia="Times New Roman" w:hAnsi="Times New Roman"/>
                <w:sz w:val="20"/>
                <w:szCs w:val="20"/>
              </w:rPr>
              <w:t xml:space="preserve">MMCOE, Karvenagar, Pune, India</w:t>
            </w:r>
          </w:p>
          <w:p>
            <w:pPr>
              <w:spacing w:before="0" w:after="60"/>
            </w:pPr>
            <w:r>
              <w:rPr>
                <w:rFonts w:ascii="Times New Roman" w:cs="Times New Roman" w:eastAsia="Times New Roman" w:hAnsi="Times New Roman"/>
                <w:b/>
                <w:bCs/>
                <w:sz w:val="22"/>
                <w:szCs w:val="22"/>
              </w:rPr>
              <w:t xml:space="preserve">Sagar Khade</w:t>
            </w:r>
          </w:p>
          <w:p>
            <w:pPr>
              <w:spacing w:before="0" w:after="20"/>
            </w:pPr>
            <w:r>
              <w:rPr>
                <w:rFonts w:ascii="Times New Roman" w:cs="Times New Roman" w:eastAsia="Times New Roman" w:hAnsi="Times New Roman"/>
                <w:sz w:val="20"/>
                <w:szCs w:val="20"/>
              </w:rPr>
              <w:t xml:space="preserve">B24AD1066 | Department of AI &amp; DS</w:t>
            </w:r>
          </w:p>
          <w:p>
            <w:pPr>
              <w:spacing w:before="0" w:after="80"/>
            </w:pPr>
            <w:r>
              <w:rPr>
                <w:rFonts w:ascii="Times New Roman" w:cs="Times New Roman" w:eastAsia="Times New Roman" w:hAnsi="Times New Roman"/>
                <w:sz w:val="20"/>
                <w:szCs w:val="20"/>
              </w:rPr>
              <w:t xml:space="preserve">MMCOE, Karvenagar, Pune, India</w:t>
            </w:r>
          </w:p>
          <w:p>
            <w:pPr>
              <w:spacing w:before="0" w:after="60"/>
            </w:pPr>
            <w:r>
              <w:rPr>
                <w:rFonts w:ascii="Times New Roman" w:cs="Times New Roman" w:eastAsia="Times New Roman" w:hAnsi="Times New Roman"/>
                <w:b/>
                <w:bCs/>
                <w:sz w:val="22"/>
                <w:szCs w:val="22"/>
              </w:rPr>
              <w:t xml:space="preserve">Yash Dhanwate</w:t>
            </w:r>
          </w:p>
          <w:p>
            <w:pPr>
              <w:spacing w:before="0" w:after="20"/>
            </w:pPr>
            <w:r>
              <w:rPr>
                <w:rFonts w:ascii="Times New Roman" w:cs="Times New Roman" w:eastAsia="Times New Roman" w:hAnsi="Times New Roman"/>
                <w:sz w:val="20"/>
                <w:szCs w:val="20"/>
              </w:rPr>
              <w:t xml:space="preserve">B24AD1065 | Department of AI &amp; DS</w:t>
            </w:r>
          </w:p>
          <w:p>
            <w:pPr>
              <w:spacing w:before="0" w:after="80"/>
            </w:pPr>
            <w:r>
              <w:rPr>
                <w:rFonts w:ascii="Times New Roman" w:cs="Times New Roman" w:eastAsia="Times New Roman" w:hAnsi="Times New Roman"/>
                <w:sz w:val="20"/>
                <w:szCs w:val="20"/>
              </w:rPr>
              <w:t xml:space="preserve">MMCOE, Karvenagar, Pune, India</w:t>
            </w:r>
          </w:p>
          <w:p>
            <w:pPr>
              <w:spacing w:before="0" w:after="60"/>
            </w:pPr>
            <w:r>
              <w:rPr>
                <w:rFonts w:ascii="Times New Roman" w:cs="Times New Roman" w:eastAsia="Times New Roman" w:hAnsi="Times New Roman"/>
                <w:b/>
                <w:bCs/>
                <w:sz w:val="22"/>
                <w:szCs w:val="22"/>
              </w:rPr>
              <w:t xml:space="preserve">Pranav Waghmare</w:t>
            </w:r>
          </w:p>
          <w:p>
            <w:pPr>
              <w:spacing w:before="0" w:after="20"/>
            </w:pPr>
            <w:r>
              <w:rPr>
                <w:rFonts w:ascii="Times New Roman" w:cs="Times New Roman" w:eastAsia="Times New Roman" w:hAnsi="Times New Roman"/>
                <w:sz w:val="20"/>
                <w:szCs w:val="20"/>
              </w:rPr>
              <w:t xml:space="preserve">B24AD1068 | Department of AI &amp; DS</w:t>
            </w:r>
          </w:p>
          <w:p>
            <w:pPr>
              <w:spacing w:before="0" w:after="80"/>
            </w:pPr>
            <w:r>
              <w:rPr>
                <w:rFonts w:ascii="Times New Roman" w:cs="Times New Roman" w:eastAsia="Times New Roman" w:hAnsi="Times New Roman"/>
                <w:sz w:val="20"/>
                <w:szCs w:val="20"/>
              </w:rPr>
              <w:t xml:space="preserve">MMCOE, Karvenagar, Pune, India</w:t>
            </w:r>
          </w:p>
          <w:p>
            <w:pPr>
              <w:spacing w:before="60" w:after="60"/>
            </w:pPr>
            <w:r>
              <w:t xml:space="preserve"/>
            </w:r>
          </w:p>
          <w:p>
            <w:pPr>
              <w:spacing w:before="20" w:after="20"/>
            </w:pPr>
            <w:r>
              <w:rPr>
                <w:rFonts w:ascii="Times New Roman" w:cs="Times New Roman" w:eastAsia="Times New Roman" w:hAnsi="Times New Roman"/>
                <w:b/>
                <w:bCs/>
                <w:sz w:val="22"/>
                <w:szCs w:val="22"/>
              </w:rPr>
              <w:t xml:space="preserve">Guide: Dr. Manisha Dhage</w:t>
            </w:r>
          </w:p>
          <w:p>
            <w:pPr>
              <w:spacing w:before="0" w:after="20"/>
            </w:pPr>
            <w:r>
              <w:rPr>
                <w:rFonts w:ascii="Times New Roman" w:cs="Times New Roman" w:eastAsia="Times New Roman" w:hAnsi="Times New Roman"/>
                <w:sz w:val="20"/>
                <w:szCs w:val="20"/>
              </w:rPr>
              <w:t xml:space="preserve">Department of AI &amp; DS, MMCOE, Pune</w:t>
            </w:r>
          </w:p>
        </w:tc>
      </w:tr>
    </w:tbl>
    <w:p>
      <w:pPr>
        <w:pBdr>
          <w:bottom w:val="single" w:color="2E4057" w:sz="6" w:space="1"/>
        </w:pBdr>
        <w:spacing w:before="120" w:after="120"/>
      </w:pPr>
      <w:r>
        <w:t xml:space="preserve"/>
      </w:r>
    </w:p>
    <w:p>
      <w:pPr>
        <w:spacing w:before="200" w:after="100"/>
        <w:jc w:val="left"/>
      </w:pPr>
      <w:r>
        <w:rPr>
          <w:rFonts w:ascii="Times New Roman" w:cs="Times New Roman" w:eastAsia="Times New Roman" w:hAnsi="Times New Roman"/>
          <w:b/>
          <w:bCs/>
          <w:color w:val="000000"/>
          <w:sz w:val="28"/>
          <w:szCs w:val="28"/>
        </w:rPr>
        <w:t xml:space="preserve">I. Introduction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academic ecosystem within a college is rich with potential for mentorship, collaboration, and knowledge exchange. However, students often struggle to access these opportunities due to fragmented communication channels. Platforms like WhatsApp, Instagram, and informal email chains are widely used but lack structured support for academic networking, mentorship, or resource sharing.</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GrowthHive is proposed as a solution to this challenge: a centralized, web-based digital platform that connects students, seniors, and alumni within a single, secure environment. The platform brings together multiple functional modules under one roof, including structured mentorship, a campus marketplace, a lost-and-found registry, a collaboration hub, and a shared resource vault.</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system is designed with role-based access control to differentiate between students, alumni, and administrators, ensuring appropriate interactions and data access. By consolidating these features into one platform, GrowthHive aims to improve the overall academic and professional growth of students within the college community.</w:t>
      </w:r>
    </w:p>
    <w:p>
      <w:pPr>
        <w:spacing w:before="200" w:after="100"/>
        <w:jc w:val="left"/>
      </w:pPr>
      <w:r>
        <w:rPr>
          <w:rFonts w:ascii="Times New Roman" w:cs="Times New Roman" w:eastAsia="Times New Roman" w:hAnsi="Times New Roman"/>
          <w:b/>
          <w:bCs/>
          <w:color w:val="000000"/>
          <w:sz w:val="28"/>
          <w:szCs w:val="28"/>
        </w:rPr>
        <w:t xml:space="preserve">II. Problem Statement</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core problem addressed by this work is the absence of a centralized digital platform that connects students, seniors, and alumni for mentorship, collaboration, and opportunity sharing. Existing informal channels are unable to provide structured career guidance, academic resource sharing, or internship referrals in an organized manner.</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Specifically, the following challenges were identified within the academic community:</w:t>
      </w:r>
    </w:p>
    <w:p>
      <w:pPr>
        <w:pStyle w:val="ListParagraph"/>
        <w:numPr>
          <w:ilvl w:val="0"/>
          <w:numId w:val="2"/>
        </w:numPr>
        <w:spacing w:before="40" w:after="40" w:line="276"/>
      </w:pPr>
      <w:r>
        <w:rPr>
          <w:rFonts w:ascii="Times New Roman" w:cs="Times New Roman" w:eastAsia="Times New Roman" w:hAnsi="Times New Roman"/>
          <w:sz w:val="22"/>
          <w:szCs w:val="22"/>
        </w:rPr>
        <w:t xml:space="preserve">Lack of a structured platform to connect students with seniors and alumni for mentorship.</w:t>
      </w:r>
    </w:p>
    <w:p>
      <w:pPr>
        <w:pStyle w:val="ListParagraph"/>
        <w:numPr>
          <w:ilvl w:val="0"/>
          <w:numId w:val="2"/>
        </w:numPr>
        <w:spacing w:before="40" w:after="40" w:line="276"/>
      </w:pPr>
      <w:r>
        <w:rPr>
          <w:rFonts w:ascii="Times New Roman" w:cs="Times New Roman" w:eastAsia="Times New Roman" w:hAnsi="Times New Roman"/>
          <w:sz w:val="22"/>
          <w:szCs w:val="22"/>
        </w:rPr>
        <w:t xml:space="preserve">Difficulty in finding referrals for internships and job opportunities through peer networks.</w:t>
      </w:r>
    </w:p>
    <w:p>
      <w:pPr>
        <w:pStyle w:val="ListParagraph"/>
        <w:numPr>
          <w:ilvl w:val="0"/>
          <w:numId w:val="2"/>
        </w:numPr>
        <w:spacing w:before="40" w:after="40" w:line="276"/>
      </w:pPr>
      <w:r>
        <w:rPr>
          <w:rFonts w:ascii="Times New Roman" w:cs="Times New Roman" w:eastAsia="Times New Roman" w:hAnsi="Times New Roman"/>
          <w:sz w:val="22"/>
          <w:szCs w:val="22"/>
        </w:rPr>
        <w:t xml:space="preserve">Absence of a centralized system for buying or selling academic items within the campus.</w:t>
      </w:r>
    </w:p>
    <w:p>
      <w:pPr>
        <w:pStyle w:val="ListParagraph"/>
        <w:numPr>
          <w:ilvl w:val="0"/>
          <w:numId w:val="2"/>
        </w:numPr>
        <w:spacing w:before="40" w:after="40" w:line="276"/>
      </w:pPr>
      <w:r>
        <w:rPr>
          <w:rFonts w:ascii="Times New Roman" w:cs="Times New Roman" w:eastAsia="Times New Roman" w:hAnsi="Times New Roman"/>
          <w:sz w:val="22"/>
          <w:szCs w:val="22"/>
        </w:rPr>
        <w:t xml:space="preserve">Inefficient and manual methods to report and track lost and found items.</w:t>
      </w:r>
    </w:p>
    <w:p>
      <w:pPr>
        <w:pStyle w:val="ListParagraph"/>
        <w:numPr>
          <w:ilvl w:val="0"/>
          <w:numId w:val="2"/>
        </w:numPr>
        <w:spacing w:before="40" w:after="40" w:line="276"/>
      </w:pPr>
      <w:r>
        <w:rPr>
          <w:rFonts w:ascii="Times New Roman" w:cs="Times New Roman" w:eastAsia="Times New Roman" w:hAnsi="Times New Roman"/>
          <w:sz w:val="22"/>
          <w:szCs w:val="22"/>
        </w:rPr>
        <w:t xml:space="preserve">Fragmented communication across multiple platforms such as WhatsApp and social media.</w:t>
      </w:r>
    </w:p>
    <w:p>
      <w:pPr>
        <w:pStyle w:val="ListParagraph"/>
        <w:numPr>
          <w:ilvl w:val="0"/>
          <w:numId w:val="2"/>
        </w:numPr>
        <w:spacing w:before="40" w:after="40" w:line="276"/>
      </w:pPr>
      <w:r>
        <w:rPr>
          <w:rFonts w:ascii="Times New Roman" w:cs="Times New Roman" w:eastAsia="Times New Roman" w:hAnsi="Times New Roman"/>
          <w:sz w:val="22"/>
          <w:szCs w:val="22"/>
        </w:rPr>
        <w:t xml:space="preserve">Difficulty in finding suitable teammates for academic projects, hackathons, and collaborative activities.</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These challenges collectively hinder the academic growth, professional development, and day-to-day convenience of students within the campus environment.</w:t>
      </w:r>
    </w:p>
    <w:p>
      <w:pPr>
        <w:spacing w:before="200" w:after="100"/>
        <w:jc w:val="left"/>
      </w:pPr>
      <w:r>
        <w:rPr>
          <w:rFonts w:ascii="Times New Roman" w:cs="Times New Roman" w:eastAsia="Times New Roman" w:hAnsi="Times New Roman"/>
          <w:b/>
          <w:bCs/>
          <w:color w:val="000000"/>
          <w:sz w:val="28"/>
          <w:szCs w:val="28"/>
        </w:rPr>
        <w:t xml:space="preserve">III. Objectives</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primary objectives of the GrowthHive project are as follows:</w:t>
      </w:r>
    </w:p>
    <w:p>
      <w:pPr>
        <w:pStyle w:val="ListParagraph"/>
        <w:numPr>
          <w:ilvl w:val="0"/>
          <w:numId w:val="2"/>
        </w:numPr>
        <w:spacing w:before="40" w:after="40" w:line="276"/>
      </w:pPr>
      <w:r>
        <w:rPr>
          <w:rFonts w:ascii="Times New Roman" w:cs="Times New Roman" w:eastAsia="Times New Roman" w:hAnsi="Times New Roman"/>
          <w:sz w:val="22"/>
          <w:szCs w:val="22"/>
        </w:rPr>
        <w:t xml:space="preserve">To develop a centralized web platform for the college community that consolidates multiple student services.</w:t>
      </w:r>
    </w:p>
    <w:p>
      <w:pPr>
        <w:pStyle w:val="ListParagraph"/>
        <w:numPr>
          <w:ilvl w:val="0"/>
          <w:numId w:val="2"/>
        </w:numPr>
        <w:spacing w:before="40" w:after="40" w:line="276"/>
      </w:pPr>
      <w:r>
        <w:rPr>
          <w:rFonts w:ascii="Times New Roman" w:cs="Times New Roman" w:eastAsia="Times New Roman" w:hAnsi="Times New Roman"/>
          <w:sz w:val="22"/>
          <w:szCs w:val="22"/>
        </w:rPr>
        <w:t xml:space="preserve">To create a structured mentorship system that connects students with seniors and alumni.</w:t>
      </w:r>
    </w:p>
    <w:p>
      <w:pPr>
        <w:pStyle w:val="ListParagraph"/>
        <w:numPr>
          <w:ilvl w:val="0"/>
          <w:numId w:val="2"/>
        </w:numPr>
        <w:spacing w:before="40" w:after="40" w:line="276"/>
      </w:pPr>
      <w:r>
        <w:rPr>
          <w:rFonts w:ascii="Times New Roman" w:cs="Times New Roman" w:eastAsia="Times New Roman" w:hAnsi="Times New Roman"/>
          <w:sz w:val="22"/>
          <w:szCs w:val="22"/>
        </w:rPr>
        <w:t xml:space="preserve">To build a campus marketplace enabling safe buying and selling of academic items within the college.</w:t>
      </w:r>
    </w:p>
    <w:p>
      <w:pPr>
        <w:pStyle w:val="ListParagraph"/>
        <w:numPr>
          <w:ilvl w:val="0"/>
          <w:numId w:val="2"/>
        </w:numPr>
        <w:spacing w:before="40" w:after="40" w:line="276"/>
      </w:pPr>
      <w:r>
        <w:rPr>
          <w:rFonts w:ascii="Times New Roman" w:cs="Times New Roman" w:eastAsia="Times New Roman" w:hAnsi="Times New Roman"/>
          <w:sz w:val="22"/>
          <w:szCs w:val="22"/>
        </w:rPr>
        <w:t xml:space="preserve">To implement a lost-and-found system for reporting and tracking missing items on campus.</w:t>
      </w:r>
    </w:p>
    <w:p>
      <w:pPr>
        <w:pStyle w:val="ListParagraph"/>
        <w:numPr>
          <w:ilvl w:val="0"/>
          <w:numId w:val="2"/>
        </w:numPr>
        <w:spacing w:before="40" w:after="40" w:line="276"/>
      </w:pPr>
      <w:r>
        <w:rPr>
          <w:rFonts w:ascii="Times New Roman" w:cs="Times New Roman" w:eastAsia="Times New Roman" w:hAnsi="Times New Roman"/>
          <w:sz w:val="22"/>
          <w:szCs w:val="22"/>
        </w:rPr>
        <w:t xml:space="preserve">To enable sharing of opportunities such as internships, referrals, and career guidance.</w:t>
      </w:r>
    </w:p>
    <w:p>
      <w:pPr>
        <w:pStyle w:val="ListParagraph"/>
        <w:numPr>
          <w:ilvl w:val="0"/>
          <w:numId w:val="2"/>
        </w:numPr>
        <w:spacing w:before="40" w:after="40" w:line="276"/>
      </w:pPr>
      <w:r>
        <w:rPr>
          <w:rFonts w:ascii="Times New Roman" w:cs="Times New Roman" w:eastAsia="Times New Roman" w:hAnsi="Times New Roman"/>
          <w:sz w:val="22"/>
          <w:szCs w:val="22"/>
        </w:rPr>
        <w:t xml:space="preserve">To design a secure and user-friendly platform with role-based access control for students, alumni, and administrators.</w:t>
      </w:r>
    </w:p>
    <w:p>
      <w:pPr>
        <w:spacing w:before="200" w:after="100"/>
        <w:jc w:val="left"/>
      </w:pPr>
      <w:r>
        <w:rPr>
          <w:rFonts w:ascii="Times New Roman" w:cs="Times New Roman" w:eastAsia="Times New Roman" w:hAnsi="Times New Roman"/>
          <w:b/>
          <w:bCs/>
          <w:color w:val="000000"/>
          <w:sz w:val="28"/>
          <w:szCs w:val="28"/>
        </w:rPr>
        <w:t xml:space="preserve">IV. Literature Survey</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A review of existing research was conducted to understand the current landscape of digital platforms addressing student networking, campus marketplaces, and educational collaboration systems. The following table summarizes the key papers reviewed, highlighting their features and limitations: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700"/>
        <w:gridCol w:w="1600"/>
        <w:gridCol w:w="1400"/>
        <w:gridCol w:w="1900"/>
        <w:gridCol w:w="1700"/>
        <w:gridCol w:w="1610"/>
      </w:tblGrid>
      <w:tr>
        <w:trPr>
          <w:tblHeader/>
        </w:trPr>
        <w:tc>
          <w:tcPr>
            <w:tcW w:type="dxa" w:w="45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Sr.</w:t>
            </w:r>
          </w:p>
        </w:tc>
        <w:tc>
          <w:tcPr>
            <w:tcW w:type="dxa" w:w="70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Year</w:t>
            </w:r>
          </w:p>
        </w:tc>
        <w:tc>
          <w:tcPr>
            <w:tcW w:type="dxa" w:w="160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Paper Title</w:t>
            </w:r>
          </w:p>
        </w:tc>
        <w:tc>
          <w:tcPr>
            <w:tcW w:type="dxa" w:w="140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Author</w:t>
            </w:r>
          </w:p>
        </w:tc>
        <w:tc>
          <w:tcPr>
            <w:tcW w:type="dxa" w:w="190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Abstract</w:t>
            </w:r>
          </w:p>
        </w:tc>
        <w:tc>
          <w:tcPr>
            <w:tcW w:type="dxa" w:w="170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Features</w:t>
            </w:r>
          </w:p>
        </w:tc>
        <w:tc>
          <w:tcPr>
            <w:tcW w:type="dxa" w:w="1610"/>
            <w:tcBorders>
              <w:top w:val="single" w:color="AAAAAA" w:sz="4"/>
              <w:left w:val="single" w:color="AAAAAA" w:sz="4"/>
              <w:bottom w:val="single" w:color="AAAAAA" w:sz="4"/>
              <w:right w:val="single" w:color="AAAAAA" w:sz="4"/>
            </w:tcBorders>
            <w:shd w:fill="2E4057" w:val="clear"/>
            <w:tcMar>
              <w:top w:type="dxa" w:w="60"/>
              <w:left w:type="dxa" w:w="80"/>
              <w:bottom w:type="dxa" w:w="60"/>
              <w:right w:type="dxa" w:w="80"/>
            </w:tcMar>
          </w:tcPr>
          <w:p>
            <w:pPr>
              <w:jc w:val="center"/>
            </w:pPr>
            <w:r>
              <w:rPr>
                <w:rFonts w:ascii="Times New Roman" w:cs="Times New Roman" w:eastAsia="Times New Roman" w:hAnsi="Times New Roman"/>
                <w:b/>
                <w:bCs/>
                <w:color w:val="FFFFFF"/>
                <w:sz w:val="20"/>
                <w:szCs w:val="20"/>
              </w:rPr>
              <w:t xml:space="preserve">Gaps</w:t>
            </w:r>
          </w:p>
        </w:tc>
      </w:tr>
      <w:tr>
        <w:tc>
          <w:tcPr>
            <w:tcW w:type="dxa" w:w="45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1</w:t>
            </w:r>
          </w:p>
        </w:tc>
        <w:tc>
          <w:tcPr>
            <w:tcW w:type="dxa" w:w="7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2020</w:t>
            </w:r>
          </w:p>
        </w:tc>
        <w:tc>
          <w:tcPr>
            <w:tcW w:type="dxa" w:w="16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Online Alumni Networking Platforms</w:t>
            </w:r>
          </w:p>
        </w:tc>
        <w:tc>
          <w:tcPr>
            <w:tcW w:type="dxa" w:w="14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S. B. Seidman</w:t>
            </w:r>
          </w:p>
        </w:tc>
        <w:tc>
          <w:tcPr>
            <w:tcW w:type="dxa" w:w="19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This study explores digital platforms designed to connect alumni and current students for mentorship, networking, and career development.</w:t>
            </w:r>
          </w:p>
        </w:tc>
        <w:tc>
          <w:tcPr>
            <w:tcW w:type="dxa" w:w="17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Alumni profile creation; mentor-mentee matching; direct messaging; career guidance sessions; alumni job and internship posting.</w:t>
            </w:r>
          </w:p>
        </w:tc>
        <w:tc>
          <w:tcPr>
            <w:tcW w:type="dxa" w:w="161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No AI-based mentor matching; limited LinkedIn integration; lacks analytics to track mentorship effectiveness.</w:t>
            </w:r>
          </w:p>
        </w:tc>
      </w:tr>
      <w:tr>
        <w:tc>
          <w:tcPr>
            <w:tcW w:type="dxa" w:w="45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2</w:t>
            </w:r>
          </w:p>
        </w:tc>
        <w:tc>
          <w:tcPr>
            <w:tcW w:type="dxa" w:w="7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2021</w:t>
            </w:r>
          </w:p>
        </w:tc>
        <w:tc>
          <w:tcPr>
            <w:tcW w:type="dxa" w:w="1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University Marketplace Systems</w:t>
            </w:r>
          </w:p>
        </w:tc>
        <w:tc>
          <w:tcPr>
            <w:tcW w:type="dxa" w:w="1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David Brown, Emily Johnson</w:t>
            </w:r>
          </w:p>
        </w:tc>
        <w:tc>
          <w:tcPr>
            <w:tcW w:type="dxa" w:w="1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Development of online marketplace platforms within universities for students to buy and sell academic materials securely.</w:t>
            </w:r>
          </w:p>
        </w:tc>
        <w:tc>
          <w:tcPr>
            <w:tcW w:type="dxa" w:w="17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Student login via university email; product listing system; search and filter; peer-to-peer messaging; rating system.</w:t>
            </w:r>
          </w:p>
        </w:tc>
        <w:tc>
          <w:tcPr>
            <w:tcW w:type="dxa" w:w="161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No integrated payment gateway; limited product authenticity verification; platform restricted to campus users.</w:t>
            </w:r>
          </w:p>
        </w:tc>
      </w:tr>
      <w:tr>
        <w:tc>
          <w:tcPr>
            <w:tcW w:type="dxa" w:w="45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3</w:t>
            </w:r>
          </w:p>
        </w:tc>
        <w:tc>
          <w:tcPr>
            <w:tcW w:type="dxa" w:w="7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2022</w:t>
            </w:r>
          </w:p>
        </w:tc>
        <w:tc>
          <w:tcPr>
            <w:tcW w:type="dxa" w:w="16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Community Networking Platforms for Education</w:t>
            </w:r>
          </w:p>
        </w:tc>
        <w:tc>
          <w:tcPr>
            <w:tcW w:type="dxa" w:w="14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Michael Anderson, Sophia Martinez</w:t>
            </w:r>
          </w:p>
        </w:tc>
        <w:tc>
          <w:tcPr>
            <w:tcW w:type="dxa" w:w="19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Examines community-based networking systems supporting knowledge sharing, collaboration, and mentorship in educational communities.</w:t>
            </w:r>
          </w:p>
        </w:tc>
        <w:tc>
          <w:tcPr>
            <w:tcW w:type="dxa" w:w="170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Project group creation; shared workspace; real-time chat; task management; centralized academic repository.</w:t>
            </w:r>
          </w:p>
        </w:tc>
        <w:tc>
          <w:tcPr>
            <w:tcW w:type="dxa" w:w="1610"/>
            <w:tcBorders>
              <w:top w:val="single" w:color="AAAAAA" w:sz="4"/>
              <w:left w:val="single" w:color="AAAAAA" w:sz="4"/>
              <w:bottom w:val="single" w:color="AAAAAA" w:sz="4"/>
              <w:right w:val="single" w:color="AAAAAA" w:sz="4"/>
            </w:tcBorders>
            <w:shd w:fill="F2F2F2"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Privacy risks in open forums; no structured contribution tracking; requires consistent user engagement.</w:t>
            </w:r>
          </w:p>
        </w:tc>
      </w:tr>
      <w:tr>
        <w:tc>
          <w:tcPr>
            <w:tcW w:type="dxa" w:w="45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4</w:t>
            </w:r>
          </w:p>
        </w:tc>
        <w:tc>
          <w:tcPr>
            <w:tcW w:type="dxa" w:w="7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2023</w:t>
            </w:r>
          </w:p>
        </w:tc>
        <w:tc>
          <w:tcPr>
            <w:tcW w:type="dxa" w:w="1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Web-Based Student Collaboration Systems</w:t>
            </w:r>
          </w:p>
        </w:tc>
        <w:tc>
          <w:tcPr>
            <w:tcW w:type="dxa" w:w="1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D. Wilson, O. Taylor</w:t>
            </w:r>
          </w:p>
        </w:tc>
        <w:tc>
          <w:tcPr>
            <w:tcW w:type="dxa" w:w="1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Examines web-based systems for academic resource sharing and student collaboration in higher education institutions.</w:t>
            </w:r>
          </w:p>
        </w:tc>
        <w:tc>
          <w:tcPr>
            <w:tcW w:type="dxa" w:w="17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Resource sharing portals; team formation tools; notification systems; role-based access control.</w:t>
            </w:r>
          </w:p>
        </w:tc>
        <w:tc>
          <w:tcPr>
            <w:tcW w:type="dxa" w:w="161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pPr>
              <w:jc w:val="left"/>
            </w:pPr>
            <w:r>
              <w:rPr>
                <w:rFonts w:ascii="Times New Roman" w:cs="Times New Roman" w:eastAsia="Times New Roman" w:hAnsi="Times New Roman"/>
                <w:sz w:val="18"/>
                <w:szCs w:val="18"/>
              </w:rPr>
              <w:t xml:space="preserve">Lacks mentorship component; no marketplace or lost-and-found features; limited alumni engagement.</w:t>
            </w:r>
          </w:p>
        </w:tc>
      </w:tr>
    </w:tbl>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literature review reveals that while several platforms address individual aspects of student digital needs, no existing system provides a comprehensive, integrated solution. Alumni networking platforms lack AI-based matching and external portal integration. University marketplace systems lack payment gateways and product verification. Collaboration platforms face challenges with moderation and user engagement. GrowthHive is designed to address these gaps by integrating all these functionalities into a single cohesive platform.</w:t>
      </w:r>
    </w:p>
    <w:p>
      <w:pPr>
        <w:spacing w:before="200" w:after="100"/>
        <w:jc w:val="left"/>
      </w:pPr>
      <w:r>
        <w:rPr>
          <w:rFonts w:ascii="Times New Roman" w:cs="Times New Roman" w:eastAsia="Times New Roman" w:hAnsi="Times New Roman"/>
          <w:b/>
          <w:bCs/>
          <w:color w:val="000000"/>
          <w:sz w:val="28"/>
          <w:szCs w:val="28"/>
        </w:rPr>
        <w:t xml:space="preserve">V. Methodology / Proposed System</w:t>
      </w:r>
    </w:p>
    <w:p>
      <w:pPr>
        <w:spacing w:before="200" w:after="100"/>
        <w:jc w:val="left"/>
      </w:pPr>
      <w:r>
        <w:rPr>
          <w:rFonts w:ascii="Times New Roman" w:cs="Times New Roman" w:eastAsia="Times New Roman" w:hAnsi="Times New Roman"/>
          <w:b/>
          <w:bCs/>
          <w:color w:val="000000"/>
          <w:sz w:val="24"/>
          <w:szCs w:val="24"/>
        </w:rPr>
        <w:t xml:space="preserve">A. System Workflow</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proposed system follows a structured workflow to support all user interactions across the platform. The key steps in the system workflow are as follows:</w:t>
      </w:r>
    </w:p>
    <w:p>
      <w:pPr>
        <w:pStyle w:val="ListParagraph"/>
        <w:numPr>
          <w:ilvl w:val="0"/>
          <w:numId w:val="3"/>
        </w:numPr>
        <w:spacing w:before="40" w:after="40" w:line="276"/>
      </w:pPr>
      <w:r>
        <w:rPr>
          <w:rFonts w:ascii="Times New Roman" w:cs="Times New Roman" w:eastAsia="Times New Roman" w:hAnsi="Times New Roman"/>
          <w:sz w:val="22"/>
          <w:szCs w:val="22"/>
        </w:rPr>
        <w:t xml:space="preserve">Users (students, seniors, and alumni) register on the platform by providing basic information and academic details.</w:t>
      </w:r>
    </w:p>
    <w:p>
      <w:pPr>
        <w:pStyle w:val="ListParagraph"/>
        <w:numPr>
          <w:ilvl w:val="0"/>
          <w:numId w:val="3"/>
        </w:numPr>
        <w:spacing w:before="40" w:after="40" w:line="276"/>
      </w:pPr>
      <w:r>
        <w:rPr>
          <w:rFonts w:ascii="Times New Roman" w:cs="Times New Roman" w:eastAsia="Times New Roman" w:hAnsi="Times New Roman"/>
          <w:sz w:val="22"/>
          <w:szCs w:val="22"/>
        </w:rPr>
        <w:t xml:space="preserve">Students can search for mentors, collaborators, or opportunities through the various modules available on the platform.</w:t>
      </w:r>
    </w:p>
    <w:p>
      <w:pPr>
        <w:pStyle w:val="ListParagraph"/>
        <w:numPr>
          <w:ilvl w:val="0"/>
          <w:numId w:val="3"/>
        </w:numPr>
        <w:spacing w:before="40" w:after="40" w:line="276"/>
      </w:pPr>
      <w:r>
        <w:rPr>
          <w:rFonts w:ascii="Times New Roman" w:cs="Times New Roman" w:eastAsia="Times New Roman" w:hAnsi="Times New Roman"/>
          <w:sz w:val="22"/>
          <w:szCs w:val="22"/>
        </w:rPr>
        <w:t xml:space="preserve">The system processes user requests and retrieves relevant data such as mentors, project collaborators, or marketplace listings from the database.</w:t>
      </w:r>
    </w:p>
    <w:p>
      <w:pPr>
        <w:pStyle w:val="ListParagraph"/>
        <w:numPr>
          <w:ilvl w:val="0"/>
          <w:numId w:val="3"/>
        </w:numPr>
        <w:spacing w:before="40" w:after="40" w:line="276"/>
      </w:pPr>
      <w:r>
        <w:rPr>
          <w:rFonts w:ascii="Times New Roman" w:cs="Times New Roman" w:eastAsia="Times New Roman" w:hAnsi="Times New Roman"/>
          <w:sz w:val="22"/>
          <w:szCs w:val="22"/>
        </w:rPr>
        <w:t xml:space="preserve">Students interact with other users through the Mentorship Module, Collaboration Hub, and Marketplace Module.</w:t>
      </w:r>
    </w:p>
    <w:p>
      <w:pPr>
        <w:pStyle w:val="ListParagraph"/>
        <w:numPr>
          <w:ilvl w:val="0"/>
          <w:numId w:val="3"/>
        </w:numPr>
        <w:spacing w:before="40" w:after="40" w:line="276"/>
      </w:pPr>
      <w:r>
        <w:rPr>
          <w:rFonts w:ascii="Times New Roman" w:cs="Times New Roman" w:eastAsia="Times New Roman" w:hAnsi="Times New Roman"/>
          <w:sz w:val="22"/>
          <w:szCs w:val="22"/>
        </w:rPr>
        <w:t xml:space="preserve">The platform allows users to share study resources, post project opportunities, and find suitable teammates for academic projects or hackathons.</w:t>
      </w:r>
    </w:p>
    <w:p>
      <w:pPr>
        <w:pStyle w:val="ListParagraph"/>
        <w:numPr>
          <w:ilvl w:val="0"/>
          <w:numId w:val="3"/>
        </w:numPr>
        <w:spacing w:before="40" w:after="40" w:line="276"/>
      </w:pPr>
      <w:r>
        <w:rPr>
          <w:rFonts w:ascii="Times New Roman" w:cs="Times New Roman" w:eastAsia="Times New Roman" w:hAnsi="Times New Roman"/>
          <w:sz w:val="22"/>
          <w:szCs w:val="22"/>
        </w:rPr>
        <w:t xml:space="preserve">Users can report or view lost and found items within the Lost and Found Module.</w:t>
      </w:r>
    </w:p>
    <w:p>
      <w:pPr>
        <w:pStyle w:val="ListParagraph"/>
        <w:numPr>
          <w:ilvl w:val="0"/>
          <w:numId w:val="3"/>
        </w:numPr>
        <w:spacing w:before="40" w:after="40" w:line="276"/>
      </w:pPr>
      <w:r>
        <w:rPr>
          <w:rFonts w:ascii="Times New Roman" w:cs="Times New Roman" w:eastAsia="Times New Roman" w:hAnsi="Times New Roman"/>
          <w:sz w:val="22"/>
          <w:szCs w:val="22"/>
        </w:rPr>
        <w:t xml:space="preserve">All user activities and data are securely stored and managed in the database for efficient retrieval and system management.</w:t>
      </w:r>
    </w:p>
    <w:p>
      <w:pPr>
        <w:spacing w:before="200" w:after="100"/>
        <w:jc w:val="left"/>
      </w:pPr>
      <w:r>
        <w:rPr>
          <w:rFonts w:ascii="Times New Roman" w:cs="Times New Roman" w:eastAsia="Times New Roman" w:hAnsi="Times New Roman"/>
          <w:b/>
          <w:bCs/>
          <w:color w:val="000000"/>
          <w:sz w:val="24"/>
          <w:szCs w:val="24"/>
        </w:rPr>
        <w:t xml:space="preserve">B. System Architecture</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system follows a standard three-tier web architecture. The frontend is built using HTML, CSS, and JavaScript, providing an intuitive and responsive user interface. The backend is developed using the Django Framework in Python, which handles business logic, authentication, and API routing. The data layer uses MongoDB or SQLite3 as the database for storing user profiles, listings, mentorship records, and module-specific data.</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architecture is organized into the following modules, each communicating with the backend server via API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4"/>
              <w:left w:val="single" w:color="AAAAAA" w:sz="4"/>
              <w:bottom w:val="single" w:color="AAAAAA" w:sz="4"/>
              <w:right w:val="single" w:color="AAAAAA" w:sz="4"/>
            </w:tcBorders>
            <w:shd w:fill="2E4057"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Module</w:t>
            </w:r>
          </w:p>
        </w:tc>
        <w:tc>
          <w:tcPr>
            <w:tcW w:type="dxa" w:w="7026"/>
            <w:tcBorders>
              <w:top w:val="single" w:color="AAAAAA" w:sz="4"/>
              <w:left w:val="single" w:color="AAAAAA" w:sz="4"/>
              <w:bottom w:val="single" w:color="AAAAAA" w:sz="4"/>
              <w:right w:val="single" w:color="AAAAAA" w:sz="4"/>
            </w:tcBorders>
            <w:shd w:fill="2E4057"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Description</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Mentorship Module</w:t>
            </w:r>
          </w:p>
        </w:tc>
        <w:tc>
          <w:tcPr>
            <w:tcW w:type="dxa" w:w="702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Connects students with seniors and alumni for structured career and academic guidance.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Collaboration Hub</w:t>
            </w:r>
          </w:p>
        </w:tc>
        <w:tc>
          <w:tcPr>
            <w:tcW w:type="dxa" w:w="7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Enables students to form project teams, share tasks, and collaborate on academic and hackathon projects.</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Marketplace Module</w:t>
            </w:r>
          </w:p>
        </w:tc>
        <w:tc>
          <w:tcPr>
            <w:tcW w:type="dxa" w:w="702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Provides a platform for students to list, buy, and sell academic items within the campus securely.</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Lost and Found Module</w:t>
            </w:r>
          </w:p>
        </w:tc>
        <w:tc>
          <w:tcPr>
            <w:tcW w:type="dxa" w:w="7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Allows students to report lost items and browse found items within the campus.</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Resource Vault</w:t>
            </w:r>
          </w:p>
        </w:tc>
        <w:tc>
          <w:tcPr>
            <w:tcW w:type="dxa" w:w="7026"/>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A shared repository for uploading and accessing academic study materials and resources.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b/>
                <w:bCs/>
                <w:sz w:val="20"/>
                <w:szCs w:val="20"/>
              </w:rPr>
              <w:t xml:space="preserve">Web Application Interface</w:t>
            </w:r>
          </w:p>
        </w:tc>
        <w:tc>
          <w:tcPr>
            <w:tcW w:type="dxa" w:w="7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both"/>
            </w:pPr>
            <w:r>
              <w:rPr>
                <w:rFonts w:ascii="Times New Roman" w:cs="Times New Roman" w:eastAsia="Times New Roman" w:hAnsi="Times New Roman"/>
                <w:sz w:val="20"/>
                <w:szCs w:val="20"/>
              </w:rPr>
              <w:t xml:space="preserve">The central frontend layer that handles HTTP requests/responses and user interactions.</w:t>
            </w:r>
          </w:p>
        </w:tc>
      </w:tr>
    </w:tbl>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block diagram of the system illustrates how the three main user types (Students, Seniors, and Alumni) interact with the Web Application Interface via HTTP requests. The backend server orchestrates communication between all modules using API calls, while SQL queries manage data flow between the server and the database. The Lost and Found Module and Resource Vault communicate directly with the backend server via API calls, ensuring a modular and maintainable architecture.</w:t>
      </w:r>
    </w:p>
    <w:p>
      <w:pPr>
        <w:spacing w:before="200" w:after="100"/>
        <w:jc w:val="left"/>
      </w:pPr>
      <w:r>
        <w:rPr>
          <w:rFonts w:ascii="Times New Roman" w:cs="Times New Roman" w:eastAsia="Times New Roman" w:hAnsi="Times New Roman"/>
          <w:b/>
          <w:bCs/>
          <w:color w:val="000000"/>
          <w:sz w:val="28"/>
          <w:szCs w:val="28"/>
        </w:rPr>
        <w:t xml:space="preserve">VI. Software and Hardware Requirements</w:t>
      </w:r>
    </w:p>
    <w:p>
      <w:pPr>
        <w:spacing w:before="200" w:after="100"/>
        <w:jc w:val="left"/>
      </w:pPr>
      <w:r>
        <w:rPr>
          <w:rFonts w:ascii="Times New Roman" w:cs="Times New Roman" w:eastAsia="Times New Roman" w:hAnsi="Times New Roman"/>
          <w:b/>
          <w:bCs/>
          <w:color w:val="000000"/>
          <w:sz w:val="24"/>
          <w:szCs w:val="24"/>
        </w:rPr>
        <w:t xml:space="preserve">A. Software Requirements</w:t>
      </w:r>
    </w:p>
    <w:p>
      <w:pPr>
        <w:pStyle w:val="ListParagraph"/>
        <w:numPr>
          <w:ilvl w:val="0"/>
          <w:numId w:val="2"/>
        </w:numPr>
        <w:spacing w:before="40" w:after="40" w:line="276"/>
      </w:pPr>
      <w:r>
        <w:rPr>
          <w:rFonts w:ascii="Times New Roman" w:cs="Times New Roman" w:eastAsia="Times New Roman" w:hAnsi="Times New Roman"/>
          <w:sz w:val="22"/>
          <w:szCs w:val="22"/>
        </w:rPr>
        <w:t xml:space="preserve">Python 3.x — Primary backend programming language.</w:t>
      </w:r>
    </w:p>
    <w:p>
      <w:pPr>
        <w:pStyle w:val="ListParagraph"/>
        <w:numPr>
          <w:ilvl w:val="0"/>
          <w:numId w:val="2"/>
        </w:numPr>
        <w:spacing w:before="40" w:after="40" w:line="276"/>
      </w:pPr>
      <w:r>
        <w:rPr>
          <w:rFonts w:ascii="Times New Roman" w:cs="Times New Roman" w:eastAsia="Times New Roman" w:hAnsi="Times New Roman"/>
          <w:sz w:val="22"/>
          <w:szCs w:val="22"/>
        </w:rPr>
        <w:t xml:space="preserve">Django Framework — Backend web framework for handling routing, authentication, and business logic.</w:t>
      </w:r>
    </w:p>
    <w:p>
      <w:pPr>
        <w:pStyle w:val="ListParagraph"/>
        <w:numPr>
          <w:ilvl w:val="0"/>
          <w:numId w:val="2"/>
        </w:numPr>
        <w:spacing w:before="40" w:after="40" w:line="276"/>
      </w:pPr>
      <w:r>
        <w:rPr>
          <w:rFonts w:ascii="Times New Roman" w:cs="Times New Roman" w:eastAsia="Times New Roman" w:hAnsi="Times New Roman"/>
          <w:sz w:val="22"/>
          <w:szCs w:val="22"/>
        </w:rPr>
        <w:t xml:space="preserve">HTML, CSS, JavaScript — Frontend technologies for building the user interface.</w:t>
      </w:r>
    </w:p>
    <w:p>
      <w:pPr>
        <w:pStyle w:val="ListParagraph"/>
        <w:numPr>
          <w:ilvl w:val="0"/>
          <w:numId w:val="2"/>
        </w:numPr>
        <w:spacing w:before="40" w:after="40" w:line="276"/>
      </w:pPr>
      <w:r>
        <w:rPr>
          <w:rFonts w:ascii="Times New Roman" w:cs="Times New Roman" w:eastAsia="Times New Roman" w:hAnsi="Times New Roman"/>
          <w:sz w:val="22"/>
          <w:szCs w:val="22"/>
        </w:rPr>
        <w:t xml:space="preserve">MongoDB / SQLite3 — Database systems for storing and managing application data.</w:t>
      </w:r>
    </w:p>
    <w:p>
      <w:pPr>
        <w:pStyle w:val="ListParagraph"/>
        <w:numPr>
          <w:ilvl w:val="0"/>
          <w:numId w:val="2"/>
        </w:numPr>
        <w:spacing w:before="40" w:after="40" w:line="276"/>
      </w:pPr>
      <w:r>
        <w:rPr>
          <w:rFonts w:ascii="Times New Roman" w:cs="Times New Roman" w:eastAsia="Times New Roman" w:hAnsi="Times New Roman"/>
          <w:sz w:val="22"/>
          <w:szCs w:val="22"/>
        </w:rPr>
        <w:t xml:space="preserve">VS Code / PyCharm — Integrated development environments for coding and debugging.</w:t>
      </w:r>
    </w:p>
    <w:p>
      <w:pPr>
        <w:pStyle w:val="ListParagraph"/>
        <w:numPr>
          <w:ilvl w:val="0"/>
          <w:numId w:val="2"/>
        </w:numPr>
        <w:spacing w:before="40" w:after="40" w:line="276"/>
      </w:pPr>
      <w:r>
        <w:rPr>
          <w:rFonts w:ascii="Times New Roman" w:cs="Times New Roman" w:eastAsia="Times New Roman" w:hAnsi="Times New Roman"/>
          <w:sz w:val="22"/>
          <w:szCs w:val="22"/>
        </w:rPr>
        <w:t xml:space="preserve">Google Chrome — Primary web browser for testing and running the application.</w:t>
      </w:r>
    </w:p>
    <w:p>
      <w:pPr>
        <w:spacing w:before="200" w:after="100"/>
        <w:jc w:val="left"/>
      </w:pPr>
      <w:r>
        <w:rPr>
          <w:rFonts w:ascii="Times New Roman" w:cs="Times New Roman" w:eastAsia="Times New Roman" w:hAnsi="Times New Roman"/>
          <w:b/>
          <w:bCs/>
          <w:color w:val="000000"/>
          <w:sz w:val="24"/>
          <w:szCs w:val="24"/>
        </w:rPr>
        <w:t xml:space="preserve">B. Hardware Requirements</w:t>
      </w:r>
    </w:p>
    <w:p>
      <w:pPr>
        <w:pStyle w:val="ListParagraph"/>
        <w:numPr>
          <w:ilvl w:val="0"/>
          <w:numId w:val="2"/>
        </w:numPr>
        <w:spacing w:before="40" w:after="40" w:line="276"/>
      </w:pPr>
      <w:r>
        <w:rPr>
          <w:rFonts w:ascii="Times New Roman" w:cs="Times New Roman" w:eastAsia="Times New Roman" w:hAnsi="Times New Roman"/>
          <w:sz w:val="22"/>
          <w:szCs w:val="22"/>
        </w:rPr>
        <w:t xml:space="preserve">Processor: Intel Core i5 or above.</w:t>
      </w:r>
    </w:p>
    <w:p>
      <w:pPr>
        <w:pStyle w:val="ListParagraph"/>
        <w:numPr>
          <w:ilvl w:val="0"/>
          <w:numId w:val="2"/>
        </w:numPr>
        <w:spacing w:before="40" w:after="40" w:line="276"/>
      </w:pPr>
      <w:r>
        <w:rPr>
          <w:rFonts w:ascii="Times New Roman" w:cs="Times New Roman" w:eastAsia="Times New Roman" w:hAnsi="Times New Roman"/>
          <w:sz w:val="22"/>
          <w:szCs w:val="22"/>
        </w:rPr>
        <w:t xml:space="preserve">RAM: Minimum 8 GB.</w:t>
      </w:r>
    </w:p>
    <w:p>
      <w:pPr>
        <w:pStyle w:val="ListParagraph"/>
        <w:numPr>
          <w:ilvl w:val="0"/>
          <w:numId w:val="2"/>
        </w:numPr>
        <w:spacing w:before="40" w:after="40" w:line="276"/>
      </w:pPr>
      <w:r>
        <w:rPr>
          <w:rFonts w:ascii="Times New Roman" w:cs="Times New Roman" w:eastAsia="Times New Roman" w:hAnsi="Times New Roman"/>
          <w:sz w:val="22"/>
          <w:szCs w:val="22"/>
        </w:rPr>
        <w:t xml:space="preserve">Storage: 256 GB SSD or above.</w:t>
      </w:r>
    </w:p>
    <w:p>
      <w:pPr>
        <w:pStyle w:val="ListParagraph"/>
        <w:numPr>
          <w:ilvl w:val="0"/>
          <w:numId w:val="2"/>
        </w:numPr>
        <w:spacing w:before="40" w:after="40" w:line="276"/>
      </w:pPr>
      <w:r>
        <w:rPr>
          <w:rFonts w:ascii="Times New Roman" w:cs="Times New Roman" w:eastAsia="Times New Roman" w:hAnsi="Times New Roman"/>
          <w:sz w:val="22"/>
          <w:szCs w:val="22"/>
        </w:rPr>
        <w:t xml:space="preserve">Internet connection for deployment and real-time communication features.</w:t>
      </w:r>
    </w:p>
    <w:p>
      <w:pPr>
        <w:spacing w:before="200" w:after="100"/>
        <w:jc w:val="left"/>
      </w:pPr>
      <w:r>
        <w:rPr>
          <w:rFonts w:ascii="Times New Roman" w:cs="Times New Roman" w:eastAsia="Times New Roman" w:hAnsi="Times New Roman"/>
          <w:b/>
          <w:bCs/>
          <w:color w:val="000000"/>
          <w:sz w:val="28"/>
          <w:szCs w:val="28"/>
        </w:rPr>
        <w:t xml:space="preserve">VII. Conclusion</w:t>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This paper presents GrowthHive, a proposed centralized web platform designed to address the fragmented communication and resource-sharing challenges faced by students within the academic community. By integrating a mentorship system, campus marketplace, lost-and-found module, collaboration hub, and resource vault into a single platform with role-based access control, GrowthHive aims to significantly improve student engagement, professional development, and campus convenience.</w:t>
      </w:r>
    </w:p>
    <w:p>
      <w:pPr>
        <w:spacing w:before="60" w:after="60"/>
      </w:pPr>
      <w:r>
        <w:t xml:space="preserve"/>
      </w:r>
    </w:p>
    <w:p>
      <w:pPr>
        <w:spacing w:before="80" w:after="80" w:line="276"/>
        <w:jc w:val="both"/>
      </w:pPr>
      <w:r>
        <w:rPr>
          <w:rFonts w:ascii="Times New Roman" w:cs="Times New Roman" w:eastAsia="Times New Roman" w:hAnsi="Times New Roman"/>
          <w:b w:val="false"/>
          <w:bCs w:val="false"/>
          <w:i w:val="false"/>
          <w:iCs w:val="false"/>
          <w:color w:val="000000"/>
          <w:sz w:val="22"/>
          <w:szCs w:val="22"/>
        </w:rPr>
        <w:t xml:space="preserve">The literature survey confirms that while individual aspects of student digital needs have been addressed by existing systems, no comprehensive integrated solution currently exists. The proposed system bridges this gap by combining all these functionalities into a unified, secure, and user-friendly environment. Future work will focus on implementing AI-based mentor matching, integrating external job portals, and adding analytics dashboards for administrators to track platform usage and mentorship effectiveness.</w:t>
      </w:r>
    </w:p>
    <w:p>
      <w:pPr>
        <w:spacing w:before="200" w:after="100"/>
        <w:jc w:val="left"/>
      </w:pPr>
      <w:r>
        <w:rPr>
          <w:rFonts w:ascii="Times New Roman" w:cs="Times New Roman" w:eastAsia="Times New Roman" w:hAnsi="Times New Roman"/>
          <w:b/>
          <w:bCs/>
          <w:color w:val="000000"/>
          <w:sz w:val="28"/>
          <w:szCs w:val="28"/>
        </w:rPr>
        <w:t xml:space="preserve">References</w:t>
      </w:r>
    </w:p>
    <w:p>
      <w:pPr>
        <w:spacing w:before="60" w:after="60" w:line="276"/>
      </w:pPr>
      <w:r>
        <w:rPr>
          <w:rFonts w:ascii="Times New Roman" w:cs="Times New Roman" w:eastAsia="Times New Roman" w:hAnsi="Times New Roman"/>
          <w:sz w:val="20"/>
          <w:szCs w:val="20"/>
        </w:rPr>
        <w:t xml:space="preserve">[1]  S. B. Seidman, "Online Alumni Networking Platforms: Connecting Graduates and Students for Career Development," Journal of Educational Technology Systems, vol. 49, no. 3, pp. 345-360, 2020.</w:t>
      </w:r>
    </w:p>
    <w:p>
      <w:pPr>
        <w:spacing w:before="60" w:after="60" w:line="276"/>
      </w:pPr>
      <w:r>
        <w:rPr>
          <w:rFonts w:ascii="Times New Roman" w:cs="Times New Roman" w:eastAsia="Times New Roman" w:hAnsi="Times New Roman"/>
          <w:sz w:val="20"/>
          <w:szCs w:val="20"/>
        </w:rPr>
        <w:t xml:space="preserve">[2]  D. Brown and E. Johnson, "University Marketplace Systems: A Digital Platform for Student-to-Student Commerce," International Journal of Computer Applications, vol. 183, no. 12, pp. 15-20, 2021.</w:t>
      </w:r>
    </w:p>
    <w:p>
      <w:pPr>
        <w:spacing w:before="60" w:after="60" w:line="276"/>
      </w:pPr>
      <w:r>
        <w:rPr>
          <w:rFonts w:ascii="Times New Roman" w:cs="Times New Roman" w:eastAsia="Times New Roman" w:hAnsi="Times New Roman"/>
          <w:sz w:val="20"/>
          <w:szCs w:val="20"/>
        </w:rPr>
        <w:t xml:space="preserve">[3]  M. Anderson and S. Martinez, "Community Networking Platforms for Education: Enhancing Knowledge Sharing and Collaboration," International Journal of Educational Technology, vol. 19, no. 2, pp. 101-112, 2022.</w:t>
      </w:r>
    </w:p>
    <w:p>
      <w:pPr>
        <w:spacing w:before="60" w:after="60" w:line="276"/>
      </w:pPr>
      <w:r>
        <w:rPr>
          <w:rFonts w:ascii="Times New Roman" w:cs="Times New Roman" w:eastAsia="Times New Roman" w:hAnsi="Times New Roman"/>
          <w:sz w:val="20"/>
          <w:szCs w:val="20"/>
        </w:rPr>
        <w:t xml:space="preserve">[4]  D. Wilson and O. Taylor, "Web-Based Student Collaboration Systems for Academic Resource Sharing," International Journal of Advanced Computer Science and Applications, vol. 14, no. 5, pp. 250-258, 2023.</w:t>
      </w:r>
    </w:p>
    <w:p>
      <w:pPr>
        <w:spacing w:before="60" w:after="60" w:line="276"/>
      </w:pPr>
      <w:r>
        <w:rPr>
          <w:rFonts w:ascii="Times New Roman" w:cs="Times New Roman" w:eastAsia="Times New Roman" w:hAnsi="Times New Roman"/>
          <w:sz w:val="20"/>
          <w:szCs w:val="20"/>
        </w:rPr>
        <w:t xml:space="preserve">[5]  Django Software Foundation, "Django Documentation," [Online]. Available: https://docs.djangoproject.com/. [Accessed: Mar. 2025].</w:t>
      </w:r>
    </w:p>
    <w:sectPr>
      <w:headerReference w:type="default" r:id="rId6"/>
      <w:footerReference w:type="default" r:id="rId7"/>
      <w:pgSz w:w="11906" w:h="16838" w:orient="portrait"/>
      <w:pgMar w:top="1008" w:right="864" w:bottom="1008"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80"/>
      <w:jc w:val="center"/>
    </w:pPr>
    <w:r>
      <w:rPr>
        <w:rFonts w:ascii="Times New Roman" w:cs="Times New Roman" w:eastAsia="Times New Roman" w:hAnsi="Times New Roman"/>
        <w:color w:val="555555"/>
        <w:sz w:val="18"/>
        <w:szCs w:val="18"/>
      </w:rPr>
      <w:t xml:space="preserve">Department of AI &amp; DS, MMCOE, Pune | EDIL-II (A.Y. 2025-26)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before="0" w:after="100"/>
      <w:jc w:val="center"/>
    </w:pPr>
    <w:r>
      <w:rPr>
        <w:rFonts w:ascii="Times New Roman" w:cs="Times New Roman" w:eastAsia="Times New Roman" w:hAnsi="Times New Roman"/>
        <w:i/>
        <w:iCs/>
        <w:color w:val="555555"/>
        <w:sz w:val="18"/>
        <w:szCs w:val="18"/>
      </w:rPr>
      <w:t xml:space="preserve">GrowthHive: A Centralized Digital Platform for Student Mentorship, Collaboration and Opportunity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2026-03-29T06:21:08.252Z</dcterms:created>
  <dcterms:modified xsi:type="dcterms:W3CDTF">2026-03-29T06:21:08.253Z</dcterms:modified>
</cp:coreProperties>
</file>

<file path=docProps/custom.xml><?xml version="1.0" encoding="utf-8"?>
<Properties xmlns="http://schemas.openxmlformats.org/officeDocument/2006/custom-properties" xmlns:vt="http://schemas.openxmlformats.org/officeDocument/2006/docPropsVTypes"/>
</file>