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1D0A2" w14:textId="0AEF4066" w:rsidR="004C6ADE" w:rsidRPr="00A51CDE" w:rsidRDefault="004C6ADE" w:rsidP="004C6ADE">
      <w:pPr>
        <w:jc w:val="both"/>
        <w:rPr>
          <w:b/>
          <w:bCs/>
          <w:sz w:val="20"/>
          <w:szCs w:val="20"/>
        </w:rPr>
      </w:pPr>
      <w:r w:rsidRPr="00A51CDE">
        <w:rPr>
          <w:b/>
          <w:bCs/>
          <w:sz w:val="20"/>
          <w:szCs w:val="20"/>
        </w:rPr>
        <w:t>RESULTS AND DISCUSSION</w:t>
      </w:r>
    </w:p>
    <w:p w14:paraId="2AEDC7FF" w14:textId="184D63B1" w:rsidR="004C6ADE" w:rsidRPr="00A51CDE" w:rsidRDefault="004C6ADE" w:rsidP="004C6ADE">
      <w:pPr>
        <w:jc w:val="both"/>
        <w:rPr>
          <w:b/>
          <w:bCs/>
          <w:sz w:val="20"/>
          <w:szCs w:val="20"/>
        </w:rPr>
      </w:pPr>
      <w:r w:rsidRPr="00A51CDE">
        <w:rPr>
          <w:b/>
          <w:bCs/>
          <w:sz w:val="20"/>
          <w:szCs w:val="20"/>
        </w:rPr>
        <w:t>A. Performance Analysis of Upload and Download</w:t>
      </w:r>
      <w:r w:rsidR="000644C3" w:rsidRPr="00A51CDE">
        <w:rPr>
          <w:b/>
          <w:bCs/>
          <w:sz w:val="20"/>
          <w:szCs w:val="20"/>
        </w:rPr>
        <w:t xml:space="preserve"> </w:t>
      </w:r>
    </w:p>
    <w:p w14:paraId="1F2FE074" w14:textId="77777777" w:rsidR="000F1DE0" w:rsidRPr="00A51CDE" w:rsidRDefault="000F1DE0" w:rsidP="004C6ADE">
      <w:pPr>
        <w:jc w:val="both"/>
        <w:rPr>
          <w:sz w:val="20"/>
          <w:szCs w:val="20"/>
        </w:rPr>
      </w:pPr>
      <w:r w:rsidRPr="00A51CDE">
        <w:rPr>
          <w:sz w:val="20"/>
          <w:szCs w:val="20"/>
        </w:rPr>
        <w:t>To find the efficiency of uploading a file to the Dropbox using our method. We have tested with different file sizes (1 MB, 100 MB, and 500 MB) to calculate the time and Speed taken to upload and download the file. The calculated results are shown in Table I</w:t>
      </w:r>
    </w:p>
    <w:p w14:paraId="468098D8" w14:textId="33FA2A27" w:rsidR="004C6ADE" w:rsidRPr="00A51CDE" w:rsidRDefault="004C6ADE" w:rsidP="004C6ADE">
      <w:pPr>
        <w:jc w:val="both"/>
        <w:rPr>
          <w:sz w:val="20"/>
          <w:szCs w:val="20"/>
        </w:rPr>
      </w:pPr>
      <w:r w:rsidRPr="00A51CDE">
        <w:rPr>
          <w:b/>
          <w:bCs/>
          <w:sz w:val="20"/>
          <w:szCs w:val="20"/>
        </w:rPr>
        <w:t>Table I – Performance Summary of Encrypted Cloud Upload and Retrieval</w:t>
      </w:r>
    </w:p>
    <w:tbl>
      <w:tblPr>
        <w:tblStyle w:val="TableGrid"/>
        <w:tblW w:w="0" w:type="auto"/>
        <w:tblLook w:val="04A0" w:firstRow="1" w:lastRow="0" w:firstColumn="1" w:lastColumn="0" w:noHBand="0" w:noVBand="1"/>
      </w:tblPr>
      <w:tblGrid>
        <w:gridCol w:w="424"/>
        <w:gridCol w:w="782"/>
        <w:gridCol w:w="710"/>
        <w:gridCol w:w="606"/>
        <w:gridCol w:w="857"/>
        <w:gridCol w:w="770"/>
      </w:tblGrid>
      <w:tr w:rsidR="004C6ADE" w:rsidRPr="00A51CDE" w14:paraId="5A771AF4" w14:textId="77777777" w:rsidTr="004C6ADE">
        <w:tc>
          <w:tcPr>
            <w:tcW w:w="0" w:type="auto"/>
            <w:hideMark/>
          </w:tcPr>
          <w:p w14:paraId="4E74661E" w14:textId="77777777" w:rsidR="004C6ADE" w:rsidRPr="00A51CDE" w:rsidRDefault="004C6ADE" w:rsidP="004C6ADE">
            <w:pPr>
              <w:spacing w:after="160" w:line="259" w:lineRule="auto"/>
              <w:jc w:val="both"/>
              <w:rPr>
                <w:b/>
                <w:bCs/>
                <w:sz w:val="20"/>
                <w:szCs w:val="20"/>
              </w:rPr>
            </w:pPr>
            <w:r w:rsidRPr="00A51CDE">
              <w:rPr>
                <w:b/>
                <w:bCs/>
                <w:sz w:val="20"/>
                <w:szCs w:val="20"/>
              </w:rPr>
              <w:t>File Size</w:t>
            </w:r>
          </w:p>
        </w:tc>
        <w:tc>
          <w:tcPr>
            <w:tcW w:w="0" w:type="auto"/>
            <w:hideMark/>
          </w:tcPr>
          <w:p w14:paraId="627E69F5" w14:textId="77777777" w:rsidR="004C6ADE" w:rsidRPr="00A51CDE" w:rsidRDefault="004C6ADE" w:rsidP="004C6ADE">
            <w:pPr>
              <w:spacing w:after="160" w:line="259" w:lineRule="auto"/>
              <w:jc w:val="both"/>
              <w:rPr>
                <w:b/>
                <w:bCs/>
                <w:sz w:val="20"/>
                <w:szCs w:val="20"/>
              </w:rPr>
            </w:pPr>
            <w:r w:rsidRPr="00A51CDE">
              <w:rPr>
                <w:b/>
                <w:bCs/>
                <w:sz w:val="20"/>
                <w:szCs w:val="20"/>
              </w:rPr>
              <w:t>Fragments</w:t>
            </w:r>
          </w:p>
        </w:tc>
        <w:tc>
          <w:tcPr>
            <w:tcW w:w="0" w:type="auto"/>
            <w:hideMark/>
          </w:tcPr>
          <w:p w14:paraId="26B3CCC6" w14:textId="77777777" w:rsidR="004C6ADE" w:rsidRPr="00A51CDE" w:rsidRDefault="004C6ADE" w:rsidP="004C6ADE">
            <w:pPr>
              <w:spacing w:after="160" w:line="259" w:lineRule="auto"/>
              <w:jc w:val="both"/>
              <w:rPr>
                <w:b/>
                <w:bCs/>
                <w:sz w:val="20"/>
                <w:szCs w:val="20"/>
              </w:rPr>
            </w:pPr>
            <w:r w:rsidRPr="00A51CDE">
              <w:rPr>
                <w:b/>
                <w:bCs/>
                <w:sz w:val="20"/>
                <w:szCs w:val="20"/>
              </w:rPr>
              <w:t>Upload Time (s)</w:t>
            </w:r>
          </w:p>
        </w:tc>
        <w:tc>
          <w:tcPr>
            <w:tcW w:w="0" w:type="auto"/>
            <w:hideMark/>
          </w:tcPr>
          <w:p w14:paraId="5AC38991" w14:textId="77777777" w:rsidR="004C6ADE" w:rsidRPr="00A51CDE" w:rsidRDefault="004C6ADE" w:rsidP="004C6ADE">
            <w:pPr>
              <w:spacing w:after="160" w:line="259" w:lineRule="auto"/>
              <w:jc w:val="both"/>
              <w:rPr>
                <w:b/>
                <w:bCs/>
                <w:sz w:val="20"/>
                <w:szCs w:val="20"/>
              </w:rPr>
            </w:pPr>
            <w:r w:rsidRPr="00A51CDE">
              <w:rPr>
                <w:b/>
                <w:bCs/>
                <w:sz w:val="20"/>
                <w:szCs w:val="20"/>
              </w:rPr>
              <w:t>Upload Speed (MB/s)</w:t>
            </w:r>
          </w:p>
        </w:tc>
        <w:tc>
          <w:tcPr>
            <w:tcW w:w="0" w:type="auto"/>
            <w:hideMark/>
          </w:tcPr>
          <w:p w14:paraId="1A815E03" w14:textId="77777777" w:rsidR="004C6ADE" w:rsidRPr="00A51CDE" w:rsidRDefault="004C6ADE" w:rsidP="004C6ADE">
            <w:pPr>
              <w:spacing w:after="160" w:line="259" w:lineRule="auto"/>
              <w:jc w:val="both"/>
              <w:rPr>
                <w:b/>
                <w:bCs/>
                <w:sz w:val="20"/>
                <w:szCs w:val="20"/>
              </w:rPr>
            </w:pPr>
            <w:r w:rsidRPr="00A51CDE">
              <w:rPr>
                <w:b/>
                <w:bCs/>
                <w:sz w:val="20"/>
                <w:szCs w:val="20"/>
              </w:rPr>
              <w:t>Download &amp; Reconstruct Time (s)</w:t>
            </w:r>
          </w:p>
        </w:tc>
        <w:tc>
          <w:tcPr>
            <w:tcW w:w="0" w:type="auto"/>
            <w:hideMark/>
          </w:tcPr>
          <w:p w14:paraId="700066DD" w14:textId="77777777" w:rsidR="004C6ADE" w:rsidRPr="00A51CDE" w:rsidRDefault="004C6ADE" w:rsidP="004C6ADE">
            <w:pPr>
              <w:spacing w:after="160" w:line="259" w:lineRule="auto"/>
              <w:jc w:val="both"/>
              <w:rPr>
                <w:b/>
                <w:bCs/>
                <w:sz w:val="20"/>
                <w:szCs w:val="20"/>
              </w:rPr>
            </w:pPr>
            <w:r w:rsidRPr="00A51CDE">
              <w:rPr>
                <w:b/>
                <w:bCs/>
                <w:sz w:val="20"/>
                <w:szCs w:val="20"/>
              </w:rPr>
              <w:t>Download Speed (MB/s)</w:t>
            </w:r>
          </w:p>
        </w:tc>
      </w:tr>
      <w:tr w:rsidR="004C6ADE" w:rsidRPr="00A51CDE" w14:paraId="2EB216CF" w14:textId="77777777" w:rsidTr="004C6ADE">
        <w:tc>
          <w:tcPr>
            <w:tcW w:w="0" w:type="auto"/>
            <w:hideMark/>
          </w:tcPr>
          <w:p w14:paraId="2651E76C" w14:textId="77777777" w:rsidR="004C6ADE" w:rsidRPr="00A51CDE" w:rsidRDefault="004C6ADE" w:rsidP="004C6ADE">
            <w:pPr>
              <w:spacing w:after="160" w:line="259" w:lineRule="auto"/>
              <w:jc w:val="both"/>
              <w:rPr>
                <w:sz w:val="20"/>
                <w:szCs w:val="20"/>
              </w:rPr>
            </w:pPr>
            <w:r w:rsidRPr="00A51CDE">
              <w:rPr>
                <w:sz w:val="20"/>
                <w:szCs w:val="20"/>
              </w:rPr>
              <w:t>1 MB</w:t>
            </w:r>
          </w:p>
        </w:tc>
        <w:tc>
          <w:tcPr>
            <w:tcW w:w="0" w:type="auto"/>
            <w:hideMark/>
          </w:tcPr>
          <w:p w14:paraId="2F27D97A" w14:textId="77777777" w:rsidR="004C6ADE" w:rsidRPr="00A51CDE" w:rsidRDefault="004C6ADE" w:rsidP="004C6ADE">
            <w:pPr>
              <w:spacing w:after="160" w:line="259" w:lineRule="auto"/>
              <w:jc w:val="both"/>
              <w:rPr>
                <w:sz w:val="20"/>
                <w:szCs w:val="20"/>
              </w:rPr>
            </w:pPr>
            <w:r w:rsidRPr="00A51CDE">
              <w:rPr>
                <w:sz w:val="20"/>
                <w:szCs w:val="20"/>
              </w:rPr>
              <w:t>1 × 1 MB</w:t>
            </w:r>
          </w:p>
        </w:tc>
        <w:tc>
          <w:tcPr>
            <w:tcW w:w="0" w:type="auto"/>
            <w:hideMark/>
          </w:tcPr>
          <w:p w14:paraId="26CEDC7D" w14:textId="77777777" w:rsidR="004C6ADE" w:rsidRPr="00A51CDE" w:rsidRDefault="004C6ADE" w:rsidP="004C6ADE">
            <w:pPr>
              <w:spacing w:after="160" w:line="259" w:lineRule="auto"/>
              <w:jc w:val="both"/>
              <w:rPr>
                <w:sz w:val="20"/>
                <w:szCs w:val="20"/>
              </w:rPr>
            </w:pPr>
            <w:r w:rsidRPr="00A51CDE">
              <w:rPr>
                <w:sz w:val="20"/>
                <w:szCs w:val="20"/>
              </w:rPr>
              <w:t>4.1446</w:t>
            </w:r>
          </w:p>
        </w:tc>
        <w:tc>
          <w:tcPr>
            <w:tcW w:w="0" w:type="auto"/>
            <w:hideMark/>
          </w:tcPr>
          <w:p w14:paraId="68ED5F9B" w14:textId="77777777" w:rsidR="004C6ADE" w:rsidRPr="00A51CDE" w:rsidRDefault="004C6ADE" w:rsidP="004C6ADE">
            <w:pPr>
              <w:spacing w:after="160" w:line="259" w:lineRule="auto"/>
              <w:jc w:val="both"/>
              <w:rPr>
                <w:sz w:val="20"/>
                <w:szCs w:val="20"/>
              </w:rPr>
            </w:pPr>
            <w:r w:rsidRPr="00A51CDE">
              <w:rPr>
                <w:sz w:val="20"/>
                <w:szCs w:val="20"/>
              </w:rPr>
              <w:t>0.2413</w:t>
            </w:r>
          </w:p>
        </w:tc>
        <w:tc>
          <w:tcPr>
            <w:tcW w:w="0" w:type="auto"/>
            <w:hideMark/>
          </w:tcPr>
          <w:p w14:paraId="75799FFC" w14:textId="77777777" w:rsidR="004C6ADE" w:rsidRPr="00A51CDE" w:rsidRDefault="004C6ADE" w:rsidP="004C6ADE">
            <w:pPr>
              <w:spacing w:after="160" w:line="259" w:lineRule="auto"/>
              <w:jc w:val="both"/>
              <w:rPr>
                <w:sz w:val="20"/>
                <w:szCs w:val="20"/>
              </w:rPr>
            </w:pPr>
            <w:r w:rsidRPr="00A51CDE">
              <w:rPr>
                <w:sz w:val="20"/>
                <w:szCs w:val="20"/>
              </w:rPr>
              <w:t>3.9443</w:t>
            </w:r>
          </w:p>
        </w:tc>
        <w:tc>
          <w:tcPr>
            <w:tcW w:w="0" w:type="auto"/>
            <w:hideMark/>
          </w:tcPr>
          <w:p w14:paraId="55FB8F37" w14:textId="77777777" w:rsidR="004C6ADE" w:rsidRPr="00A51CDE" w:rsidRDefault="004C6ADE" w:rsidP="004C6ADE">
            <w:pPr>
              <w:spacing w:after="160" w:line="259" w:lineRule="auto"/>
              <w:jc w:val="both"/>
              <w:rPr>
                <w:sz w:val="20"/>
                <w:szCs w:val="20"/>
              </w:rPr>
            </w:pPr>
            <w:r w:rsidRPr="00A51CDE">
              <w:rPr>
                <w:sz w:val="20"/>
                <w:szCs w:val="20"/>
              </w:rPr>
              <w:t>0.2535</w:t>
            </w:r>
          </w:p>
        </w:tc>
      </w:tr>
      <w:tr w:rsidR="004C6ADE" w:rsidRPr="00A51CDE" w14:paraId="4EF17963" w14:textId="77777777" w:rsidTr="004C6ADE">
        <w:tc>
          <w:tcPr>
            <w:tcW w:w="0" w:type="auto"/>
            <w:hideMark/>
          </w:tcPr>
          <w:p w14:paraId="0121D746" w14:textId="77777777" w:rsidR="004C6ADE" w:rsidRPr="00A51CDE" w:rsidRDefault="004C6ADE" w:rsidP="004C6ADE">
            <w:pPr>
              <w:spacing w:after="160" w:line="259" w:lineRule="auto"/>
              <w:jc w:val="both"/>
              <w:rPr>
                <w:sz w:val="20"/>
                <w:szCs w:val="20"/>
              </w:rPr>
            </w:pPr>
            <w:r w:rsidRPr="00A51CDE">
              <w:rPr>
                <w:sz w:val="20"/>
                <w:szCs w:val="20"/>
              </w:rPr>
              <w:t>100 MB</w:t>
            </w:r>
          </w:p>
        </w:tc>
        <w:tc>
          <w:tcPr>
            <w:tcW w:w="0" w:type="auto"/>
            <w:hideMark/>
          </w:tcPr>
          <w:p w14:paraId="0A4C4444" w14:textId="77777777" w:rsidR="004C6ADE" w:rsidRPr="00A51CDE" w:rsidRDefault="004C6ADE" w:rsidP="004C6ADE">
            <w:pPr>
              <w:spacing w:after="160" w:line="259" w:lineRule="auto"/>
              <w:jc w:val="both"/>
              <w:rPr>
                <w:sz w:val="20"/>
                <w:szCs w:val="20"/>
              </w:rPr>
            </w:pPr>
            <w:r w:rsidRPr="00A51CDE">
              <w:rPr>
                <w:sz w:val="20"/>
                <w:szCs w:val="20"/>
              </w:rPr>
              <w:t>10 × 10 MB</w:t>
            </w:r>
          </w:p>
        </w:tc>
        <w:tc>
          <w:tcPr>
            <w:tcW w:w="0" w:type="auto"/>
            <w:hideMark/>
          </w:tcPr>
          <w:p w14:paraId="2AE3A226" w14:textId="77777777" w:rsidR="004C6ADE" w:rsidRPr="00A51CDE" w:rsidRDefault="004C6ADE" w:rsidP="004C6ADE">
            <w:pPr>
              <w:spacing w:after="160" w:line="259" w:lineRule="auto"/>
              <w:jc w:val="both"/>
              <w:rPr>
                <w:sz w:val="20"/>
                <w:szCs w:val="20"/>
              </w:rPr>
            </w:pPr>
            <w:r w:rsidRPr="00A51CDE">
              <w:rPr>
                <w:sz w:val="20"/>
                <w:szCs w:val="20"/>
              </w:rPr>
              <w:t>149.9806</w:t>
            </w:r>
          </w:p>
        </w:tc>
        <w:tc>
          <w:tcPr>
            <w:tcW w:w="0" w:type="auto"/>
            <w:hideMark/>
          </w:tcPr>
          <w:p w14:paraId="79D048AE" w14:textId="77777777" w:rsidR="004C6ADE" w:rsidRPr="00A51CDE" w:rsidRDefault="004C6ADE" w:rsidP="004C6ADE">
            <w:pPr>
              <w:spacing w:after="160" w:line="259" w:lineRule="auto"/>
              <w:jc w:val="both"/>
              <w:rPr>
                <w:sz w:val="20"/>
                <w:szCs w:val="20"/>
              </w:rPr>
            </w:pPr>
            <w:r w:rsidRPr="00A51CDE">
              <w:rPr>
                <w:sz w:val="20"/>
                <w:szCs w:val="20"/>
              </w:rPr>
              <w:t>0.6668</w:t>
            </w:r>
          </w:p>
        </w:tc>
        <w:tc>
          <w:tcPr>
            <w:tcW w:w="0" w:type="auto"/>
            <w:hideMark/>
          </w:tcPr>
          <w:p w14:paraId="46813E99" w14:textId="77777777" w:rsidR="004C6ADE" w:rsidRPr="00A51CDE" w:rsidRDefault="004C6ADE" w:rsidP="004C6ADE">
            <w:pPr>
              <w:spacing w:after="160" w:line="259" w:lineRule="auto"/>
              <w:jc w:val="both"/>
              <w:rPr>
                <w:sz w:val="20"/>
                <w:szCs w:val="20"/>
              </w:rPr>
            </w:pPr>
            <w:r w:rsidRPr="00A51CDE">
              <w:rPr>
                <w:sz w:val="20"/>
                <w:szCs w:val="20"/>
              </w:rPr>
              <w:t>93.0743</w:t>
            </w:r>
          </w:p>
        </w:tc>
        <w:tc>
          <w:tcPr>
            <w:tcW w:w="0" w:type="auto"/>
            <w:hideMark/>
          </w:tcPr>
          <w:p w14:paraId="674B4DB8" w14:textId="77777777" w:rsidR="004C6ADE" w:rsidRPr="00A51CDE" w:rsidRDefault="004C6ADE" w:rsidP="004C6ADE">
            <w:pPr>
              <w:spacing w:after="160" w:line="259" w:lineRule="auto"/>
              <w:jc w:val="both"/>
              <w:rPr>
                <w:sz w:val="20"/>
                <w:szCs w:val="20"/>
              </w:rPr>
            </w:pPr>
            <w:r w:rsidRPr="00A51CDE">
              <w:rPr>
                <w:sz w:val="20"/>
                <w:szCs w:val="20"/>
              </w:rPr>
              <w:t>1.0744</w:t>
            </w:r>
          </w:p>
        </w:tc>
      </w:tr>
      <w:tr w:rsidR="004C6ADE" w:rsidRPr="00A51CDE" w14:paraId="4DBC0C68" w14:textId="77777777" w:rsidTr="004C6ADE">
        <w:tc>
          <w:tcPr>
            <w:tcW w:w="0" w:type="auto"/>
            <w:hideMark/>
          </w:tcPr>
          <w:p w14:paraId="20CABA3C" w14:textId="77777777" w:rsidR="004C6ADE" w:rsidRPr="00A51CDE" w:rsidRDefault="004C6ADE" w:rsidP="004C6ADE">
            <w:pPr>
              <w:spacing w:after="160" w:line="259" w:lineRule="auto"/>
              <w:jc w:val="both"/>
              <w:rPr>
                <w:sz w:val="20"/>
                <w:szCs w:val="20"/>
              </w:rPr>
            </w:pPr>
            <w:r w:rsidRPr="00A51CDE">
              <w:rPr>
                <w:sz w:val="20"/>
                <w:szCs w:val="20"/>
              </w:rPr>
              <w:t>500 MB</w:t>
            </w:r>
          </w:p>
        </w:tc>
        <w:tc>
          <w:tcPr>
            <w:tcW w:w="0" w:type="auto"/>
            <w:hideMark/>
          </w:tcPr>
          <w:p w14:paraId="1C575F86" w14:textId="77777777" w:rsidR="004C6ADE" w:rsidRPr="00A51CDE" w:rsidRDefault="004C6ADE" w:rsidP="004C6ADE">
            <w:pPr>
              <w:spacing w:after="160" w:line="259" w:lineRule="auto"/>
              <w:jc w:val="both"/>
              <w:rPr>
                <w:sz w:val="20"/>
                <w:szCs w:val="20"/>
              </w:rPr>
            </w:pPr>
            <w:r w:rsidRPr="00A51CDE">
              <w:rPr>
                <w:sz w:val="20"/>
                <w:szCs w:val="20"/>
              </w:rPr>
              <w:t>50 × 10 MB</w:t>
            </w:r>
          </w:p>
        </w:tc>
        <w:tc>
          <w:tcPr>
            <w:tcW w:w="0" w:type="auto"/>
            <w:hideMark/>
          </w:tcPr>
          <w:p w14:paraId="5EF85558" w14:textId="77777777" w:rsidR="004C6ADE" w:rsidRPr="00A51CDE" w:rsidRDefault="004C6ADE" w:rsidP="004C6ADE">
            <w:pPr>
              <w:spacing w:after="160" w:line="259" w:lineRule="auto"/>
              <w:jc w:val="both"/>
              <w:rPr>
                <w:sz w:val="20"/>
                <w:szCs w:val="20"/>
              </w:rPr>
            </w:pPr>
            <w:r w:rsidRPr="00A51CDE">
              <w:rPr>
                <w:sz w:val="20"/>
                <w:szCs w:val="20"/>
              </w:rPr>
              <w:t>715.7653</w:t>
            </w:r>
          </w:p>
        </w:tc>
        <w:tc>
          <w:tcPr>
            <w:tcW w:w="0" w:type="auto"/>
            <w:hideMark/>
          </w:tcPr>
          <w:p w14:paraId="77EEFD9D" w14:textId="77777777" w:rsidR="004C6ADE" w:rsidRPr="00A51CDE" w:rsidRDefault="004C6ADE" w:rsidP="004C6ADE">
            <w:pPr>
              <w:spacing w:after="160" w:line="259" w:lineRule="auto"/>
              <w:jc w:val="both"/>
              <w:rPr>
                <w:sz w:val="20"/>
                <w:szCs w:val="20"/>
              </w:rPr>
            </w:pPr>
            <w:r w:rsidRPr="00A51CDE">
              <w:rPr>
                <w:sz w:val="20"/>
                <w:szCs w:val="20"/>
              </w:rPr>
              <w:t>0.6986</w:t>
            </w:r>
          </w:p>
        </w:tc>
        <w:tc>
          <w:tcPr>
            <w:tcW w:w="0" w:type="auto"/>
            <w:hideMark/>
          </w:tcPr>
          <w:p w14:paraId="2684586A" w14:textId="77777777" w:rsidR="004C6ADE" w:rsidRPr="00A51CDE" w:rsidRDefault="004C6ADE" w:rsidP="004C6ADE">
            <w:pPr>
              <w:spacing w:after="160" w:line="259" w:lineRule="auto"/>
              <w:jc w:val="both"/>
              <w:rPr>
                <w:sz w:val="20"/>
                <w:szCs w:val="20"/>
              </w:rPr>
            </w:pPr>
            <w:r w:rsidRPr="00A51CDE">
              <w:rPr>
                <w:sz w:val="20"/>
                <w:szCs w:val="20"/>
              </w:rPr>
              <w:t>472.7407</w:t>
            </w:r>
          </w:p>
        </w:tc>
        <w:tc>
          <w:tcPr>
            <w:tcW w:w="0" w:type="auto"/>
            <w:hideMark/>
          </w:tcPr>
          <w:p w14:paraId="3E408F08" w14:textId="77777777" w:rsidR="004C6ADE" w:rsidRPr="00A51CDE" w:rsidRDefault="004C6ADE" w:rsidP="004C6ADE">
            <w:pPr>
              <w:spacing w:after="160" w:line="259" w:lineRule="auto"/>
              <w:jc w:val="both"/>
              <w:rPr>
                <w:sz w:val="20"/>
                <w:szCs w:val="20"/>
              </w:rPr>
            </w:pPr>
            <w:r w:rsidRPr="00A51CDE">
              <w:rPr>
                <w:sz w:val="20"/>
                <w:szCs w:val="20"/>
              </w:rPr>
              <w:t>1.0577</w:t>
            </w:r>
          </w:p>
        </w:tc>
      </w:tr>
    </w:tbl>
    <w:p w14:paraId="4234DE34" w14:textId="46633734" w:rsidR="004C6ADE" w:rsidRPr="00A51CDE" w:rsidRDefault="004C6ADE" w:rsidP="004C6ADE">
      <w:pPr>
        <w:jc w:val="both"/>
        <w:rPr>
          <w:b/>
          <w:bCs/>
          <w:sz w:val="20"/>
          <w:szCs w:val="20"/>
        </w:rPr>
      </w:pPr>
      <w:r w:rsidRPr="00A51CDE">
        <w:rPr>
          <w:b/>
          <w:bCs/>
          <w:sz w:val="20"/>
          <w:szCs w:val="20"/>
        </w:rPr>
        <w:t>Observations:</w:t>
      </w:r>
      <w:r w:rsidR="00912F8A" w:rsidRPr="00A51CDE">
        <w:rPr>
          <w:b/>
          <w:bCs/>
          <w:sz w:val="20"/>
          <w:szCs w:val="20"/>
        </w:rPr>
        <w:t xml:space="preserve"> </w:t>
      </w:r>
    </w:p>
    <w:p w14:paraId="2D3EED46" w14:textId="19050376" w:rsidR="00912F8A" w:rsidRPr="00A51CDE" w:rsidRDefault="00912F8A" w:rsidP="004C6ADE">
      <w:pPr>
        <w:jc w:val="both"/>
        <w:rPr>
          <w:sz w:val="20"/>
          <w:szCs w:val="20"/>
        </w:rPr>
      </w:pPr>
      <w:r w:rsidRPr="00A51CDE">
        <w:rPr>
          <w:sz w:val="20"/>
          <w:szCs w:val="20"/>
        </w:rPr>
        <w:t xml:space="preserve">It is observed that the time taken to upload a </w:t>
      </w:r>
      <w:proofErr w:type="gramStart"/>
      <w:r w:rsidRPr="00A51CDE">
        <w:rPr>
          <w:sz w:val="20"/>
          <w:szCs w:val="20"/>
        </w:rPr>
        <w:t>file increases</w:t>
      </w:r>
      <w:proofErr w:type="gramEnd"/>
      <w:r w:rsidRPr="00A51CDE">
        <w:rPr>
          <w:sz w:val="20"/>
          <w:szCs w:val="20"/>
        </w:rPr>
        <w:t xml:space="preserve"> as the file size increases, i.e., ~0.7 MB/s, and the download time is comparatively less than the upload time, i.e., ~1 MB/s. This shows that retrieval operations are comparatively faster than uploads.</w:t>
      </w:r>
    </w:p>
    <w:p w14:paraId="4ED17976" w14:textId="552D795C" w:rsidR="004C6ADE" w:rsidRPr="00A51CDE" w:rsidRDefault="004C6ADE" w:rsidP="00912F8A">
      <w:pPr>
        <w:jc w:val="center"/>
        <w:rPr>
          <w:sz w:val="20"/>
          <w:szCs w:val="20"/>
        </w:rPr>
      </w:pPr>
      <w:r w:rsidRPr="00A51CDE">
        <w:rPr>
          <w:noProof/>
          <w:sz w:val="20"/>
          <w:szCs w:val="20"/>
        </w:rPr>
        <w:drawing>
          <wp:inline distT="0" distB="0" distL="0" distR="0" wp14:anchorId="4C95A1ED" wp14:editId="3FEB0169">
            <wp:extent cx="3104141" cy="1630680"/>
            <wp:effectExtent l="0" t="0" r="1270" b="7620"/>
            <wp:docPr id="6994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1329" name=""/>
                    <pic:cNvPicPr/>
                  </pic:nvPicPr>
                  <pic:blipFill>
                    <a:blip r:embed="rId6"/>
                    <a:stretch>
                      <a:fillRect/>
                    </a:stretch>
                  </pic:blipFill>
                  <pic:spPr>
                    <a:xfrm>
                      <a:off x="0" y="0"/>
                      <a:ext cx="3132143" cy="1645390"/>
                    </a:xfrm>
                    <a:prstGeom prst="rect">
                      <a:avLst/>
                    </a:prstGeom>
                  </pic:spPr>
                </pic:pic>
              </a:graphicData>
            </a:graphic>
          </wp:inline>
        </w:drawing>
      </w:r>
    </w:p>
    <w:p w14:paraId="7F660067" w14:textId="4CA42CB6" w:rsidR="004C6ADE" w:rsidRPr="00A51CDE" w:rsidRDefault="004C6ADE" w:rsidP="004C6ADE">
      <w:pPr>
        <w:rPr>
          <w:i/>
          <w:iCs/>
          <w:sz w:val="20"/>
          <w:szCs w:val="20"/>
        </w:rPr>
      </w:pPr>
      <w:r w:rsidRPr="00A51CDE">
        <w:rPr>
          <w:b/>
          <w:bCs/>
          <w:sz w:val="20"/>
          <w:szCs w:val="20"/>
        </w:rPr>
        <w:t xml:space="preserve">Fig. 1 – File Size vs Upload </w:t>
      </w:r>
      <w:r w:rsidR="00FD5F4B" w:rsidRPr="00A51CDE">
        <w:rPr>
          <w:b/>
          <w:bCs/>
          <w:sz w:val="20"/>
          <w:szCs w:val="20"/>
        </w:rPr>
        <w:t xml:space="preserve">&amp; Download </w:t>
      </w:r>
      <w:r w:rsidRPr="00A51CDE">
        <w:rPr>
          <w:b/>
          <w:bCs/>
          <w:sz w:val="20"/>
          <w:szCs w:val="20"/>
        </w:rPr>
        <w:t>Time</w:t>
      </w:r>
      <w:r w:rsidRPr="00A51CDE">
        <w:rPr>
          <w:sz w:val="20"/>
          <w:szCs w:val="20"/>
        </w:rPr>
        <w:br/>
      </w:r>
    </w:p>
    <w:p w14:paraId="00768A9E" w14:textId="6C669553" w:rsidR="004C6ADE" w:rsidRPr="00A51CDE" w:rsidRDefault="004C6ADE" w:rsidP="002B29D8">
      <w:pPr>
        <w:jc w:val="center"/>
        <w:rPr>
          <w:i/>
          <w:iCs/>
          <w:sz w:val="20"/>
          <w:szCs w:val="20"/>
        </w:rPr>
      </w:pPr>
      <w:r w:rsidRPr="00A51CDE">
        <w:rPr>
          <w:noProof/>
          <w:sz w:val="20"/>
          <w:szCs w:val="20"/>
        </w:rPr>
        <w:drawing>
          <wp:inline distT="0" distB="0" distL="0" distR="0" wp14:anchorId="367B8465" wp14:editId="3F5F2F7C">
            <wp:extent cx="3215640" cy="1672542"/>
            <wp:effectExtent l="0" t="0" r="3810" b="4445"/>
            <wp:docPr id="68668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83765" name=""/>
                    <pic:cNvPicPr/>
                  </pic:nvPicPr>
                  <pic:blipFill>
                    <a:blip r:embed="rId7"/>
                    <a:stretch>
                      <a:fillRect/>
                    </a:stretch>
                  </pic:blipFill>
                  <pic:spPr>
                    <a:xfrm>
                      <a:off x="0" y="0"/>
                      <a:ext cx="3229141" cy="1679564"/>
                    </a:xfrm>
                    <a:prstGeom prst="rect">
                      <a:avLst/>
                    </a:prstGeom>
                  </pic:spPr>
                </pic:pic>
              </a:graphicData>
            </a:graphic>
          </wp:inline>
        </w:drawing>
      </w:r>
    </w:p>
    <w:p w14:paraId="0DAAAD13" w14:textId="759FEBD3" w:rsidR="00912F8A" w:rsidRPr="00A51CDE" w:rsidRDefault="004C6ADE" w:rsidP="004C6ADE">
      <w:pPr>
        <w:rPr>
          <w:sz w:val="20"/>
          <w:szCs w:val="20"/>
        </w:rPr>
      </w:pPr>
      <w:r w:rsidRPr="00A51CDE">
        <w:rPr>
          <w:b/>
          <w:bCs/>
          <w:sz w:val="20"/>
          <w:szCs w:val="20"/>
        </w:rPr>
        <w:t xml:space="preserve">Fig. 2 – File Size vs Download &amp; Reconstruction </w:t>
      </w:r>
      <w:r w:rsidR="00FD5F4B" w:rsidRPr="00A51CDE">
        <w:rPr>
          <w:b/>
          <w:bCs/>
          <w:sz w:val="20"/>
          <w:szCs w:val="20"/>
        </w:rPr>
        <w:t>Speed</w:t>
      </w:r>
    </w:p>
    <w:p w14:paraId="615B2F3B" w14:textId="77777777" w:rsidR="004C6ADE" w:rsidRPr="00A51CDE" w:rsidRDefault="004C6ADE" w:rsidP="004C6ADE">
      <w:pPr>
        <w:jc w:val="both"/>
        <w:rPr>
          <w:b/>
          <w:bCs/>
          <w:sz w:val="20"/>
          <w:szCs w:val="20"/>
        </w:rPr>
      </w:pPr>
      <w:r w:rsidRPr="00A51CDE">
        <w:rPr>
          <w:b/>
          <w:bCs/>
          <w:sz w:val="20"/>
          <w:szCs w:val="20"/>
        </w:rPr>
        <w:t>B. Encryption Overhead of AES–ECC</w:t>
      </w:r>
    </w:p>
    <w:p w14:paraId="36D057FF" w14:textId="273D53F7" w:rsidR="0071733F" w:rsidRPr="00A51CDE" w:rsidRDefault="0071733F" w:rsidP="004C6ADE">
      <w:pPr>
        <w:jc w:val="both"/>
        <w:rPr>
          <w:sz w:val="20"/>
          <w:szCs w:val="20"/>
        </w:rPr>
      </w:pPr>
      <w:r w:rsidRPr="00A51CDE">
        <w:rPr>
          <w:sz w:val="20"/>
          <w:szCs w:val="20"/>
        </w:rPr>
        <w:t>We examined both AES-GCM encryption and ECC-based key encapsulation separately and evaluated the cryptographic overhead relative to the total upload latency, and the results are shown in table II.</w:t>
      </w:r>
    </w:p>
    <w:p w14:paraId="00DC5CD3" w14:textId="4C88CA93" w:rsidR="004C6ADE" w:rsidRPr="00A51CDE" w:rsidRDefault="004C6ADE" w:rsidP="004C6ADE">
      <w:pPr>
        <w:jc w:val="both"/>
        <w:rPr>
          <w:sz w:val="20"/>
          <w:szCs w:val="20"/>
        </w:rPr>
      </w:pPr>
      <w:r w:rsidRPr="00A51CDE">
        <w:rPr>
          <w:b/>
          <w:bCs/>
          <w:sz w:val="20"/>
          <w:szCs w:val="20"/>
        </w:rPr>
        <w:t>Table II – AES &amp; ECC Overhead Contribution</w:t>
      </w:r>
    </w:p>
    <w:tbl>
      <w:tblPr>
        <w:tblStyle w:val="TableGrid"/>
        <w:tblW w:w="0" w:type="auto"/>
        <w:tblLook w:val="04A0" w:firstRow="1" w:lastRow="0" w:firstColumn="1" w:lastColumn="0" w:noHBand="0" w:noVBand="1"/>
      </w:tblPr>
      <w:tblGrid>
        <w:gridCol w:w="625"/>
        <w:gridCol w:w="1212"/>
        <w:gridCol w:w="1150"/>
        <w:gridCol w:w="1162"/>
      </w:tblGrid>
      <w:tr w:rsidR="004C6ADE" w:rsidRPr="00A51CDE" w14:paraId="1ABBF7F8" w14:textId="77777777" w:rsidTr="004C6ADE">
        <w:tc>
          <w:tcPr>
            <w:tcW w:w="0" w:type="auto"/>
            <w:hideMark/>
          </w:tcPr>
          <w:p w14:paraId="20E1C57A" w14:textId="77777777" w:rsidR="004C6ADE" w:rsidRPr="00A51CDE" w:rsidRDefault="004C6ADE" w:rsidP="004C6ADE">
            <w:pPr>
              <w:spacing w:after="160" w:line="259" w:lineRule="auto"/>
              <w:jc w:val="both"/>
              <w:rPr>
                <w:b/>
                <w:bCs/>
                <w:sz w:val="20"/>
                <w:szCs w:val="20"/>
              </w:rPr>
            </w:pPr>
            <w:r w:rsidRPr="00A51CDE">
              <w:rPr>
                <w:b/>
                <w:bCs/>
                <w:sz w:val="20"/>
                <w:szCs w:val="20"/>
              </w:rPr>
              <w:t>File Size</w:t>
            </w:r>
          </w:p>
        </w:tc>
        <w:tc>
          <w:tcPr>
            <w:tcW w:w="0" w:type="auto"/>
            <w:hideMark/>
          </w:tcPr>
          <w:p w14:paraId="106193FD" w14:textId="77777777" w:rsidR="004C6ADE" w:rsidRPr="00A51CDE" w:rsidRDefault="004C6ADE" w:rsidP="004C6ADE">
            <w:pPr>
              <w:spacing w:after="160" w:line="259" w:lineRule="auto"/>
              <w:jc w:val="both"/>
              <w:rPr>
                <w:b/>
                <w:bCs/>
                <w:sz w:val="20"/>
                <w:szCs w:val="20"/>
              </w:rPr>
            </w:pPr>
            <w:r w:rsidRPr="00A51CDE">
              <w:rPr>
                <w:b/>
                <w:bCs/>
                <w:sz w:val="20"/>
                <w:szCs w:val="20"/>
              </w:rPr>
              <w:t>AES Encrypt Time (Total)</w:t>
            </w:r>
          </w:p>
        </w:tc>
        <w:tc>
          <w:tcPr>
            <w:tcW w:w="0" w:type="auto"/>
            <w:hideMark/>
          </w:tcPr>
          <w:p w14:paraId="0A76F9DD" w14:textId="77777777" w:rsidR="004C6ADE" w:rsidRPr="00A51CDE" w:rsidRDefault="004C6ADE" w:rsidP="004C6ADE">
            <w:pPr>
              <w:spacing w:after="160" w:line="259" w:lineRule="auto"/>
              <w:jc w:val="both"/>
              <w:rPr>
                <w:b/>
                <w:bCs/>
                <w:sz w:val="20"/>
                <w:szCs w:val="20"/>
              </w:rPr>
            </w:pPr>
            <w:r w:rsidRPr="00A51CDE">
              <w:rPr>
                <w:b/>
                <w:bCs/>
                <w:sz w:val="20"/>
                <w:szCs w:val="20"/>
              </w:rPr>
              <w:t>ECC Key Encrypt Time</w:t>
            </w:r>
          </w:p>
        </w:tc>
        <w:tc>
          <w:tcPr>
            <w:tcW w:w="0" w:type="auto"/>
            <w:hideMark/>
          </w:tcPr>
          <w:p w14:paraId="115C3DCF" w14:textId="77777777" w:rsidR="004C6ADE" w:rsidRPr="00A51CDE" w:rsidRDefault="004C6ADE" w:rsidP="004C6ADE">
            <w:pPr>
              <w:spacing w:after="160" w:line="259" w:lineRule="auto"/>
              <w:jc w:val="both"/>
              <w:rPr>
                <w:b/>
                <w:bCs/>
                <w:sz w:val="20"/>
                <w:szCs w:val="20"/>
              </w:rPr>
            </w:pPr>
            <w:r w:rsidRPr="00A51CDE">
              <w:rPr>
                <w:b/>
                <w:bCs/>
                <w:sz w:val="20"/>
                <w:szCs w:val="20"/>
              </w:rPr>
              <w:t>% of Total Upload Time</w:t>
            </w:r>
          </w:p>
        </w:tc>
      </w:tr>
      <w:tr w:rsidR="004C6ADE" w:rsidRPr="00A51CDE" w14:paraId="4196E3C7" w14:textId="77777777" w:rsidTr="004C6ADE">
        <w:tc>
          <w:tcPr>
            <w:tcW w:w="0" w:type="auto"/>
            <w:hideMark/>
          </w:tcPr>
          <w:p w14:paraId="3824A50C" w14:textId="77777777" w:rsidR="004C6ADE" w:rsidRPr="00A51CDE" w:rsidRDefault="004C6ADE" w:rsidP="004C6ADE">
            <w:pPr>
              <w:spacing w:after="160" w:line="259" w:lineRule="auto"/>
              <w:jc w:val="both"/>
              <w:rPr>
                <w:sz w:val="20"/>
                <w:szCs w:val="20"/>
              </w:rPr>
            </w:pPr>
            <w:r w:rsidRPr="00A51CDE">
              <w:rPr>
                <w:sz w:val="20"/>
                <w:szCs w:val="20"/>
              </w:rPr>
              <w:t>1 MB</w:t>
            </w:r>
          </w:p>
        </w:tc>
        <w:tc>
          <w:tcPr>
            <w:tcW w:w="0" w:type="auto"/>
            <w:hideMark/>
          </w:tcPr>
          <w:p w14:paraId="70DC852D" w14:textId="77777777" w:rsidR="004C6ADE" w:rsidRPr="00A51CDE" w:rsidRDefault="004C6ADE" w:rsidP="004C6ADE">
            <w:pPr>
              <w:spacing w:after="160" w:line="259" w:lineRule="auto"/>
              <w:jc w:val="both"/>
              <w:rPr>
                <w:sz w:val="20"/>
                <w:szCs w:val="20"/>
              </w:rPr>
            </w:pPr>
            <w:r w:rsidRPr="00A51CDE">
              <w:rPr>
                <w:sz w:val="20"/>
                <w:szCs w:val="20"/>
              </w:rPr>
              <w:t>0.0039 s</w:t>
            </w:r>
          </w:p>
        </w:tc>
        <w:tc>
          <w:tcPr>
            <w:tcW w:w="0" w:type="auto"/>
            <w:hideMark/>
          </w:tcPr>
          <w:p w14:paraId="56EE0057" w14:textId="77777777" w:rsidR="004C6ADE" w:rsidRPr="00A51CDE" w:rsidRDefault="004C6ADE" w:rsidP="004C6ADE">
            <w:pPr>
              <w:spacing w:after="160" w:line="259" w:lineRule="auto"/>
              <w:jc w:val="both"/>
              <w:rPr>
                <w:sz w:val="20"/>
                <w:szCs w:val="20"/>
              </w:rPr>
            </w:pPr>
            <w:r w:rsidRPr="00A51CDE">
              <w:rPr>
                <w:sz w:val="20"/>
                <w:szCs w:val="20"/>
              </w:rPr>
              <w:t>0.0129 s</w:t>
            </w:r>
          </w:p>
        </w:tc>
        <w:tc>
          <w:tcPr>
            <w:tcW w:w="0" w:type="auto"/>
            <w:hideMark/>
          </w:tcPr>
          <w:p w14:paraId="038FE027" w14:textId="77777777" w:rsidR="004C6ADE" w:rsidRPr="00A51CDE" w:rsidRDefault="004C6ADE" w:rsidP="004C6ADE">
            <w:pPr>
              <w:spacing w:after="160" w:line="259" w:lineRule="auto"/>
              <w:jc w:val="both"/>
              <w:rPr>
                <w:sz w:val="20"/>
                <w:szCs w:val="20"/>
              </w:rPr>
            </w:pPr>
            <w:r w:rsidRPr="00A51CDE">
              <w:rPr>
                <w:sz w:val="20"/>
                <w:szCs w:val="20"/>
              </w:rPr>
              <w:t>&lt;0.1%</w:t>
            </w:r>
          </w:p>
        </w:tc>
      </w:tr>
      <w:tr w:rsidR="004C6ADE" w:rsidRPr="00A51CDE" w14:paraId="4855D795" w14:textId="77777777" w:rsidTr="004C6ADE">
        <w:tc>
          <w:tcPr>
            <w:tcW w:w="0" w:type="auto"/>
            <w:hideMark/>
          </w:tcPr>
          <w:p w14:paraId="54AD1831" w14:textId="77777777" w:rsidR="004C6ADE" w:rsidRPr="00A51CDE" w:rsidRDefault="004C6ADE" w:rsidP="004C6ADE">
            <w:pPr>
              <w:spacing w:after="160" w:line="259" w:lineRule="auto"/>
              <w:jc w:val="both"/>
              <w:rPr>
                <w:sz w:val="20"/>
                <w:szCs w:val="20"/>
              </w:rPr>
            </w:pPr>
            <w:r w:rsidRPr="00A51CDE">
              <w:rPr>
                <w:sz w:val="20"/>
                <w:szCs w:val="20"/>
              </w:rPr>
              <w:t>100 MB</w:t>
            </w:r>
          </w:p>
        </w:tc>
        <w:tc>
          <w:tcPr>
            <w:tcW w:w="0" w:type="auto"/>
            <w:hideMark/>
          </w:tcPr>
          <w:p w14:paraId="0F85F3E9" w14:textId="77777777" w:rsidR="004C6ADE" w:rsidRPr="00A51CDE" w:rsidRDefault="004C6ADE" w:rsidP="004C6ADE">
            <w:pPr>
              <w:spacing w:after="160" w:line="259" w:lineRule="auto"/>
              <w:jc w:val="both"/>
              <w:rPr>
                <w:sz w:val="20"/>
                <w:szCs w:val="20"/>
              </w:rPr>
            </w:pPr>
            <w:r w:rsidRPr="00A51CDE">
              <w:rPr>
                <w:sz w:val="20"/>
                <w:szCs w:val="20"/>
              </w:rPr>
              <w:t>0.3757 s</w:t>
            </w:r>
          </w:p>
        </w:tc>
        <w:tc>
          <w:tcPr>
            <w:tcW w:w="0" w:type="auto"/>
            <w:hideMark/>
          </w:tcPr>
          <w:p w14:paraId="20EAD889" w14:textId="77777777" w:rsidR="004C6ADE" w:rsidRPr="00A51CDE" w:rsidRDefault="004C6ADE" w:rsidP="004C6ADE">
            <w:pPr>
              <w:spacing w:after="160" w:line="259" w:lineRule="auto"/>
              <w:jc w:val="both"/>
              <w:rPr>
                <w:sz w:val="20"/>
                <w:szCs w:val="20"/>
              </w:rPr>
            </w:pPr>
            <w:r w:rsidRPr="00A51CDE">
              <w:rPr>
                <w:sz w:val="20"/>
                <w:szCs w:val="20"/>
              </w:rPr>
              <w:t>0.0137 s</w:t>
            </w:r>
          </w:p>
        </w:tc>
        <w:tc>
          <w:tcPr>
            <w:tcW w:w="0" w:type="auto"/>
            <w:hideMark/>
          </w:tcPr>
          <w:p w14:paraId="6C81BDA8" w14:textId="77777777" w:rsidR="004C6ADE" w:rsidRPr="00A51CDE" w:rsidRDefault="004C6ADE" w:rsidP="004C6ADE">
            <w:pPr>
              <w:spacing w:after="160" w:line="259" w:lineRule="auto"/>
              <w:jc w:val="both"/>
              <w:rPr>
                <w:sz w:val="20"/>
                <w:szCs w:val="20"/>
              </w:rPr>
            </w:pPr>
            <w:r w:rsidRPr="00A51CDE">
              <w:rPr>
                <w:sz w:val="20"/>
                <w:szCs w:val="20"/>
              </w:rPr>
              <w:t>&lt;0.3%</w:t>
            </w:r>
          </w:p>
        </w:tc>
      </w:tr>
      <w:tr w:rsidR="004C6ADE" w:rsidRPr="00A51CDE" w14:paraId="54C0E63C" w14:textId="77777777" w:rsidTr="004C6ADE">
        <w:tc>
          <w:tcPr>
            <w:tcW w:w="0" w:type="auto"/>
            <w:hideMark/>
          </w:tcPr>
          <w:p w14:paraId="203C4B38" w14:textId="77777777" w:rsidR="004C6ADE" w:rsidRPr="00A51CDE" w:rsidRDefault="004C6ADE" w:rsidP="004C6ADE">
            <w:pPr>
              <w:spacing w:after="160" w:line="259" w:lineRule="auto"/>
              <w:jc w:val="both"/>
              <w:rPr>
                <w:sz w:val="20"/>
                <w:szCs w:val="20"/>
              </w:rPr>
            </w:pPr>
            <w:r w:rsidRPr="00A51CDE">
              <w:rPr>
                <w:sz w:val="20"/>
                <w:szCs w:val="20"/>
              </w:rPr>
              <w:t>500 MB</w:t>
            </w:r>
          </w:p>
        </w:tc>
        <w:tc>
          <w:tcPr>
            <w:tcW w:w="0" w:type="auto"/>
            <w:hideMark/>
          </w:tcPr>
          <w:p w14:paraId="441E5FE3" w14:textId="77777777" w:rsidR="004C6ADE" w:rsidRPr="00A51CDE" w:rsidRDefault="004C6ADE" w:rsidP="004C6ADE">
            <w:pPr>
              <w:spacing w:after="160" w:line="259" w:lineRule="auto"/>
              <w:jc w:val="both"/>
              <w:rPr>
                <w:sz w:val="20"/>
                <w:szCs w:val="20"/>
              </w:rPr>
            </w:pPr>
            <w:r w:rsidRPr="00A51CDE">
              <w:rPr>
                <w:sz w:val="20"/>
                <w:szCs w:val="20"/>
              </w:rPr>
              <w:t>2.2991 s</w:t>
            </w:r>
          </w:p>
        </w:tc>
        <w:tc>
          <w:tcPr>
            <w:tcW w:w="0" w:type="auto"/>
            <w:hideMark/>
          </w:tcPr>
          <w:p w14:paraId="5C515850" w14:textId="77777777" w:rsidR="004C6ADE" w:rsidRPr="00A51CDE" w:rsidRDefault="004C6ADE" w:rsidP="004C6ADE">
            <w:pPr>
              <w:spacing w:after="160" w:line="259" w:lineRule="auto"/>
              <w:jc w:val="both"/>
              <w:rPr>
                <w:sz w:val="20"/>
                <w:szCs w:val="20"/>
              </w:rPr>
            </w:pPr>
            <w:r w:rsidRPr="00A51CDE">
              <w:rPr>
                <w:sz w:val="20"/>
                <w:szCs w:val="20"/>
              </w:rPr>
              <w:t>0.0135 s</w:t>
            </w:r>
          </w:p>
        </w:tc>
        <w:tc>
          <w:tcPr>
            <w:tcW w:w="0" w:type="auto"/>
            <w:hideMark/>
          </w:tcPr>
          <w:p w14:paraId="37B5CE87" w14:textId="77777777" w:rsidR="004C6ADE" w:rsidRPr="00A51CDE" w:rsidRDefault="004C6ADE" w:rsidP="004C6ADE">
            <w:pPr>
              <w:spacing w:after="160" w:line="259" w:lineRule="auto"/>
              <w:jc w:val="both"/>
              <w:rPr>
                <w:sz w:val="20"/>
                <w:szCs w:val="20"/>
              </w:rPr>
            </w:pPr>
            <w:r w:rsidRPr="00A51CDE">
              <w:rPr>
                <w:sz w:val="20"/>
                <w:szCs w:val="20"/>
              </w:rPr>
              <w:t>&lt;0.3%</w:t>
            </w:r>
          </w:p>
        </w:tc>
      </w:tr>
    </w:tbl>
    <w:p w14:paraId="360A370B" w14:textId="234DC8B1" w:rsidR="0071733F" w:rsidRPr="00A51CDE" w:rsidRDefault="004C6ADE" w:rsidP="004C6ADE">
      <w:pPr>
        <w:jc w:val="both"/>
        <w:rPr>
          <w:sz w:val="20"/>
          <w:szCs w:val="20"/>
        </w:rPr>
      </w:pPr>
      <w:r w:rsidRPr="00A51CDE">
        <w:rPr>
          <w:b/>
          <w:bCs/>
          <w:sz w:val="20"/>
          <w:szCs w:val="20"/>
        </w:rPr>
        <w:t>Conclusion:</w:t>
      </w:r>
      <w:r w:rsidRPr="00A51CDE">
        <w:rPr>
          <w:sz w:val="20"/>
          <w:szCs w:val="20"/>
        </w:rPr>
        <w:br/>
      </w:r>
      <w:r w:rsidR="0071733F" w:rsidRPr="00A51CDE">
        <w:rPr>
          <w:sz w:val="20"/>
          <w:szCs w:val="20"/>
        </w:rPr>
        <w:t xml:space="preserve">From this, </w:t>
      </w:r>
      <w:proofErr w:type="gramStart"/>
      <w:r w:rsidR="0071733F" w:rsidRPr="00A51CDE">
        <w:rPr>
          <w:sz w:val="20"/>
          <w:szCs w:val="20"/>
        </w:rPr>
        <w:t>It</w:t>
      </w:r>
      <w:proofErr w:type="gramEnd"/>
      <w:r w:rsidR="0071733F" w:rsidRPr="00A51CDE">
        <w:rPr>
          <w:sz w:val="20"/>
          <w:szCs w:val="20"/>
        </w:rPr>
        <w:t xml:space="preserve"> can be concluded that the overhead for ensuring security remains negligible. This is further illustrated by the fact that latency attributed to cryptography stands at an inconsequential fraction of 0.3% and this goes to show that the network transfer is the bottleneck and not the encryption.</w:t>
      </w:r>
    </w:p>
    <w:p w14:paraId="193CF572" w14:textId="0FF145AA" w:rsidR="004C6ADE" w:rsidRPr="00A51CDE" w:rsidRDefault="004C6ADE" w:rsidP="004C6ADE">
      <w:pPr>
        <w:jc w:val="both"/>
        <w:rPr>
          <w:b/>
          <w:bCs/>
          <w:sz w:val="20"/>
          <w:szCs w:val="20"/>
        </w:rPr>
      </w:pPr>
      <w:r w:rsidRPr="00A51CDE">
        <w:rPr>
          <w:b/>
          <w:bCs/>
          <w:sz w:val="20"/>
          <w:szCs w:val="20"/>
        </w:rPr>
        <w:t>C. Fragment Loss and Data Confidentiality</w:t>
      </w:r>
    </w:p>
    <w:p w14:paraId="11155B4A" w14:textId="77777777" w:rsidR="0071733F" w:rsidRPr="00A51CDE" w:rsidRDefault="0071733F" w:rsidP="004C6ADE">
      <w:pPr>
        <w:jc w:val="both"/>
        <w:rPr>
          <w:sz w:val="20"/>
          <w:szCs w:val="20"/>
        </w:rPr>
      </w:pPr>
      <w:r w:rsidRPr="00A51CDE">
        <w:rPr>
          <w:sz w:val="20"/>
          <w:szCs w:val="20"/>
        </w:rPr>
        <w:t>For the purpose of checking robustness, a few random cloud-archived encrypted fragments were retrieved prior to deconstruction. Decrypting these was expected to end with</w:t>
      </w:r>
    </w:p>
    <w:p w14:paraId="0FC5180B" w14:textId="77777777" w:rsidR="0071733F" w:rsidRPr="00A51CDE" w:rsidRDefault="0071733F" w:rsidP="004C6ADE">
      <w:pPr>
        <w:jc w:val="both"/>
        <w:rPr>
          <w:b/>
          <w:bCs/>
          <w:sz w:val="20"/>
          <w:szCs w:val="20"/>
        </w:rPr>
      </w:pPr>
      <w:r w:rsidRPr="00A51CDE">
        <w:rPr>
          <w:b/>
          <w:bCs/>
          <w:sz w:val="20"/>
          <w:szCs w:val="20"/>
        </w:rPr>
        <w:t xml:space="preserve"> </w:t>
      </w:r>
      <w:proofErr w:type="spellStart"/>
      <w:r w:rsidRPr="00A51CDE">
        <w:rPr>
          <w:b/>
          <w:bCs/>
          <w:sz w:val="20"/>
          <w:szCs w:val="20"/>
        </w:rPr>
        <w:t>DownloadError</w:t>
      </w:r>
      <w:proofErr w:type="spellEnd"/>
      <w:r w:rsidRPr="00A51CDE">
        <w:rPr>
          <w:b/>
          <w:bCs/>
          <w:sz w:val="20"/>
          <w:szCs w:val="20"/>
        </w:rPr>
        <w:t>: path/</w:t>
      </w:r>
      <w:proofErr w:type="spellStart"/>
      <w:r w:rsidRPr="00A51CDE">
        <w:rPr>
          <w:b/>
          <w:bCs/>
          <w:sz w:val="20"/>
          <w:szCs w:val="20"/>
        </w:rPr>
        <w:t>not_found</w:t>
      </w:r>
      <w:proofErr w:type="spellEnd"/>
      <w:r w:rsidRPr="00A51CDE">
        <w:rPr>
          <w:b/>
          <w:bCs/>
          <w:sz w:val="20"/>
          <w:szCs w:val="20"/>
        </w:rPr>
        <w:t xml:space="preserve">. </w:t>
      </w:r>
    </w:p>
    <w:p w14:paraId="39CC3CA9" w14:textId="5B9A7A4F" w:rsidR="0071733F" w:rsidRPr="00A51CDE" w:rsidRDefault="0071733F" w:rsidP="004C6ADE">
      <w:pPr>
        <w:jc w:val="both"/>
        <w:rPr>
          <w:sz w:val="20"/>
          <w:szCs w:val="20"/>
        </w:rPr>
      </w:pPr>
      <w:r w:rsidRPr="00A51CDE">
        <w:rPr>
          <w:sz w:val="20"/>
          <w:szCs w:val="20"/>
        </w:rPr>
        <w:t xml:space="preserve">This confirms that if only the AES key is accessible, recovery will not succeed, meaning it is impossible to retrieve anything if not all fragments are available. This explains the system default </w:t>
      </w:r>
      <w:r w:rsidRPr="00A51CDE">
        <w:rPr>
          <w:sz w:val="20"/>
          <w:szCs w:val="20"/>
        </w:rPr>
        <w:lastRenderedPageBreak/>
        <w:t>implementation of the all-or-nothing security robustness paradigm.</w:t>
      </w:r>
    </w:p>
    <w:p w14:paraId="6E083071" w14:textId="4F884502" w:rsidR="004C6ADE" w:rsidRPr="00A51CDE" w:rsidRDefault="004C6ADE" w:rsidP="004C6ADE">
      <w:pPr>
        <w:jc w:val="both"/>
        <w:rPr>
          <w:b/>
          <w:bCs/>
          <w:sz w:val="20"/>
          <w:szCs w:val="20"/>
        </w:rPr>
      </w:pPr>
      <w:r w:rsidRPr="00A51CDE">
        <w:rPr>
          <w:b/>
          <w:bCs/>
          <w:sz w:val="20"/>
          <w:szCs w:val="20"/>
        </w:rPr>
        <w:t>D. Storage and Network Overhead Analysis</w:t>
      </w:r>
    </w:p>
    <w:p w14:paraId="4B3761A7" w14:textId="2F385FEE" w:rsidR="004C6ADE" w:rsidRPr="00A51CDE" w:rsidRDefault="00A85CF2" w:rsidP="004C6ADE">
      <w:pPr>
        <w:jc w:val="both"/>
        <w:rPr>
          <w:sz w:val="20"/>
          <w:szCs w:val="20"/>
        </w:rPr>
      </w:pPr>
      <w:r w:rsidRPr="00A51CDE">
        <w:rPr>
          <w:sz w:val="20"/>
          <w:szCs w:val="20"/>
        </w:rPr>
        <w:t>As fragmentation occurs, there is a little more overhead in terms of metadata and authentication. Each AES-encrypted fragment has a little more than 0.02% expansion because of an Addition Initialization Vector (IV) and GCM(Galois/Counter Mode) authentication tag. The manifest file, which contains the fragment index and the ECC-wrapped AES key, increases in size by 7–14 KB for each upload.</w:t>
      </w:r>
    </w:p>
    <w:tbl>
      <w:tblPr>
        <w:tblStyle w:val="TableGrid"/>
        <w:tblW w:w="0" w:type="auto"/>
        <w:tblLook w:val="04A0" w:firstRow="1" w:lastRow="0" w:firstColumn="1" w:lastColumn="0" w:noHBand="0" w:noVBand="1"/>
      </w:tblPr>
      <w:tblGrid>
        <w:gridCol w:w="1407"/>
        <w:gridCol w:w="1393"/>
        <w:gridCol w:w="1349"/>
      </w:tblGrid>
      <w:tr w:rsidR="004C6ADE" w:rsidRPr="00A51CDE" w14:paraId="47E375C6" w14:textId="77777777" w:rsidTr="004C6ADE">
        <w:tc>
          <w:tcPr>
            <w:tcW w:w="0" w:type="auto"/>
            <w:hideMark/>
          </w:tcPr>
          <w:p w14:paraId="26AA0E39" w14:textId="77777777" w:rsidR="004C6ADE" w:rsidRPr="00A51CDE" w:rsidRDefault="004C6ADE" w:rsidP="004C6ADE">
            <w:pPr>
              <w:spacing w:after="160" w:line="259" w:lineRule="auto"/>
              <w:jc w:val="both"/>
              <w:rPr>
                <w:b/>
                <w:bCs/>
                <w:sz w:val="20"/>
                <w:szCs w:val="20"/>
              </w:rPr>
            </w:pPr>
            <w:r w:rsidRPr="00A51CDE">
              <w:rPr>
                <w:b/>
                <w:bCs/>
                <w:sz w:val="20"/>
                <w:szCs w:val="20"/>
              </w:rPr>
              <w:t>Feature</w:t>
            </w:r>
          </w:p>
        </w:tc>
        <w:tc>
          <w:tcPr>
            <w:tcW w:w="0" w:type="auto"/>
            <w:hideMark/>
          </w:tcPr>
          <w:p w14:paraId="64F07047" w14:textId="77777777" w:rsidR="004C6ADE" w:rsidRPr="00A51CDE" w:rsidRDefault="004C6ADE" w:rsidP="004C6ADE">
            <w:pPr>
              <w:spacing w:after="160" w:line="259" w:lineRule="auto"/>
              <w:jc w:val="both"/>
              <w:rPr>
                <w:b/>
                <w:bCs/>
                <w:sz w:val="20"/>
                <w:szCs w:val="20"/>
              </w:rPr>
            </w:pPr>
            <w:r w:rsidRPr="00A51CDE">
              <w:rPr>
                <w:b/>
                <w:bCs/>
                <w:sz w:val="20"/>
                <w:szCs w:val="20"/>
              </w:rPr>
              <w:t>Advantage</w:t>
            </w:r>
          </w:p>
        </w:tc>
        <w:tc>
          <w:tcPr>
            <w:tcW w:w="0" w:type="auto"/>
            <w:hideMark/>
          </w:tcPr>
          <w:p w14:paraId="7710503F" w14:textId="77777777" w:rsidR="004C6ADE" w:rsidRPr="00A51CDE" w:rsidRDefault="004C6ADE" w:rsidP="004C6ADE">
            <w:pPr>
              <w:spacing w:after="160" w:line="259" w:lineRule="auto"/>
              <w:jc w:val="both"/>
              <w:rPr>
                <w:b/>
                <w:bCs/>
                <w:sz w:val="20"/>
                <w:szCs w:val="20"/>
              </w:rPr>
            </w:pPr>
            <w:r w:rsidRPr="00A51CDE">
              <w:rPr>
                <w:b/>
                <w:bCs/>
                <w:sz w:val="20"/>
                <w:szCs w:val="20"/>
              </w:rPr>
              <w:t>Cost</w:t>
            </w:r>
          </w:p>
        </w:tc>
      </w:tr>
      <w:tr w:rsidR="004C6ADE" w:rsidRPr="00A51CDE" w14:paraId="4787AA93" w14:textId="77777777" w:rsidTr="004C6ADE">
        <w:tc>
          <w:tcPr>
            <w:tcW w:w="0" w:type="auto"/>
            <w:hideMark/>
          </w:tcPr>
          <w:p w14:paraId="7C2A148D" w14:textId="77777777" w:rsidR="004C6ADE" w:rsidRPr="00A51CDE" w:rsidRDefault="004C6ADE" w:rsidP="004C6ADE">
            <w:pPr>
              <w:spacing w:after="160" w:line="259" w:lineRule="auto"/>
              <w:jc w:val="both"/>
              <w:rPr>
                <w:sz w:val="20"/>
                <w:szCs w:val="20"/>
              </w:rPr>
            </w:pPr>
            <w:r w:rsidRPr="00A51CDE">
              <w:rPr>
                <w:sz w:val="20"/>
                <w:szCs w:val="20"/>
              </w:rPr>
              <w:t>Fragmentation</w:t>
            </w:r>
          </w:p>
        </w:tc>
        <w:tc>
          <w:tcPr>
            <w:tcW w:w="0" w:type="auto"/>
            <w:hideMark/>
          </w:tcPr>
          <w:p w14:paraId="75636D70" w14:textId="03807DE9" w:rsidR="004C6ADE" w:rsidRPr="00A51CDE" w:rsidRDefault="00A85CF2" w:rsidP="004C6ADE">
            <w:pPr>
              <w:spacing w:after="160" w:line="259" w:lineRule="auto"/>
              <w:jc w:val="both"/>
              <w:rPr>
                <w:sz w:val="20"/>
                <w:szCs w:val="20"/>
              </w:rPr>
            </w:pPr>
            <w:r w:rsidRPr="00A51CDE">
              <w:rPr>
                <w:sz w:val="20"/>
                <w:szCs w:val="20"/>
              </w:rPr>
              <w:t xml:space="preserve">Increases parallelism and security </w:t>
            </w:r>
            <w:r w:rsidR="004C6ADE" w:rsidRPr="00A51CDE">
              <w:rPr>
                <w:sz w:val="20"/>
                <w:szCs w:val="20"/>
              </w:rPr>
              <w:t>isolation</w:t>
            </w:r>
          </w:p>
        </w:tc>
        <w:tc>
          <w:tcPr>
            <w:tcW w:w="0" w:type="auto"/>
            <w:hideMark/>
          </w:tcPr>
          <w:p w14:paraId="026A6A96" w14:textId="3AF4E155" w:rsidR="004C6ADE" w:rsidRPr="00A51CDE" w:rsidRDefault="00A85CF2" w:rsidP="004C6ADE">
            <w:pPr>
              <w:spacing w:after="160" w:line="259" w:lineRule="auto"/>
              <w:jc w:val="both"/>
              <w:rPr>
                <w:sz w:val="20"/>
                <w:szCs w:val="20"/>
              </w:rPr>
            </w:pPr>
            <w:r w:rsidRPr="00A51CDE">
              <w:rPr>
                <w:sz w:val="20"/>
                <w:szCs w:val="20"/>
              </w:rPr>
              <w:t>More API calls (latency)</w:t>
            </w:r>
          </w:p>
        </w:tc>
      </w:tr>
      <w:tr w:rsidR="004C6ADE" w:rsidRPr="00A51CDE" w14:paraId="3A1C2A08" w14:textId="77777777" w:rsidTr="004C6ADE">
        <w:tc>
          <w:tcPr>
            <w:tcW w:w="0" w:type="auto"/>
            <w:hideMark/>
          </w:tcPr>
          <w:p w14:paraId="3AA79814" w14:textId="77777777" w:rsidR="004C6ADE" w:rsidRPr="00A51CDE" w:rsidRDefault="004C6ADE" w:rsidP="004C6ADE">
            <w:pPr>
              <w:spacing w:after="160" w:line="259" w:lineRule="auto"/>
              <w:jc w:val="both"/>
              <w:rPr>
                <w:sz w:val="20"/>
                <w:szCs w:val="20"/>
              </w:rPr>
            </w:pPr>
            <w:r w:rsidRPr="00A51CDE">
              <w:rPr>
                <w:sz w:val="20"/>
                <w:szCs w:val="20"/>
              </w:rPr>
              <w:t>AES–ECC Hybrid</w:t>
            </w:r>
          </w:p>
        </w:tc>
        <w:tc>
          <w:tcPr>
            <w:tcW w:w="0" w:type="auto"/>
            <w:hideMark/>
          </w:tcPr>
          <w:p w14:paraId="4A821D78" w14:textId="63AA46EE" w:rsidR="004C6ADE" w:rsidRPr="00A51CDE" w:rsidRDefault="00A85CF2" w:rsidP="004C6ADE">
            <w:pPr>
              <w:spacing w:after="160" w:line="259" w:lineRule="auto"/>
              <w:jc w:val="both"/>
              <w:rPr>
                <w:sz w:val="20"/>
                <w:szCs w:val="20"/>
              </w:rPr>
            </w:pPr>
            <w:r w:rsidRPr="00A51CDE">
              <w:rPr>
                <w:sz w:val="20"/>
                <w:szCs w:val="20"/>
              </w:rPr>
              <w:t>Guarantees strong confidentiality &amp; key isolation</w:t>
            </w:r>
          </w:p>
        </w:tc>
        <w:tc>
          <w:tcPr>
            <w:tcW w:w="0" w:type="auto"/>
            <w:hideMark/>
          </w:tcPr>
          <w:p w14:paraId="7CB15523" w14:textId="5FA9B1F7" w:rsidR="004C6ADE" w:rsidRPr="00A51CDE" w:rsidRDefault="00A85CF2" w:rsidP="004C6ADE">
            <w:pPr>
              <w:spacing w:after="160" w:line="259" w:lineRule="auto"/>
              <w:jc w:val="both"/>
              <w:rPr>
                <w:sz w:val="20"/>
                <w:szCs w:val="20"/>
              </w:rPr>
            </w:pPr>
            <w:r w:rsidRPr="00A51CDE">
              <w:rPr>
                <w:sz w:val="20"/>
                <w:szCs w:val="20"/>
              </w:rPr>
              <w:t>Negligible additional cryptographic header overhead</w:t>
            </w:r>
          </w:p>
        </w:tc>
      </w:tr>
    </w:tbl>
    <w:p w14:paraId="1448211A" w14:textId="4AD379B2" w:rsidR="00420768" w:rsidRPr="00A51CDE" w:rsidRDefault="00420768" w:rsidP="004C6ADE">
      <w:pPr>
        <w:jc w:val="both"/>
        <w:rPr>
          <w:sz w:val="20"/>
          <w:szCs w:val="20"/>
        </w:rPr>
      </w:pPr>
    </w:p>
    <w:sectPr w:rsidR="00420768" w:rsidRPr="00A51CDE" w:rsidSect="00A51CD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092F62"/>
    <w:multiLevelType w:val="multilevel"/>
    <w:tmpl w:val="02F2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03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DE"/>
    <w:rsid w:val="0003729A"/>
    <w:rsid w:val="000644C3"/>
    <w:rsid w:val="000F1DE0"/>
    <w:rsid w:val="00231420"/>
    <w:rsid w:val="002B29D8"/>
    <w:rsid w:val="004005E3"/>
    <w:rsid w:val="00420768"/>
    <w:rsid w:val="004878CC"/>
    <w:rsid w:val="004C6ADE"/>
    <w:rsid w:val="00607EF3"/>
    <w:rsid w:val="00612997"/>
    <w:rsid w:val="0071733F"/>
    <w:rsid w:val="008F6A25"/>
    <w:rsid w:val="00912F8A"/>
    <w:rsid w:val="009F6E39"/>
    <w:rsid w:val="00A51CDE"/>
    <w:rsid w:val="00A85CF2"/>
    <w:rsid w:val="00B607D7"/>
    <w:rsid w:val="00B8729C"/>
    <w:rsid w:val="00D26EB1"/>
    <w:rsid w:val="00DD11D5"/>
    <w:rsid w:val="00FD5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64C4"/>
  <w15:chartTrackingRefBased/>
  <w15:docId w15:val="{B678151D-3F2F-40BD-AD39-D3230DEB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6A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6A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6A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6A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6A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6A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6A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6A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DE"/>
    <w:rPr>
      <w:rFonts w:eastAsiaTheme="majorEastAsia" w:cstheme="majorBidi"/>
      <w:color w:val="272727" w:themeColor="text1" w:themeTint="D8"/>
    </w:rPr>
  </w:style>
  <w:style w:type="paragraph" w:styleId="Title">
    <w:name w:val="Title"/>
    <w:basedOn w:val="Normal"/>
    <w:next w:val="Normal"/>
    <w:link w:val="TitleChar"/>
    <w:uiPriority w:val="10"/>
    <w:qFormat/>
    <w:rsid w:val="004C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DE"/>
    <w:pPr>
      <w:spacing w:before="160"/>
      <w:jc w:val="center"/>
    </w:pPr>
    <w:rPr>
      <w:i/>
      <w:iCs/>
      <w:color w:val="404040" w:themeColor="text1" w:themeTint="BF"/>
    </w:rPr>
  </w:style>
  <w:style w:type="character" w:customStyle="1" w:styleId="QuoteChar">
    <w:name w:val="Quote Char"/>
    <w:basedOn w:val="DefaultParagraphFont"/>
    <w:link w:val="Quote"/>
    <w:uiPriority w:val="29"/>
    <w:rsid w:val="004C6ADE"/>
    <w:rPr>
      <w:i/>
      <w:iCs/>
      <w:color w:val="404040" w:themeColor="text1" w:themeTint="BF"/>
    </w:rPr>
  </w:style>
  <w:style w:type="paragraph" w:styleId="ListParagraph">
    <w:name w:val="List Paragraph"/>
    <w:basedOn w:val="Normal"/>
    <w:uiPriority w:val="34"/>
    <w:qFormat/>
    <w:rsid w:val="004C6ADE"/>
    <w:pPr>
      <w:ind w:left="720"/>
      <w:contextualSpacing/>
    </w:pPr>
  </w:style>
  <w:style w:type="character" w:styleId="IntenseEmphasis">
    <w:name w:val="Intense Emphasis"/>
    <w:basedOn w:val="DefaultParagraphFont"/>
    <w:uiPriority w:val="21"/>
    <w:qFormat/>
    <w:rsid w:val="004C6ADE"/>
    <w:rPr>
      <w:i/>
      <w:iCs/>
      <w:color w:val="2F5496" w:themeColor="accent1" w:themeShade="BF"/>
    </w:rPr>
  </w:style>
  <w:style w:type="paragraph" w:styleId="IntenseQuote">
    <w:name w:val="Intense Quote"/>
    <w:basedOn w:val="Normal"/>
    <w:next w:val="Normal"/>
    <w:link w:val="IntenseQuoteChar"/>
    <w:uiPriority w:val="30"/>
    <w:qFormat/>
    <w:rsid w:val="004C6A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6ADE"/>
    <w:rPr>
      <w:i/>
      <w:iCs/>
      <w:color w:val="2F5496" w:themeColor="accent1" w:themeShade="BF"/>
    </w:rPr>
  </w:style>
  <w:style w:type="character" w:styleId="IntenseReference">
    <w:name w:val="Intense Reference"/>
    <w:basedOn w:val="DefaultParagraphFont"/>
    <w:uiPriority w:val="32"/>
    <w:qFormat/>
    <w:rsid w:val="004C6ADE"/>
    <w:rPr>
      <w:b/>
      <w:bCs/>
      <w:smallCaps/>
      <w:color w:val="2F5496" w:themeColor="accent1" w:themeShade="BF"/>
      <w:spacing w:val="5"/>
    </w:rPr>
  </w:style>
  <w:style w:type="table" w:styleId="TableGrid">
    <w:name w:val="Table Grid"/>
    <w:basedOn w:val="TableNormal"/>
    <w:uiPriority w:val="39"/>
    <w:rsid w:val="004C6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528E-DD0D-4A48-947C-50A98BEB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PRANAVO V A</dc:creator>
  <cp:keywords/>
  <dc:description/>
  <cp:lastModifiedBy>PRANAVO V A</cp:lastModifiedBy>
  <cp:revision>8</cp:revision>
  <dcterms:created xsi:type="dcterms:W3CDTF">2025-10-14T07:26:00Z</dcterms:created>
  <dcterms:modified xsi:type="dcterms:W3CDTF">2025-10-14T17:53:00Z</dcterms:modified>
</cp:coreProperties>
</file>