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8A15" w14:textId="5B47D3DA" w:rsidR="00BE724B" w:rsidRDefault="00000000" w:rsidP="00E6754C">
      <w:pPr>
        <w:pBdr>
          <w:bottom w:val="single" w:sz="6" w:space="0" w:color="FFFFFF"/>
        </w:pBdr>
        <w:ind w:firstLine="72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PRANAV SATHYAN</w:t>
      </w:r>
    </w:p>
    <w:p w14:paraId="547D0119" w14:textId="6D972C2F" w:rsidR="00BE724B" w:rsidRDefault="00000000" w:rsidP="00E6754C">
      <w:pPr>
        <w:pBdr>
          <w:bottom w:val="single" w:sz="6" w:space="0" w:color="FFFFFF"/>
        </w:pBdr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Phone: 0478 967 325 </w:t>
      </w:r>
      <w:r>
        <w:rPr>
          <w:rFonts w:ascii="Verdana" w:eastAsia="Verdana" w:hAnsi="Verdana" w:cs="Verdana"/>
          <w:color w:val="000000"/>
          <w:sz w:val="19"/>
          <w:szCs w:val="19"/>
        </w:rPr>
        <w:t>• </w:t>
      </w:r>
      <w:r>
        <w:rPr>
          <w:rFonts w:ascii="Verdana" w:eastAsia="Verdana" w:hAnsi="Verdana" w:cs="Verdana"/>
          <w:sz w:val="19"/>
          <w:szCs w:val="19"/>
        </w:rPr>
        <w:t>Email: pranavsathyann@gmail.com</w:t>
      </w:r>
    </w:p>
    <w:p w14:paraId="5AA00222" w14:textId="77777777" w:rsidR="00BE724B" w:rsidRDefault="00000000" w:rsidP="00E6754C">
      <w:pPr>
        <w:pBdr>
          <w:bottom w:val="single" w:sz="6" w:space="0" w:color="FFFFFF"/>
        </w:pBdr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• </w:t>
      </w:r>
      <w:r>
        <w:rPr>
          <w:rFonts w:ascii="Verdana" w:eastAsia="Verdana" w:hAnsi="Verdana" w:cs="Verdana"/>
          <w:sz w:val="19"/>
          <w:szCs w:val="19"/>
        </w:rPr>
        <w:t>LinkedIn: https://www.linkedin.com/in/pranavsathyan/</w:t>
      </w:r>
    </w:p>
    <w:p w14:paraId="477EBB53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63E54B59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CAREER PROFILE</w:t>
      </w:r>
    </w:p>
    <w:p w14:paraId="6E887A42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586D2643" w14:textId="0E39779A" w:rsidR="00395A1D" w:rsidRDefault="00395A1D">
      <w:pPr>
        <w:spacing w:line="276" w:lineRule="auto"/>
        <w:jc w:val="both"/>
        <w:rPr>
          <w:rFonts w:ascii="Verdana" w:eastAsia="Verdana" w:hAnsi="Verdana" w:cs="Verdana"/>
          <w:sz w:val="19"/>
          <w:szCs w:val="19"/>
        </w:rPr>
      </w:pPr>
      <w:r w:rsidRPr="00395A1D">
        <w:rPr>
          <w:rFonts w:ascii="Verdana" w:eastAsia="Verdana" w:hAnsi="Verdana" w:cs="Verdana"/>
          <w:sz w:val="19"/>
          <w:szCs w:val="19"/>
        </w:rPr>
        <w:t>Experienced Business Analyst with expertise across multiple domains, including Supply Chain,</w:t>
      </w:r>
      <w:r w:rsidR="00D12FEE">
        <w:rPr>
          <w:rFonts w:ascii="Verdana" w:eastAsia="Verdana" w:hAnsi="Verdana" w:cs="Verdana"/>
          <w:sz w:val="19"/>
          <w:szCs w:val="19"/>
        </w:rPr>
        <w:t xml:space="preserve"> </w:t>
      </w:r>
      <w:r w:rsidRPr="00395A1D">
        <w:rPr>
          <w:rFonts w:ascii="Verdana" w:eastAsia="Verdana" w:hAnsi="Verdana" w:cs="Verdana"/>
          <w:sz w:val="19"/>
          <w:szCs w:val="19"/>
        </w:rPr>
        <w:t>Non-Profit Organization</w:t>
      </w:r>
      <w:r w:rsidR="00D12FEE">
        <w:rPr>
          <w:rFonts w:ascii="Verdana" w:eastAsia="Verdana" w:hAnsi="Verdana" w:cs="Verdana"/>
          <w:sz w:val="19"/>
          <w:szCs w:val="19"/>
        </w:rPr>
        <w:t>, finance</w:t>
      </w:r>
      <w:r w:rsidRPr="00395A1D">
        <w:rPr>
          <w:rFonts w:ascii="Verdana" w:eastAsia="Verdana" w:hAnsi="Verdana" w:cs="Verdana"/>
          <w:sz w:val="19"/>
          <w:szCs w:val="19"/>
        </w:rPr>
        <w:t>. Skilled in requirements gathering, data analysis, market research, and business intelligence tools such as Power BI, Tableau, and Python. Proficient in system automation, stakeholder engagement, process mapping, and managing end-to-end system development and maintenance. Adept at translating complex data into actionable insights, managing cross-functional projects, and delivering solutions that drive business performance. Seeking a dynamic role to apply my analytical and technical skills in a growth-oriented environment.</w:t>
      </w:r>
    </w:p>
    <w:p w14:paraId="67908A63" w14:textId="77777777" w:rsidR="00BE724B" w:rsidRDefault="00000000">
      <w:pPr>
        <w:spacing w:line="360" w:lineRule="auto"/>
        <w:jc w:val="both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 </w:t>
      </w:r>
    </w:p>
    <w:p w14:paraId="2F19E536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TECHNICAL SKILLS &amp; SOFTWARES</w:t>
      </w:r>
    </w:p>
    <w:p w14:paraId="0F7B1C04" w14:textId="77777777" w:rsidR="00BE724B" w:rsidRDefault="00BE724B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</w:rPr>
      </w:pPr>
    </w:p>
    <w:tbl>
      <w:tblPr>
        <w:tblStyle w:val="a"/>
        <w:tblW w:w="1021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07"/>
        <w:gridCol w:w="5108"/>
      </w:tblGrid>
      <w:tr w:rsidR="00BE724B" w14:paraId="1D4C5E73" w14:textId="77777777">
        <w:tc>
          <w:tcPr>
            <w:tcW w:w="5107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00EE7F4D" w14:textId="77777777" w:rsidR="00BE724B" w:rsidRDefault="00BE724B">
            <w:pPr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5108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8966924" w14:textId="77777777" w:rsidR="00BE724B" w:rsidRDefault="00BE724B">
            <w:pPr>
              <w:rPr>
                <w:rFonts w:ascii="Verdana" w:eastAsia="Verdana" w:hAnsi="Verdana" w:cs="Verdana"/>
                <w:sz w:val="19"/>
                <w:szCs w:val="19"/>
              </w:rPr>
            </w:pPr>
          </w:p>
        </w:tc>
      </w:tr>
      <w:tr w:rsidR="00BE724B" w14:paraId="69100ECF" w14:textId="77777777">
        <w:trPr>
          <w:trHeight w:val="2223"/>
        </w:trPr>
        <w:tc>
          <w:tcPr>
            <w:tcW w:w="5107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15D034F3" w14:textId="352929E0" w:rsidR="00BE724B" w:rsidRDefault="00000000">
            <w:pPr>
              <w:numPr>
                <w:ilvl w:val="0"/>
                <w:numId w:val="5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Programming Languages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: </w:t>
            </w:r>
            <w:r w:rsidR="00B16EF5" w:rsidRPr="00B16EF5">
              <w:rPr>
                <w:rFonts w:ascii="Verdana" w:eastAsia="Verdana" w:hAnsi="Verdana" w:cs="Verdana"/>
                <w:sz w:val="19"/>
                <w:szCs w:val="19"/>
              </w:rPr>
              <w:t>RStudio IDE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, SQL &amp; Python.</w:t>
            </w:r>
          </w:p>
          <w:p w14:paraId="6F8C1994" w14:textId="77777777" w:rsidR="00BE724B" w:rsidRDefault="00BE724B">
            <w:pPr>
              <w:spacing w:line="360" w:lineRule="auto"/>
              <w:ind w:left="330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6CBE31A8" w14:textId="77777777" w:rsidR="00BE724B" w:rsidRDefault="00000000">
            <w:pPr>
              <w:numPr>
                <w:ilvl w:val="0"/>
                <w:numId w:val="5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Data Visualization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Power BI, Tableau, IBM Watson Analytics, Google Data Studio.</w:t>
            </w:r>
          </w:p>
          <w:p w14:paraId="5783F3A4" w14:textId="77777777" w:rsidR="00BE724B" w:rsidRDefault="00BE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14:paraId="7C26ACEC" w14:textId="77777777" w:rsidR="00BE724B" w:rsidRDefault="00000000">
            <w:pPr>
              <w:numPr>
                <w:ilvl w:val="0"/>
                <w:numId w:val="5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Data Analytics: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 R studio, IBM SPSS Modeler, MS Excel, and Rapid Miner. </w:t>
            </w:r>
          </w:p>
          <w:p w14:paraId="72C4CB79" w14:textId="77777777" w:rsidR="00BE724B" w:rsidRDefault="00BE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14:paraId="02BED6F9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Business Skills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Business Requirement Analysis, Requirements Gathering, Market Research, Competitor Analysis.</w:t>
            </w:r>
          </w:p>
        </w:tc>
        <w:tc>
          <w:tcPr>
            <w:tcW w:w="5108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E49C53A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Web/Multimedia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MS Office suite, Google Workspace</w:t>
            </w:r>
          </w:p>
          <w:p w14:paraId="1F2039CF" w14:textId="77777777" w:rsidR="00BE724B" w:rsidRDefault="00BE724B">
            <w:pPr>
              <w:spacing w:line="360" w:lineRule="auto"/>
              <w:ind w:left="330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32568ECB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 xml:space="preserve">Project Management: 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Scrum, user Stories, Agile methodology and product strategy. </w:t>
            </w:r>
          </w:p>
          <w:p w14:paraId="3DB0DE5C" w14:textId="77777777" w:rsidR="00BE724B" w:rsidRDefault="00BE724B">
            <w:pPr>
              <w:spacing w:line="360" w:lineRule="auto"/>
              <w:ind w:left="330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454F3661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Database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Oracle, MS Access, MySQL</w:t>
            </w:r>
          </w:p>
          <w:p w14:paraId="0AE6019B" w14:textId="77777777" w:rsidR="00BE724B" w:rsidRDefault="00BE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14:paraId="34D84D08" w14:textId="08077665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Certifications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Watson Analytics 101, Python 101 for Data Science</w:t>
            </w:r>
            <w:r w:rsidR="009C28E4">
              <w:rPr>
                <w:rFonts w:ascii="Verdana" w:eastAsia="Verdana" w:hAnsi="Verdana" w:cs="Verdana"/>
                <w:sz w:val="19"/>
                <w:szCs w:val="19"/>
              </w:rPr>
              <w:t xml:space="preserve">, SharePoint Admin Essentials, Power </w:t>
            </w:r>
            <w:r w:rsidR="007F3A8E">
              <w:rPr>
                <w:rFonts w:ascii="Verdana" w:eastAsia="Verdana" w:hAnsi="Verdana" w:cs="Verdana"/>
                <w:sz w:val="19"/>
                <w:szCs w:val="19"/>
              </w:rPr>
              <w:t>P</w:t>
            </w:r>
            <w:r w:rsidR="009C28E4">
              <w:rPr>
                <w:rFonts w:ascii="Verdana" w:eastAsia="Verdana" w:hAnsi="Verdana" w:cs="Verdana"/>
                <w:sz w:val="19"/>
                <w:szCs w:val="19"/>
              </w:rPr>
              <w:t>latform Fundamentals</w:t>
            </w:r>
            <w:r w:rsidR="003F49EA">
              <w:rPr>
                <w:rFonts w:ascii="Verdana" w:eastAsia="Verdana" w:hAnsi="Verdana" w:cs="Verdana"/>
                <w:sz w:val="19"/>
                <w:szCs w:val="19"/>
              </w:rPr>
              <w:t>, Microsoft DP 600</w:t>
            </w:r>
            <w:r w:rsidR="003F49EA">
              <w:t xml:space="preserve">: </w:t>
            </w:r>
            <w:r w:rsidR="003F49EA" w:rsidRPr="003F49EA">
              <w:rPr>
                <w:rFonts w:ascii="Verdana" w:eastAsia="Verdana" w:hAnsi="Verdana" w:cs="Verdana"/>
                <w:sz w:val="19"/>
                <w:szCs w:val="19"/>
              </w:rPr>
              <w:t>Fabric Analytics Engineer Associate</w:t>
            </w:r>
          </w:p>
        </w:tc>
      </w:tr>
    </w:tbl>
    <w:p w14:paraId="28151269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4B701F9C" w14:textId="77777777" w:rsidR="00BE724B" w:rsidRDefault="00BE724B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7B9215E2" w14:textId="7DD20AFC" w:rsidR="00717E9E" w:rsidRDefault="00717E9E" w:rsidP="00717E9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BUSINESS ANALYST</w:t>
      </w:r>
      <w:r w:rsidR="00B541B1">
        <w:rPr>
          <w:rFonts w:ascii="Verdana" w:eastAsia="Verdana" w:hAnsi="Verdana" w:cs="Verdana"/>
          <w:b/>
          <w:smallCaps/>
          <w:sz w:val="19"/>
          <w:szCs w:val="19"/>
        </w:rPr>
        <w:t xml:space="preserve"> (Solutions Design and Delivery)</w:t>
      </w:r>
    </w:p>
    <w:p w14:paraId="2E5E7DC5" w14:textId="14BF7122" w:rsidR="00717E9E" w:rsidRDefault="0047109F" w:rsidP="00717E9E">
      <w:pPr>
        <w:tabs>
          <w:tab w:val="right" w:pos="10200"/>
        </w:tabs>
        <w:spacing w:after="2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</w:rPr>
        <w:t>Uniting Church</w:t>
      </w:r>
      <w:r w:rsidR="00717E9E">
        <w:rPr>
          <w:rFonts w:ascii="Verdana" w:eastAsia="Verdana" w:hAnsi="Verdana" w:cs="Verdana"/>
          <w:b/>
          <w:sz w:val="19"/>
          <w:szCs w:val="19"/>
        </w:rPr>
        <w:t xml:space="preserve"> of NSWACT, Sydney</w:t>
      </w:r>
      <w:r w:rsidR="00717E9E"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9"/>
          <w:szCs w:val="19"/>
        </w:rPr>
        <w:t>Nov</w:t>
      </w:r>
      <w:r w:rsidR="00717E9E">
        <w:rPr>
          <w:rFonts w:ascii="Verdana" w:eastAsia="Verdana" w:hAnsi="Verdana" w:cs="Verdana"/>
          <w:b/>
          <w:sz w:val="19"/>
          <w:szCs w:val="19"/>
        </w:rPr>
        <w:t xml:space="preserve"> 2022 - Present</w:t>
      </w:r>
    </w:p>
    <w:p w14:paraId="07D43725" w14:textId="6375A65A" w:rsidR="002512C0" w:rsidRDefault="002512C0" w:rsidP="00FE0C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2512C0">
        <w:rPr>
          <w:rFonts w:ascii="Verdana" w:eastAsia="Verdana" w:hAnsi="Verdana" w:cs="Verdana"/>
          <w:color w:val="000000"/>
          <w:sz w:val="19"/>
          <w:szCs w:val="19"/>
        </w:rPr>
        <w:t xml:space="preserve">Developed Power BI dashboards using Power Query and Dataflows to extract, transform, and load data from various sources (e.g., Data Warehouses, SQL,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One </w:t>
      </w:r>
      <w:r w:rsidRPr="002512C0">
        <w:rPr>
          <w:rFonts w:ascii="Verdana" w:eastAsia="Verdana" w:hAnsi="Verdana" w:cs="Verdana"/>
          <w:color w:val="000000"/>
          <w:sz w:val="19"/>
          <w:szCs w:val="19"/>
        </w:rPr>
        <w:t>lake, Dataverse, Excel, SharePoint), while designing and maintaining data models with defined relationships and DAX calculations to deliver interactive dashboards that enhanced business performance.</w:t>
      </w:r>
    </w:p>
    <w:p w14:paraId="4EE1715D" w14:textId="0734A17A" w:rsidR="002512C0" w:rsidRDefault="002512C0" w:rsidP="002512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Developed Power BI best practices</w:t>
      </w:r>
      <w:r w:rsidR="00395A1D">
        <w:rPr>
          <w:rFonts w:ascii="Verdana" w:eastAsia="Verdana" w:hAnsi="Verdana" w:cs="Verdana"/>
          <w:color w:val="000000"/>
          <w:sz w:val="19"/>
          <w:szCs w:val="19"/>
        </w:rPr>
        <w:t>, backups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governance for </w:t>
      </w:r>
      <w:r w:rsidR="00662862">
        <w:rPr>
          <w:rFonts w:ascii="Verdana" w:eastAsia="Verdana" w:hAnsi="Verdana" w:cs="Verdana"/>
          <w:color w:val="000000"/>
          <w:sz w:val="19"/>
          <w:szCs w:val="19"/>
        </w:rPr>
        <w:t xml:space="preserve">consistent quality reporting across the </w:t>
      </w:r>
      <w:r>
        <w:rPr>
          <w:rFonts w:ascii="Verdana" w:eastAsia="Verdana" w:hAnsi="Verdana" w:cs="Verdana"/>
          <w:color w:val="000000"/>
          <w:sz w:val="19"/>
          <w:szCs w:val="19"/>
        </w:rPr>
        <w:t>organization.</w:t>
      </w:r>
    </w:p>
    <w:p w14:paraId="5718F1A9" w14:textId="6B19913A" w:rsidR="002512C0" w:rsidRDefault="002512C0" w:rsidP="002512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  <w:lang w:val="en-AU"/>
        </w:rPr>
      </w:pPr>
      <w:r w:rsidRPr="002512C0">
        <w:rPr>
          <w:rFonts w:ascii="Verdana" w:eastAsia="Verdana" w:hAnsi="Verdana" w:cs="Verdana"/>
          <w:color w:val="000000"/>
          <w:sz w:val="19"/>
          <w:szCs w:val="19"/>
        </w:rPr>
        <w:t xml:space="preserve">Managed SQL database </w:t>
      </w:r>
      <w:r>
        <w:rPr>
          <w:rFonts w:ascii="Verdana" w:eastAsia="Verdana" w:hAnsi="Verdana" w:cs="Verdana"/>
          <w:color w:val="000000"/>
          <w:sz w:val="19"/>
          <w:szCs w:val="19"/>
        </w:rPr>
        <w:t>and m</w:t>
      </w:r>
      <w:r w:rsidRPr="002512C0">
        <w:rPr>
          <w:rFonts w:ascii="Verdana" w:eastAsia="Verdana" w:hAnsi="Verdana" w:cs="Verdana"/>
          <w:color w:val="000000"/>
          <w:sz w:val="19"/>
          <w:szCs w:val="19"/>
        </w:rPr>
        <w:t>onitored data quality and take appropriate action for the remediation of data quality issues detected.</w:t>
      </w:r>
      <w:r w:rsidRPr="002512C0">
        <w:rPr>
          <w:rFonts w:ascii="Arial" w:hAnsi="Arial" w:cs="Arial"/>
          <w:color w:val="2E3849"/>
          <w:lang w:val="en-AU" w:eastAsia="en-AU"/>
        </w:rPr>
        <w:t xml:space="preserve"> </w:t>
      </w:r>
    </w:p>
    <w:p w14:paraId="1EC45E0B" w14:textId="069DA6B6" w:rsidR="002512C0" w:rsidRPr="002512C0" w:rsidRDefault="00662862" w:rsidP="00662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  <w:lang w:val="en-AU"/>
        </w:rPr>
      </w:pPr>
      <w:r>
        <w:rPr>
          <w:rFonts w:ascii="Verdana" w:eastAsia="Verdana" w:hAnsi="Verdana" w:cs="Verdana"/>
          <w:color w:val="000000"/>
          <w:sz w:val="19"/>
          <w:szCs w:val="19"/>
          <w:lang w:val="en-AU"/>
        </w:rPr>
        <w:t>Managed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 xml:space="preserve"> row-level security (RLS) and data sensitivity</w:t>
      </w:r>
      <w:r>
        <w:rPr>
          <w:rFonts w:ascii="Verdana" w:eastAsia="Verdana" w:hAnsi="Verdana" w:cs="Verdana"/>
          <w:color w:val="000000"/>
          <w:sz w:val="19"/>
          <w:szCs w:val="19"/>
          <w:lang w:val="en-AU"/>
        </w:rPr>
        <w:t xml:space="preserve"> to safeguard data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>.</w:t>
      </w:r>
      <w:r w:rsidR="002512C0" w:rsidRPr="002512C0">
        <w:t xml:space="preserve"> 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>Manage</w:t>
      </w:r>
      <w:r>
        <w:rPr>
          <w:rFonts w:ascii="Verdana" w:eastAsia="Verdana" w:hAnsi="Verdana" w:cs="Verdana"/>
          <w:color w:val="000000"/>
          <w:sz w:val="19"/>
          <w:szCs w:val="19"/>
          <w:lang w:val="en-AU"/>
        </w:rPr>
        <w:t>d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 xml:space="preserve"> the distribution of BI assets to key stakeholders.</w:t>
      </w:r>
    </w:p>
    <w:p w14:paraId="2E5D5427" w14:textId="509B909A" w:rsidR="002512C0" w:rsidRDefault="002512C0" w:rsidP="00FE0C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lastRenderedPageBreak/>
        <w:t>Developed reports in excel as the per stakeholder requirements</w:t>
      </w:r>
      <w:r w:rsidR="00662862">
        <w:rPr>
          <w:rFonts w:ascii="Verdana" w:eastAsia="Verdana" w:hAnsi="Verdana" w:cs="Verdana"/>
          <w:color w:val="000000"/>
          <w:sz w:val="19"/>
          <w:szCs w:val="19"/>
        </w:rPr>
        <w:t xml:space="preserve"> utilizing power query, </w:t>
      </w:r>
      <w:r w:rsidR="00B16EF5">
        <w:rPr>
          <w:rFonts w:ascii="Verdana" w:eastAsia="Verdana" w:hAnsi="Verdana" w:cs="Verdana"/>
          <w:color w:val="000000"/>
          <w:sz w:val="19"/>
          <w:szCs w:val="19"/>
        </w:rPr>
        <w:t>VBA</w:t>
      </w:r>
      <w:r w:rsidR="00662862">
        <w:rPr>
          <w:rFonts w:ascii="Verdana" w:eastAsia="Verdana" w:hAnsi="Verdana" w:cs="Verdana"/>
          <w:color w:val="000000"/>
          <w:sz w:val="19"/>
          <w:szCs w:val="19"/>
        </w:rPr>
        <w:t>, power pivot and other advanced functions in excel.</w:t>
      </w:r>
    </w:p>
    <w:p w14:paraId="1CBBBF51" w14:textId="1A674BD0" w:rsidR="00FE0C01" w:rsidRDefault="00FE0C01" w:rsidP="00FE0C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B6CA0">
        <w:rPr>
          <w:rFonts w:ascii="Verdana" w:eastAsia="Verdana" w:hAnsi="Verdana" w:cs="Verdana"/>
          <w:color w:val="000000"/>
          <w:sz w:val="19"/>
          <w:szCs w:val="19"/>
        </w:rPr>
        <w:t>Utilized Promapp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MS Visio</w:t>
      </w:r>
      <w:r w:rsidRPr="00FB6CA0">
        <w:rPr>
          <w:rFonts w:ascii="Verdana" w:eastAsia="Verdana" w:hAnsi="Verdana" w:cs="Verdana"/>
          <w:color w:val="000000"/>
          <w:sz w:val="19"/>
          <w:szCs w:val="19"/>
        </w:rPr>
        <w:t xml:space="preserve"> to map existing (as-is) and future (to-be) processes, identifying opportunities for workflow improvements.</w:t>
      </w:r>
    </w:p>
    <w:p w14:paraId="0F1DED08" w14:textId="77777777" w:rsidR="00B96932" w:rsidRPr="00840797" w:rsidRDefault="00B96932" w:rsidP="00B9693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Supported data and application migration from legacy systems as part of a data migration project</w:t>
      </w:r>
      <w:r>
        <w:rPr>
          <w:rFonts w:ascii="Verdana" w:eastAsia="Verdana" w:hAnsi="Verdana" w:cs="Verdana"/>
          <w:color w:val="000000"/>
          <w:sz w:val="19"/>
          <w:szCs w:val="19"/>
        </w:rPr>
        <w:t>s</w:t>
      </w:r>
      <w:r w:rsidRPr="00840797">
        <w:rPr>
          <w:rFonts w:ascii="Verdana" w:eastAsia="Verdana" w:hAnsi="Verdana" w:cs="Verdana"/>
          <w:color w:val="000000"/>
          <w:sz w:val="19"/>
          <w:szCs w:val="19"/>
        </w:rPr>
        <w:t>.</w:t>
      </w:r>
    </w:p>
    <w:p w14:paraId="286C6932" w14:textId="7049031E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Conducted stakeholder meetings</w:t>
      </w:r>
      <w:r w:rsidR="00B541B1">
        <w:rPr>
          <w:rFonts w:ascii="Verdana" w:eastAsia="Verdana" w:hAnsi="Verdana" w:cs="Verdana"/>
          <w:color w:val="000000"/>
          <w:sz w:val="19"/>
          <w:szCs w:val="19"/>
        </w:rPr>
        <w:t xml:space="preserve"> with various teams like Property, Finance, HR, Legal, Marketing within the organization</w:t>
      </w:r>
      <w:r w:rsidRPr="00840797">
        <w:rPr>
          <w:rFonts w:ascii="Verdana" w:eastAsia="Verdana" w:hAnsi="Verdana" w:cs="Verdana"/>
          <w:color w:val="000000"/>
          <w:sz w:val="19"/>
          <w:szCs w:val="19"/>
        </w:rPr>
        <w:t xml:space="preserve"> to gather and analyze end user requirements, ensuring comprehensive solution designs captured all business needs. Created detailed documentation for requirements, designs, and solution configurations.</w:t>
      </w:r>
    </w:p>
    <w:p w14:paraId="620C6D0B" w14:textId="7EC33D5C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 xml:space="preserve">Collaborated with key business users and stakeholders </w:t>
      </w:r>
      <w:r w:rsidR="007979F6">
        <w:rPr>
          <w:rFonts w:ascii="Verdana" w:eastAsia="Verdana" w:hAnsi="Verdana" w:cs="Verdana"/>
          <w:color w:val="000000"/>
          <w:sz w:val="19"/>
          <w:szCs w:val="19"/>
        </w:rPr>
        <w:t xml:space="preserve">throughout the SDLC </w:t>
      </w:r>
      <w:r w:rsidRPr="00840797">
        <w:rPr>
          <w:rFonts w:ascii="Verdana" w:eastAsia="Verdana" w:hAnsi="Verdana" w:cs="Verdana"/>
          <w:color w:val="000000"/>
          <w:sz w:val="19"/>
          <w:szCs w:val="19"/>
        </w:rPr>
        <w:t>to conduct testing in various environments, ensuring compliance with regulatory requirements, business standards, and security protocols.</w:t>
      </w:r>
    </w:p>
    <w:p w14:paraId="11C03396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Provided technology training and coaching to end-users, developing comprehensive training materials and quick reference guides for product adoption and successful implementation.</w:t>
      </w:r>
    </w:p>
    <w:p w14:paraId="1587CD3F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Reviewed and updated documentation in response to new information and changes, managing project time, cost, quality, and risk implications.</w:t>
      </w:r>
    </w:p>
    <w:p w14:paraId="5C22C02B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Contributed to app development using PowerApps, optimizing efficiency and productivity within the organization.</w:t>
      </w:r>
    </w:p>
    <w:p w14:paraId="40DFAAE4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Undertook additional responsibilities as required to ensure successful project completion.</w:t>
      </w:r>
    </w:p>
    <w:p w14:paraId="213EA6CF" w14:textId="77777777" w:rsidR="00717E9E" w:rsidRDefault="00717E9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smallCaps/>
          <w:sz w:val="19"/>
          <w:szCs w:val="19"/>
        </w:rPr>
      </w:pPr>
    </w:p>
    <w:p w14:paraId="473D17C0" w14:textId="77777777" w:rsidR="00FA47F7" w:rsidRPr="00FA47F7" w:rsidRDefault="00FA47F7" w:rsidP="003C279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smallCaps/>
          <w:sz w:val="19"/>
          <w:szCs w:val="19"/>
        </w:rPr>
      </w:pPr>
    </w:p>
    <w:p w14:paraId="162B1B0A" w14:textId="665B9041" w:rsidR="00BE724B" w:rsidRDefault="00000000">
      <w:pPr>
        <w:spacing w:after="6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BUSINESS ANALYST</w:t>
      </w:r>
      <w:r>
        <w:rPr>
          <w:rFonts w:ascii="Verdana" w:eastAsia="Verdana" w:hAnsi="Verdana" w:cs="Verdana"/>
          <w:sz w:val="19"/>
          <w:szCs w:val="19"/>
        </w:rPr>
        <w:t xml:space="preserve"> </w:t>
      </w:r>
      <w:r w:rsidR="0047109F">
        <w:rPr>
          <w:rFonts w:ascii="Verdana" w:eastAsia="Verdana" w:hAnsi="Verdana" w:cs="Verdana"/>
          <w:sz w:val="19"/>
          <w:szCs w:val="19"/>
        </w:rPr>
        <w:t>(Contract)</w:t>
      </w:r>
    </w:p>
    <w:p w14:paraId="0EB91033" w14:textId="0F811317" w:rsidR="00BE724B" w:rsidRDefault="00000000">
      <w:pPr>
        <w:tabs>
          <w:tab w:val="right" w:pos="10200"/>
        </w:tabs>
        <w:spacing w:after="2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</w:rPr>
        <w:t>DHL Life Sciences and Healthcare Supply Chain, Sydney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9"/>
          <w:szCs w:val="19"/>
        </w:rPr>
        <w:t xml:space="preserve">May 2021 – </w:t>
      </w:r>
      <w:r w:rsidR="003C279D">
        <w:rPr>
          <w:rFonts w:ascii="Verdana" w:eastAsia="Verdana" w:hAnsi="Verdana" w:cs="Verdana"/>
          <w:b/>
          <w:sz w:val="19"/>
          <w:szCs w:val="19"/>
        </w:rPr>
        <w:t>Nov</w:t>
      </w:r>
      <w:r>
        <w:rPr>
          <w:rFonts w:ascii="Verdana" w:eastAsia="Verdana" w:hAnsi="Verdana" w:cs="Verdana"/>
          <w:b/>
          <w:sz w:val="19"/>
          <w:szCs w:val="19"/>
        </w:rPr>
        <w:t xml:space="preserve"> 2022</w:t>
      </w:r>
    </w:p>
    <w:p w14:paraId="02A3F8CF" w14:textId="77777777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Liaised with key project stakeholders, gathering requirements, formulating test plans, preparing test cases, executing tests, and meticulously documenting and reporting results.</w:t>
      </w:r>
    </w:p>
    <w:p w14:paraId="678CC236" w14:textId="77777777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Conducted data analysis and generated performance reports using Excel.</w:t>
      </w:r>
    </w:p>
    <w:p w14:paraId="1E03877C" w14:textId="77777777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Developed automated reporting solutions using Power Query, VBA, and Excel formulas to present data and graphs in Word, simplifying reporting processes.</w:t>
      </w:r>
    </w:p>
    <w:p w14:paraId="5606A0D6" w14:textId="6F8FC186" w:rsid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Developed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 xml:space="preserve"> dashboards by compiling and cleansing data from various sources, visualizing data using Power BI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Dax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>, and presenting insights to both internal and external stakeholders.</w:t>
      </w:r>
    </w:p>
    <w:p w14:paraId="00757825" w14:textId="37370D51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Collaborated closely with team members to ensure comprehensive test coverage, document quality assurance procedures, and efficiently address all testing scenarios.</w:t>
      </w:r>
    </w:p>
    <w:p w14:paraId="358EE528" w14:textId="50D3ECE8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Managed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trained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 xml:space="preserve"> a team of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3, 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>to organize and conduct test cases and perform data analysis.</w:t>
      </w:r>
    </w:p>
    <w:p w14:paraId="2E6601F1" w14:textId="19D76B3A" w:rsidR="00BE724B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 xml:space="preserve">Analyzed post-deployment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by 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>monitoring data and provided solutions for quality-related operational issues while identifying key areas for improvement.</w:t>
      </w:r>
    </w:p>
    <w:p w14:paraId="22ABA2CD" w14:textId="77777777" w:rsidR="005E18E0" w:rsidRDefault="005E18E0">
      <w:pPr>
        <w:tabs>
          <w:tab w:val="right" w:pos="10200"/>
        </w:tabs>
        <w:spacing w:after="60"/>
        <w:rPr>
          <w:rFonts w:ascii="Verdana" w:eastAsia="Verdana" w:hAnsi="Verdana" w:cs="Verdana"/>
          <w:b/>
          <w:smallCaps/>
          <w:sz w:val="19"/>
          <w:szCs w:val="19"/>
        </w:rPr>
      </w:pPr>
    </w:p>
    <w:p w14:paraId="5747561D" w14:textId="3CD53250" w:rsidR="00FA47F7" w:rsidRDefault="00FA47F7">
      <w:pPr>
        <w:rPr>
          <w:rFonts w:ascii="Verdana" w:eastAsia="Verdana" w:hAnsi="Verdana" w:cs="Verdana"/>
          <w:b/>
          <w:smallCaps/>
          <w:sz w:val="19"/>
          <w:szCs w:val="19"/>
        </w:rPr>
      </w:pPr>
    </w:p>
    <w:p w14:paraId="1A6546D5" w14:textId="33F68E4F" w:rsidR="00BE724B" w:rsidRDefault="00000000">
      <w:pPr>
        <w:tabs>
          <w:tab w:val="right" w:pos="10200"/>
        </w:tabs>
        <w:spacing w:after="60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JUNIOR DATA ANALYST</w:t>
      </w:r>
      <w:r w:rsidR="0047109F">
        <w:rPr>
          <w:rFonts w:ascii="Verdana" w:eastAsia="Verdana" w:hAnsi="Verdana" w:cs="Verdana"/>
          <w:b/>
          <w:smallCaps/>
          <w:sz w:val="19"/>
          <w:szCs w:val="19"/>
        </w:rPr>
        <w:t xml:space="preserve"> </w:t>
      </w:r>
      <w:r w:rsidR="0047109F" w:rsidRPr="0047109F">
        <w:rPr>
          <w:rFonts w:ascii="Verdana" w:eastAsia="Verdana" w:hAnsi="Verdana" w:cs="Verdana"/>
          <w:bCs/>
          <w:smallCaps/>
          <w:sz w:val="19"/>
          <w:szCs w:val="19"/>
        </w:rPr>
        <w:t>(</w:t>
      </w:r>
      <w:r w:rsidR="005C6D1B">
        <w:rPr>
          <w:rFonts w:ascii="Verdana" w:eastAsia="Verdana" w:hAnsi="Verdana" w:cs="Verdana"/>
          <w:bCs/>
          <w:smallCaps/>
          <w:sz w:val="19"/>
          <w:szCs w:val="19"/>
        </w:rPr>
        <w:t>Internship</w:t>
      </w:r>
      <w:r w:rsidR="0047109F" w:rsidRPr="0047109F">
        <w:rPr>
          <w:rFonts w:ascii="Verdana" w:eastAsia="Verdana" w:hAnsi="Verdana" w:cs="Verdana"/>
          <w:bCs/>
          <w:smallCaps/>
          <w:sz w:val="19"/>
          <w:szCs w:val="19"/>
        </w:rPr>
        <w:t>)</w:t>
      </w:r>
    </w:p>
    <w:p w14:paraId="3A5B0969" w14:textId="77777777" w:rsidR="00BE724B" w:rsidRDefault="00000000">
      <w:pPr>
        <w:tabs>
          <w:tab w:val="right" w:pos="10200"/>
        </w:tabs>
        <w:spacing w:after="2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</w:rPr>
        <w:t>Netball Australia, Victoria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9"/>
          <w:szCs w:val="19"/>
        </w:rPr>
        <w:t>Aug 2020 – Nov 2020</w:t>
      </w:r>
    </w:p>
    <w:p w14:paraId="5184C52E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Analyzed the performance of players in 1000+ matches to discover hidden trends and deliver insights using R and Rapid Miner.</w:t>
      </w:r>
    </w:p>
    <w:p w14:paraId="6D8D4CDA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Performed data cleansing to find general characteristic of the dataset and to identify any anomalies or outliers to ensure that any data inconsistencies are reconciled.</w:t>
      </w:r>
    </w:p>
    <w:p w14:paraId="60CA2A8C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Relevant insights visualized in Tableau and effectively presented findings and recommendations to Netball Australia.</w:t>
      </w:r>
    </w:p>
    <w:p w14:paraId="46CF37AB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lastRenderedPageBreak/>
        <w:t>Reviewed and provided ideas or methods of improvement for the various data products across the system, including map interpolations, text products, and other data visualizations.</w:t>
      </w:r>
    </w:p>
    <w:p w14:paraId="169769CC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Provided data analysis to either support or oppose proposed system/product decisions.</w:t>
      </w:r>
    </w:p>
    <w:p w14:paraId="49C2864F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Data interpreted and extracted from various databases.</w:t>
      </w:r>
    </w:p>
    <w:p w14:paraId="46A75E50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120"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Responded to queries either in person or over the phone. </w:t>
      </w:r>
    </w:p>
    <w:p w14:paraId="1DDA0632" w14:textId="4F86EE22" w:rsidR="00BE724B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i/>
          <w:color w:val="000000"/>
          <w:sz w:val="19"/>
          <w:szCs w:val="19"/>
        </w:rPr>
        <w:t>Task: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Assist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Netball Australia with an objective to make progress in three of the major business problems identified by them.</w:t>
      </w:r>
    </w:p>
    <w:p w14:paraId="502C6B8E" w14:textId="20CEB3AE" w:rsidR="00BE724B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i/>
          <w:color w:val="000000"/>
          <w:sz w:val="19"/>
          <w:szCs w:val="19"/>
        </w:rPr>
        <w:t>Methodology: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 exploratory analysis including dealing with data – data cleansing, data reporting and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analytics was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done using basic data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analyzing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tools including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Tableau</w:t>
      </w:r>
      <w:r>
        <w:rPr>
          <w:rFonts w:ascii="Verdana" w:eastAsia="Verdana" w:hAnsi="Verdana" w:cs="Verdana"/>
          <w:color w:val="000000"/>
          <w:sz w:val="19"/>
          <w:szCs w:val="19"/>
        </w:rPr>
        <w:t>, Excel and Power BI. Advanced analysis was done using Rapid Miner, R, SQL and Python.</w:t>
      </w:r>
    </w:p>
    <w:p w14:paraId="5326F3B0" w14:textId="77777777" w:rsidR="00BE724B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i/>
          <w:color w:val="000000"/>
          <w:sz w:val="19"/>
          <w:szCs w:val="19"/>
        </w:rPr>
        <w:t>Result: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Recommended Netball Australia with suggestions for their business problems. </w:t>
      </w:r>
    </w:p>
    <w:p w14:paraId="531713B4" w14:textId="77777777" w:rsidR="003F49EA" w:rsidRDefault="003F49EA" w:rsidP="003F49EA">
      <w:pPr>
        <w:rPr>
          <w:rFonts w:ascii="Verdana" w:eastAsia="Verdana" w:hAnsi="Verdana" w:cs="Verdana"/>
          <w:sz w:val="19"/>
          <w:szCs w:val="19"/>
        </w:rPr>
      </w:pPr>
    </w:p>
    <w:p w14:paraId="375BB62F" w14:textId="6BE729E3" w:rsidR="003F49EA" w:rsidRDefault="003F49EA" w:rsidP="003F49EA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PROJECTS</w:t>
      </w:r>
    </w:p>
    <w:p w14:paraId="4B41CAED" w14:textId="77777777" w:rsidR="0069142C" w:rsidRDefault="0069142C" w:rsidP="003F49EA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1E98CC10" w14:textId="77777777" w:rsidR="0069142C" w:rsidRPr="0069142C" w:rsidRDefault="0069142C" w:rsidP="0069142C">
      <w:pPr>
        <w:rPr>
          <w:rFonts w:ascii="Verdana" w:eastAsia="Verdana" w:hAnsi="Verdana" w:cs="Verdana"/>
          <w:b/>
          <w:bCs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sz w:val="19"/>
          <w:szCs w:val="19"/>
        </w:rPr>
        <w:t>AI Agents Development</w:t>
      </w:r>
    </w:p>
    <w:p w14:paraId="66D94206" w14:textId="581F7C19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i/>
          <w:iCs/>
          <w:sz w:val="16"/>
          <w:szCs w:val="16"/>
        </w:rPr>
        <w:t>Technologies Used</w:t>
      </w:r>
      <w:r w:rsidRPr="0069142C">
        <w:rPr>
          <w:rFonts w:ascii="Verdana" w:eastAsia="Verdana" w:hAnsi="Verdana" w:cs="Verdana"/>
          <w:sz w:val="19"/>
          <w:szCs w:val="19"/>
        </w:rPr>
        <w:t>: OpenAI, N8n, Gemini,</w:t>
      </w:r>
      <w:r>
        <w:rPr>
          <w:rFonts w:ascii="Verdana" w:eastAsia="Verdana" w:hAnsi="Verdana" w:cs="Verdana"/>
          <w:sz w:val="19"/>
          <w:szCs w:val="19"/>
        </w:rPr>
        <w:t xml:space="preserve"> </w:t>
      </w:r>
      <w:r w:rsidR="00395A1D">
        <w:rPr>
          <w:rFonts w:ascii="Verdana" w:eastAsia="Verdana" w:hAnsi="Verdana" w:cs="Verdana"/>
          <w:sz w:val="19"/>
          <w:szCs w:val="19"/>
        </w:rPr>
        <w:t>Deep seek</w:t>
      </w:r>
      <w:r>
        <w:rPr>
          <w:rFonts w:ascii="Verdana" w:eastAsia="Verdana" w:hAnsi="Verdana" w:cs="Verdana"/>
          <w:sz w:val="19"/>
          <w:szCs w:val="19"/>
        </w:rPr>
        <w:t xml:space="preserve"> R1</w:t>
      </w:r>
      <w:r w:rsidRPr="0069142C">
        <w:rPr>
          <w:rFonts w:ascii="Verdana" w:eastAsia="Verdana" w:hAnsi="Verdana" w:cs="Verdana"/>
          <w:sz w:val="19"/>
          <w:szCs w:val="19"/>
        </w:rPr>
        <w:t xml:space="preserve"> Groq Playgrounds</w:t>
      </w:r>
      <w:r w:rsidR="00395A1D">
        <w:rPr>
          <w:rFonts w:ascii="Verdana" w:eastAsia="Verdana" w:hAnsi="Verdana" w:cs="Verdana"/>
          <w:sz w:val="19"/>
          <w:szCs w:val="19"/>
        </w:rPr>
        <w:t>, selfhosted AI</w:t>
      </w:r>
    </w:p>
    <w:p w14:paraId="37C6D392" w14:textId="77777777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44BB6048" w14:textId="5C5E6434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sz w:val="19"/>
          <w:szCs w:val="19"/>
        </w:rPr>
        <w:t>Built AI agents leveraging the latest technologies to enhance workflow automation and data analysis capabilities.</w:t>
      </w:r>
    </w:p>
    <w:p w14:paraId="601F54A5" w14:textId="77777777" w:rsidR="0069142C" w:rsidRDefault="0069142C" w:rsidP="0069142C">
      <w:pPr>
        <w:rPr>
          <w:rFonts w:ascii="Verdana" w:eastAsia="Verdana" w:hAnsi="Verdana" w:cs="Verdana"/>
          <w:b/>
          <w:bCs/>
          <w:sz w:val="19"/>
          <w:szCs w:val="19"/>
        </w:rPr>
      </w:pPr>
    </w:p>
    <w:p w14:paraId="79B0B4EA" w14:textId="2C073A92" w:rsidR="0069142C" w:rsidRPr="0069142C" w:rsidRDefault="00395A1D" w:rsidP="0069142C">
      <w:pPr>
        <w:rPr>
          <w:rFonts w:ascii="Verdana" w:eastAsia="Verdana" w:hAnsi="Verdana" w:cs="Verdana"/>
          <w:b/>
          <w:bCs/>
          <w:sz w:val="19"/>
          <w:szCs w:val="19"/>
        </w:rPr>
      </w:pPr>
      <w:r>
        <w:rPr>
          <w:rFonts w:ascii="Verdana" w:eastAsia="Verdana" w:hAnsi="Verdana" w:cs="Verdana"/>
          <w:b/>
          <w:bCs/>
          <w:sz w:val="19"/>
          <w:szCs w:val="19"/>
        </w:rPr>
        <w:t xml:space="preserve">Self-hosted </w:t>
      </w:r>
      <w:r w:rsidR="0069142C" w:rsidRPr="0069142C">
        <w:rPr>
          <w:rFonts w:ascii="Verdana" w:eastAsia="Verdana" w:hAnsi="Verdana" w:cs="Verdana"/>
          <w:b/>
          <w:bCs/>
          <w:sz w:val="19"/>
          <w:szCs w:val="19"/>
        </w:rPr>
        <w:t>Home Media Server Setup</w:t>
      </w:r>
    </w:p>
    <w:p w14:paraId="0B197032" w14:textId="05E0703C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i/>
          <w:iCs/>
          <w:sz w:val="16"/>
          <w:szCs w:val="16"/>
        </w:rPr>
        <w:t>Technologies Used</w:t>
      </w:r>
      <w:r w:rsidRPr="0069142C">
        <w:rPr>
          <w:rFonts w:ascii="Verdana" w:eastAsia="Verdana" w:hAnsi="Verdana" w:cs="Verdana"/>
          <w:sz w:val="19"/>
          <w:szCs w:val="19"/>
        </w:rPr>
        <w:t>: Linux, Docker</w:t>
      </w:r>
    </w:p>
    <w:p w14:paraId="69F1D2F4" w14:textId="77777777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3999E86C" w14:textId="7D36BB98" w:rsidR="005E18E0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sz w:val="19"/>
          <w:szCs w:val="19"/>
        </w:rPr>
        <w:t>Designed and maintained a home media server using Linux and Docker, managing the end-to-end development and automation of system updates and backups.</w:t>
      </w:r>
    </w:p>
    <w:p w14:paraId="03ED5C24" w14:textId="77777777" w:rsid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4FF5C790" w14:textId="77777777" w:rsidR="0069142C" w:rsidRPr="0069142C" w:rsidRDefault="0069142C" w:rsidP="0069142C">
      <w:pPr>
        <w:rPr>
          <w:rFonts w:ascii="Verdana" w:eastAsia="Verdana" w:hAnsi="Verdana" w:cs="Verdana"/>
          <w:b/>
          <w:bCs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sz w:val="19"/>
          <w:szCs w:val="19"/>
        </w:rPr>
        <w:t>System Automation with Python</w:t>
      </w:r>
    </w:p>
    <w:p w14:paraId="22F5C31E" w14:textId="43756F41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i/>
          <w:iCs/>
          <w:sz w:val="16"/>
          <w:szCs w:val="16"/>
        </w:rPr>
        <w:t>Technologies Used</w:t>
      </w:r>
      <w:r w:rsidRPr="0069142C">
        <w:rPr>
          <w:rFonts w:ascii="Verdana" w:eastAsia="Verdana" w:hAnsi="Verdana" w:cs="Verdana"/>
          <w:sz w:val="19"/>
          <w:szCs w:val="19"/>
        </w:rPr>
        <w:t>: Python</w:t>
      </w:r>
      <w:r>
        <w:rPr>
          <w:rFonts w:ascii="Verdana" w:eastAsia="Verdana" w:hAnsi="Verdana" w:cs="Verdana"/>
          <w:sz w:val="19"/>
          <w:szCs w:val="19"/>
        </w:rPr>
        <w:t xml:space="preserve"> 3.1</w:t>
      </w:r>
      <w:r w:rsidR="009453B9">
        <w:rPr>
          <w:rFonts w:ascii="Verdana" w:eastAsia="Verdana" w:hAnsi="Verdana" w:cs="Verdana"/>
          <w:sz w:val="19"/>
          <w:szCs w:val="19"/>
        </w:rPr>
        <w:t>3,</w:t>
      </w:r>
      <w:r w:rsidR="005C6D1B">
        <w:rPr>
          <w:rFonts w:ascii="Verdana" w:eastAsia="Verdana" w:hAnsi="Verdana" w:cs="Verdana"/>
          <w:sz w:val="19"/>
          <w:szCs w:val="19"/>
        </w:rPr>
        <w:t xml:space="preserve"> VS Code,</w:t>
      </w:r>
      <w:r w:rsidR="009453B9">
        <w:rPr>
          <w:rFonts w:ascii="Verdana" w:eastAsia="Verdana" w:hAnsi="Verdana" w:cs="Verdana"/>
          <w:sz w:val="19"/>
          <w:szCs w:val="19"/>
        </w:rPr>
        <w:t xml:space="preserve"> </w:t>
      </w:r>
      <w:r w:rsidR="005C6D1B">
        <w:rPr>
          <w:rFonts w:ascii="Verdana" w:eastAsia="Verdana" w:hAnsi="Verdana" w:cs="Verdana"/>
          <w:sz w:val="19"/>
          <w:szCs w:val="19"/>
        </w:rPr>
        <w:t>G</w:t>
      </w:r>
      <w:r w:rsidR="009453B9">
        <w:rPr>
          <w:rFonts w:ascii="Verdana" w:eastAsia="Verdana" w:hAnsi="Verdana" w:cs="Verdana"/>
          <w:sz w:val="19"/>
          <w:szCs w:val="19"/>
        </w:rPr>
        <w:t xml:space="preserve">oogle collab, </w:t>
      </w:r>
      <w:r w:rsidR="005C6D1B">
        <w:rPr>
          <w:rFonts w:ascii="Verdana" w:eastAsia="Verdana" w:hAnsi="Verdana" w:cs="Verdana"/>
          <w:sz w:val="19"/>
          <w:szCs w:val="19"/>
        </w:rPr>
        <w:t>P</w:t>
      </w:r>
      <w:r w:rsidR="009453B9">
        <w:rPr>
          <w:rFonts w:ascii="Verdana" w:eastAsia="Verdana" w:hAnsi="Verdana" w:cs="Verdana"/>
          <w:sz w:val="19"/>
          <w:szCs w:val="19"/>
        </w:rPr>
        <w:t>y</w:t>
      </w:r>
      <w:r w:rsidR="005C6D1B">
        <w:rPr>
          <w:rFonts w:ascii="Verdana" w:eastAsia="Verdana" w:hAnsi="Verdana" w:cs="Verdana"/>
          <w:sz w:val="19"/>
          <w:szCs w:val="19"/>
        </w:rPr>
        <w:t>S</w:t>
      </w:r>
      <w:r w:rsidR="009453B9">
        <w:rPr>
          <w:rFonts w:ascii="Verdana" w:eastAsia="Verdana" w:hAnsi="Verdana" w:cs="Verdana"/>
          <w:sz w:val="19"/>
          <w:szCs w:val="19"/>
        </w:rPr>
        <w:t>park</w:t>
      </w:r>
    </w:p>
    <w:p w14:paraId="494B2DA4" w14:textId="77777777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4957BF45" w14:textId="1912C0EB" w:rsidR="005E18E0" w:rsidRDefault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sz w:val="19"/>
          <w:szCs w:val="19"/>
        </w:rPr>
        <w:t>Developed automation scripts to streamline data processing</w:t>
      </w:r>
      <w:r>
        <w:rPr>
          <w:rFonts w:ascii="Verdana" w:eastAsia="Verdana" w:hAnsi="Verdana" w:cs="Verdana"/>
          <w:sz w:val="19"/>
          <w:szCs w:val="19"/>
        </w:rPr>
        <w:t xml:space="preserve"> (</w:t>
      </w:r>
      <w:r w:rsidR="00395A1D">
        <w:rPr>
          <w:rFonts w:ascii="Verdana" w:eastAsia="Verdana" w:hAnsi="Verdana" w:cs="Verdana"/>
          <w:sz w:val="19"/>
          <w:szCs w:val="19"/>
        </w:rPr>
        <w:t>web scraping</w:t>
      </w:r>
      <w:r>
        <w:rPr>
          <w:rFonts w:ascii="Verdana" w:eastAsia="Verdana" w:hAnsi="Verdana" w:cs="Verdana"/>
          <w:sz w:val="19"/>
          <w:szCs w:val="19"/>
        </w:rPr>
        <w:t>)</w:t>
      </w:r>
      <w:r w:rsidRPr="0069142C">
        <w:rPr>
          <w:rFonts w:ascii="Verdana" w:eastAsia="Verdana" w:hAnsi="Verdana" w:cs="Verdana"/>
          <w:sz w:val="19"/>
          <w:szCs w:val="19"/>
        </w:rPr>
        <w:t xml:space="preserve"> and system monitoring, reducing manual effort by 30%.</w:t>
      </w:r>
    </w:p>
    <w:p w14:paraId="6079709D" w14:textId="77777777" w:rsidR="003C279D" w:rsidRDefault="003C279D">
      <w:pPr>
        <w:rPr>
          <w:rFonts w:ascii="Verdana" w:eastAsia="Verdana" w:hAnsi="Verdana" w:cs="Verdana"/>
          <w:sz w:val="19"/>
          <w:szCs w:val="19"/>
        </w:rPr>
      </w:pPr>
    </w:p>
    <w:p w14:paraId="39A503F3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A9556D9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1E3186F2" w14:textId="77777777" w:rsidR="00BE724B" w:rsidRDefault="00000000">
      <w:pPr>
        <w:tabs>
          <w:tab w:val="right" w:pos="10200"/>
        </w:tabs>
        <w:spacing w:line="36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Master of Business Analytics</w:t>
      </w:r>
      <w:r>
        <w:rPr>
          <w:rFonts w:ascii="Verdana" w:eastAsia="Verdana" w:hAnsi="Verdana" w:cs="Verdana"/>
          <w:b/>
          <w:sz w:val="19"/>
          <w:szCs w:val="19"/>
        </w:rPr>
        <w:tab/>
        <w:t>July 2018 - June 2020</w:t>
      </w:r>
    </w:p>
    <w:p w14:paraId="6D12A9A9" w14:textId="77777777" w:rsidR="00BE724B" w:rsidRDefault="00000000">
      <w:pPr>
        <w:spacing w:line="36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DEAKIN UNIVERSITY,</w:t>
      </w:r>
      <w:r>
        <w:rPr>
          <w:rFonts w:ascii="Verdana" w:eastAsia="Verdana" w:hAnsi="Verdana" w:cs="Verdana"/>
          <w:b/>
          <w:sz w:val="19"/>
          <w:szCs w:val="19"/>
        </w:rPr>
        <w:t xml:space="preserve"> Melbourne, Australia</w:t>
      </w:r>
    </w:p>
    <w:p w14:paraId="000397A2" w14:textId="77777777" w:rsidR="00BE724B" w:rsidRDefault="00000000">
      <w:pPr>
        <w:numPr>
          <w:ilvl w:val="0"/>
          <w:numId w:val="17"/>
        </w:numPr>
        <w:spacing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Awarded Deakin India Merit Scholarship for academic excellence.</w:t>
      </w:r>
    </w:p>
    <w:p w14:paraId="24DCD03C" w14:textId="77777777" w:rsidR="00BE724B" w:rsidRDefault="00000000">
      <w:pPr>
        <w:numPr>
          <w:ilvl w:val="0"/>
          <w:numId w:val="17"/>
        </w:numPr>
        <w:spacing w:after="60"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Achieved Distinction overall.</w:t>
      </w:r>
    </w:p>
    <w:p w14:paraId="462D51FC" w14:textId="77777777" w:rsidR="00BE724B" w:rsidRDefault="00000000">
      <w:pPr>
        <w:spacing w:line="36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</w:t>
      </w:r>
    </w:p>
    <w:p w14:paraId="53AEFD16" w14:textId="2B51F3B3" w:rsidR="00BE724B" w:rsidRDefault="00000000">
      <w:pPr>
        <w:tabs>
          <w:tab w:val="right" w:pos="10200"/>
        </w:tabs>
        <w:spacing w:line="36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Bachelor of Commerce</w:t>
      </w:r>
      <w:r>
        <w:rPr>
          <w:rFonts w:ascii="Verdana" w:eastAsia="Verdana" w:hAnsi="Verdana" w:cs="Verdana"/>
          <w:b/>
          <w:sz w:val="19"/>
          <w:szCs w:val="19"/>
        </w:rPr>
        <w:tab/>
        <w:t>January 2014 - December 2017</w:t>
      </w:r>
    </w:p>
    <w:p w14:paraId="7B30108D" w14:textId="31E9F6C3" w:rsidR="00BE724B" w:rsidRDefault="00000000">
      <w:pPr>
        <w:spacing w:line="36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 xml:space="preserve">MAHATMA GANDHI UNIVERSITY, </w:t>
      </w:r>
      <w:r>
        <w:rPr>
          <w:rFonts w:ascii="Verdana" w:eastAsia="Verdana" w:hAnsi="Verdana" w:cs="Verdana"/>
          <w:b/>
          <w:sz w:val="19"/>
          <w:szCs w:val="19"/>
        </w:rPr>
        <w:t>Kerala</w:t>
      </w:r>
      <w:r w:rsidR="003277A2">
        <w:rPr>
          <w:rFonts w:ascii="Verdana" w:eastAsia="Verdana" w:hAnsi="Verdana" w:cs="Verdana"/>
          <w:b/>
          <w:sz w:val="19"/>
          <w:szCs w:val="19"/>
        </w:rPr>
        <w:t>, India</w:t>
      </w:r>
    </w:p>
    <w:p w14:paraId="7DF7F013" w14:textId="77777777" w:rsidR="00BE724B" w:rsidRDefault="00000000">
      <w:pPr>
        <w:numPr>
          <w:ilvl w:val="0"/>
          <w:numId w:val="18"/>
        </w:numPr>
        <w:spacing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Major: Finance and Taxation.</w:t>
      </w:r>
    </w:p>
    <w:p w14:paraId="2BC1F6AD" w14:textId="77777777" w:rsidR="00BE724B" w:rsidRDefault="00000000">
      <w:pPr>
        <w:numPr>
          <w:ilvl w:val="0"/>
          <w:numId w:val="18"/>
        </w:numPr>
        <w:spacing w:after="60"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Achieved Distinction overall.</w:t>
      </w:r>
    </w:p>
    <w:p w14:paraId="7C2E9ECB" w14:textId="77777777" w:rsidR="003C279D" w:rsidRDefault="003C279D" w:rsidP="003C279D">
      <w:pPr>
        <w:spacing w:after="60" w:line="360" w:lineRule="auto"/>
        <w:rPr>
          <w:rFonts w:ascii="Verdana" w:eastAsia="Verdana" w:hAnsi="Verdana" w:cs="Verdana"/>
          <w:sz w:val="19"/>
          <w:szCs w:val="19"/>
        </w:rPr>
      </w:pPr>
    </w:p>
    <w:p w14:paraId="3A247CEC" w14:textId="77777777" w:rsidR="003C279D" w:rsidRDefault="003C279D" w:rsidP="003C279D">
      <w:pPr>
        <w:spacing w:after="60" w:line="360" w:lineRule="auto"/>
        <w:rPr>
          <w:rFonts w:ascii="Verdana" w:eastAsia="Verdana" w:hAnsi="Verdana" w:cs="Verdana"/>
          <w:sz w:val="19"/>
          <w:szCs w:val="19"/>
        </w:rPr>
      </w:pPr>
    </w:p>
    <w:p w14:paraId="4B21025F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AREAS OF EXPERTISE</w:t>
      </w:r>
    </w:p>
    <w:p w14:paraId="4C64C0D7" w14:textId="77777777" w:rsidR="00BE724B" w:rsidRDefault="00BE724B">
      <w:pPr>
        <w:spacing w:after="120"/>
        <w:rPr>
          <w:rFonts w:ascii="Verdana" w:eastAsia="Verdana" w:hAnsi="Verdana" w:cs="Verdana"/>
          <w:sz w:val="19"/>
          <w:szCs w:val="19"/>
        </w:rPr>
      </w:pPr>
    </w:p>
    <w:tbl>
      <w:tblPr>
        <w:tblStyle w:val="a0"/>
        <w:tblW w:w="1069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056"/>
        <w:gridCol w:w="4229"/>
        <w:gridCol w:w="3406"/>
      </w:tblGrid>
      <w:tr w:rsidR="00BE724B" w14:paraId="5AA878CA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046D923" w14:textId="77777777" w:rsidR="00BE724B" w:rsidRDefault="00BE724B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4904F62C" w14:textId="77777777" w:rsidR="00BE724B" w:rsidRDefault="00BE724B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E64C362" w14:textId="77777777" w:rsidR="00BE724B" w:rsidRDefault="00BE724B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</w:tr>
      <w:tr w:rsidR="00BE724B" w14:paraId="2B69ECF4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3F84F047" w14:textId="36A431A5" w:rsidR="00717E9E" w:rsidRDefault="00717E9E" w:rsidP="00717E9E">
            <w:pPr>
              <w:numPr>
                <w:ilvl w:val="0"/>
                <w:numId w:val="9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 xml:space="preserve">Requirements gathering </w:t>
            </w:r>
          </w:p>
          <w:p w14:paraId="0C2ED6B2" w14:textId="18511B06" w:rsidR="00BE724B" w:rsidRDefault="00000000">
            <w:pPr>
              <w:numPr>
                <w:ilvl w:val="0"/>
                <w:numId w:val="9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Business </w:t>
            </w:r>
            <w:r w:rsidR="00717E9E">
              <w:rPr>
                <w:rFonts w:ascii="Verdana" w:eastAsia="Verdana" w:hAnsi="Verdana" w:cs="Verdana"/>
                <w:sz w:val="19"/>
                <w:szCs w:val="19"/>
              </w:rPr>
              <w:t xml:space="preserve">Intelligence 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84798DD" w14:textId="4956DE1D" w:rsidR="00BE724B" w:rsidRDefault="00000000">
            <w:pPr>
              <w:numPr>
                <w:ilvl w:val="0"/>
                <w:numId w:val="11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Solutions and Advice</w:t>
            </w:r>
          </w:p>
          <w:p w14:paraId="7BEF210F" w14:textId="6E168EB1" w:rsidR="00717E9E" w:rsidRDefault="00717E9E">
            <w:pPr>
              <w:numPr>
                <w:ilvl w:val="0"/>
                <w:numId w:val="11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Data analysis and visualization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CA0ECFE" w14:textId="2493E7A9" w:rsidR="00BE724B" w:rsidRDefault="00000000">
            <w:pPr>
              <w:numPr>
                <w:ilvl w:val="0"/>
                <w:numId w:val="13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Communication</w:t>
            </w:r>
          </w:p>
          <w:p w14:paraId="1FD437B5" w14:textId="4F3E174B" w:rsidR="00717E9E" w:rsidRDefault="00717E9E">
            <w:pPr>
              <w:numPr>
                <w:ilvl w:val="0"/>
                <w:numId w:val="13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Database querying and management</w:t>
            </w:r>
          </w:p>
        </w:tc>
      </w:tr>
      <w:tr w:rsidR="00BE724B" w14:paraId="2E285728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19B40A16" w14:textId="7A868114" w:rsidR="00BE724B" w:rsidRDefault="00000000">
            <w:pPr>
              <w:numPr>
                <w:ilvl w:val="0"/>
                <w:numId w:val="15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Project management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2AF39F5F" w14:textId="762B78DE" w:rsidR="00BE724B" w:rsidRDefault="00612965">
            <w:pPr>
              <w:numPr>
                <w:ilvl w:val="0"/>
                <w:numId w:val="19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Data cleansing and Transformation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F35CDE3" w14:textId="592B122A" w:rsidR="00BE724B" w:rsidRDefault="00000000">
            <w:pPr>
              <w:numPr>
                <w:ilvl w:val="0"/>
                <w:numId w:val="20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Relationship Management</w:t>
            </w:r>
          </w:p>
        </w:tc>
      </w:tr>
      <w:tr w:rsidR="00BE724B" w14:paraId="5DE248A3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CA45D44" w14:textId="59E42453" w:rsidR="00BE724B" w:rsidRDefault="00612965">
            <w:pPr>
              <w:numPr>
                <w:ilvl w:val="0"/>
                <w:numId w:val="22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SharePoint Administration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289ADB56" w14:textId="1A4A02A4" w:rsidR="00BE724B" w:rsidRDefault="00000000">
            <w:pPr>
              <w:numPr>
                <w:ilvl w:val="0"/>
                <w:numId w:val="23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Risk Analysis and management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7DD3FB8" w14:textId="6464B1F1" w:rsidR="00BE724B" w:rsidRDefault="00000000">
            <w:pPr>
              <w:numPr>
                <w:ilvl w:val="0"/>
                <w:numId w:val="2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Technological Proficiency</w:t>
            </w:r>
          </w:p>
        </w:tc>
      </w:tr>
      <w:tr w:rsidR="00BE724B" w14:paraId="1A77B0E3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413FC1C6" w14:textId="77777777" w:rsidR="00BE724B" w:rsidRDefault="00000000">
            <w:pPr>
              <w:numPr>
                <w:ilvl w:val="0"/>
                <w:numId w:val="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Strategic Planning</w:t>
            </w:r>
          </w:p>
          <w:p w14:paraId="4D098A67" w14:textId="0E01AE58" w:rsidR="00717E9E" w:rsidRDefault="00717E9E">
            <w:pPr>
              <w:numPr>
                <w:ilvl w:val="0"/>
                <w:numId w:val="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Statistical analysis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9BFBEEE" w14:textId="77777777" w:rsidR="00BE724B" w:rsidRDefault="00000000">
            <w:pPr>
              <w:numPr>
                <w:ilvl w:val="0"/>
                <w:numId w:val="6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Team Leadership</w:t>
            </w:r>
          </w:p>
          <w:p w14:paraId="020F6E8F" w14:textId="34E2F22D" w:rsidR="00717E9E" w:rsidRDefault="00717E9E">
            <w:pPr>
              <w:numPr>
                <w:ilvl w:val="0"/>
                <w:numId w:val="6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Agile and Waterfall methodologies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7E49C67" w14:textId="77777777" w:rsidR="00BE724B" w:rsidRDefault="00000000">
            <w:pPr>
              <w:numPr>
                <w:ilvl w:val="0"/>
                <w:numId w:val="10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Service Delivery</w:t>
            </w:r>
          </w:p>
          <w:p w14:paraId="25110EF6" w14:textId="2BCCAAA5" w:rsidR="00717E9E" w:rsidRDefault="00717E9E">
            <w:pPr>
              <w:numPr>
                <w:ilvl w:val="0"/>
                <w:numId w:val="10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ETL processes for data integration</w:t>
            </w:r>
          </w:p>
        </w:tc>
      </w:tr>
      <w:tr w:rsidR="00BE724B" w14:paraId="53DF167A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BC285B8" w14:textId="391CC93D" w:rsidR="00BE724B" w:rsidRDefault="00000000">
            <w:pPr>
              <w:numPr>
                <w:ilvl w:val="0"/>
                <w:numId w:val="12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Process flow Development</w:t>
            </w:r>
          </w:p>
          <w:p w14:paraId="7CC9C3CF" w14:textId="73610325" w:rsidR="00717E9E" w:rsidRDefault="00717E9E" w:rsidP="00717E9E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369EA1D" w14:textId="2061027A" w:rsidR="00BE724B" w:rsidRDefault="00000000">
            <w:pPr>
              <w:numPr>
                <w:ilvl w:val="0"/>
                <w:numId w:val="1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Resource Management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1473592" w14:textId="5CB3FCE6" w:rsidR="00717E9E" w:rsidRDefault="00612965" w:rsidP="00612965">
            <w:pPr>
              <w:numPr>
                <w:ilvl w:val="0"/>
                <w:numId w:val="16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Data migration</w:t>
            </w:r>
          </w:p>
        </w:tc>
      </w:tr>
    </w:tbl>
    <w:p w14:paraId="306E2AA7" w14:textId="77777777" w:rsidR="00BE724B" w:rsidRDefault="00000000">
      <w:pPr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 </w:t>
      </w:r>
    </w:p>
    <w:p w14:paraId="0D670477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REFERENCES</w:t>
      </w:r>
    </w:p>
    <w:p w14:paraId="4422FAC2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0CFAC0CB" w14:textId="39AE2512" w:rsidR="00BE724B" w:rsidRDefault="00000000" w:rsidP="009C28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References can be provided on </w:t>
      </w:r>
      <w:r w:rsidR="00717E9E">
        <w:rPr>
          <w:rFonts w:ascii="Verdana" w:eastAsia="Verdana" w:hAnsi="Verdana" w:cs="Verdana"/>
          <w:color w:val="000000"/>
          <w:sz w:val="19"/>
          <w:szCs w:val="19"/>
        </w:rPr>
        <w:t>request.</w:t>
      </w:r>
    </w:p>
    <w:sectPr w:rsidR="00BE724B">
      <w:pgSz w:w="12225" w:h="15810"/>
      <w:pgMar w:top="1005" w:right="1005" w:bottom="810" w:left="100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EB4"/>
    <w:multiLevelType w:val="multilevel"/>
    <w:tmpl w:val="3DC63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780FA1"/>
    <w:multiLevelType w:val="multilevel"/>
    <w:tmpl w:val="896A4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9E62C5"/>
    <w:multiLevelType w:val="multilevel"/>
    <w:tmpl w:val="B8062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7C0CF5"/>
    <w:multiLevelType w:val="multilevel"/>
    <w:tmpl w:val="6A62C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59360B"/>
    <w:multiLevelType w:val="multilevel"/>
    <w:tmpl w:val="1A4A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F4C6B"/>
    <w:multiLevelType w:val="multilevel"/>
    <w:tmpl w:val="C5F6EA3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17FE3"/>
    <w:multiLevelType w:val="multilevel"/>
    <w:tmpl w:val="F544BE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3F3F89"/>
    <w:multiLevelType w:val="multilevel"/>
    <w:tmpl w:val="5546D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1E20BF0"/>
    <w:multiLevelType w:val="hybridMultilevel"/>
    <w:tmpl w:val="54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009BE"/>
    <w:multiLevelType w:val="multilevel"/>
    <w:tmpl w:val="E7C8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C6015B"/>
    <w:multiLevelType w:val="multilevel"/>
    <w:tmpl w:val="69A8E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A3404E"/>
    <w:multiLevelType w:val="multilevel"/>
    <w:tmpl w:val="439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C7DC8"/>
    <w:multiLevelType w:val="multilevel"/>
    <w:tmpl w:val="5B9CCA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C1079F"/>
    <w:multiLevelType w:val="multilevel"/>
    <w:tmpl w:val="0870F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D90B83"/>
    <w:multiLevelType w:val="multilevel"/>
    <w:tmpl w:val="9FF63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907C69"/>
    <w:multiLevelType w:val="multilevel"/>
    <w:tmpl w:val="279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85969"/>
    <w:multiLevelType w:val="multilevel"/>
    <w:tmpl w:val="D3D2D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E404C07"/>
    <w:multiLevelType w:val="multilevel"/>
    <w:tmpl w:val="FA44A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6B3689"/>
    <w:multiLevelType w:val="multilevel"/>
    <w:tmpl w:val="BF12A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797757"/>
    <w:multiLevelType w:val="multilevel"/>
    <w:tmpl w:val="31D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C585E"/>
    <w:multiLevelType w:val="multilevel"/>
    <w:tmpl w:val="B1BA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CE258C"/>
    <w:multiLevelType w:val="multilevel"/>
    <w:tmpl w:val="62E68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055088C"/>
    <w:multiLevelType w:val="multilevel"/>
    <w:tmpl w:val="3B3A9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D14E71"/>
    <w:multiLevelType w:val="multilevel"/>
    <w:tmpl w:val="338AC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A91231"/>
    <w:multiLevelType w:val="multilevel"/>
    <w:tmpl w:val="43D47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4629D8"/>
    <w:multiLevelType w:val="multilevel"/>
    <w:tmpl w:val="DD8CE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6673C0F"/>
    <w:multiLevelType w:val="multilevel"/>
    <w:tmpl w:val="AE8A8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913AE5"/>
    <w:multiLevelType w:val="multilevel"/>
    <w:tmpl w:val="49826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EA348E"/>
    <w:multiLevelType w:val="multilevel"/>
    <w:tmpl w:val="F2B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5D2787"/>
    <w:multiLevelType w:val="multilevel"/>
    <w:tmpl w:val="621C2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9B4379"/>
    <w:multiLevelType w:val="multilevel"/>
    <w:tmpl w:val="74F66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9560252">
    <w:abstractNumId w:val="5"/>
  </w:num>
  <w:num w:numId="2" w16cid:durableId="1987585693">
    <w:abstractNumId w:val="12"/>
  </w:num>
  <w:num w:numId="3" w16cid:durableId="2021276439">
    <w:abstractNumId w:val="21"/>
  </w:num>
  <w:num w:numId="4" w16cid:durableId="697120186">
    <w:abstractNumId w:val="2"/>
  </w:num>
  <w:num w:numId="5" w16cid:durableId="723017797">
    <w:abstractNumId w:val="0"/>
  </w:num>
  <w:num w:numId="6" w16cid:durableId="475494573">
    <w:abstractNumId w:val="30"/>
  </w:num>
  <w:num w:numId="7" w16cid:durableId="52504633">
    <w:abstractNumId w:val="26"/>
  </w:num>
  <w:num w:numId="8" w16cid:durableId="91095121">
    <w:abstractNumId w:val="1"/>
  </w:num>
  <w:num w:numId="9" w16cid:durableId="1540390897">
    <w:abstractNumId w:val="7"/>
  </w:num>
  <w:num w:numId="10" w16cid:durableId="847982454">
    <w:abstractNumId w:val="14"/>
  </w:num>
  <w:num w:numId="11" w16cid:durableId="456988322">
    <w:abstractNumId w:val="25"/>
  </w:num>
  <w:num w:numId="12" w16cid:durableId="1301230606">
    <w:abstractNumId w:val="18"/>
  </w:num>
  <w:num w:numId="13" w16cid:durableId="1640499383">
    <w:abstractNumId w:val="22"/>
  </w:num>
  <w:num w:numId="14" w16cid:durableId="1354723866">
    <w:abstractNumId w:val="3"/>
  </w:num>
  <w:num w:numId="15" w16cid:durableId="628317625">
    <w:abstractNumId w:val="24"/>
  </w:num>
  <w:num w:numId="16" w16cid:durableId="1539318190">
    <w:abstractNumId w:val="29"/>
  </w:num>
  <w:num w:numId="17" w16cid:durableId="1170024694">
    <w:abstractNumId w:val="23"/>
  </w:num>
  <w:num w:numId="18" w16cid:durableId="1091466582">
    <w:abstractNumId w:val="16"/>
  </w:num>
  <w:num w:numId="19" w16cid:durableId="1887641431">
    <w:abstractNumId w:val="9"/>
  </w:num>
  <w:num w:numId="20" w16cid:durableId="1195652766">
    <w:abstractNumId w:val="27"/>
  </w:num>
  <w:num w:numId="21" w16cid:durableId="1432162060">
    <w:abstractNumId w:val="6"/>
  </w:num>
  <w:num w:numId="22" w16cid:durableId="841046844">
    <w:abstractNumId w:val="10"/>
  </w:num>
  <w:num w:numId="23" w16cid:durableId="154878226">
    <w:abstractNumId w:val="17"/>
  </w:num>
  <w:num w:numId="24" w16cid:durableId="1708330714">
    <w:abstractNumId w:val="13"/>
  </w:num>
  <w:num w:numId="25" w16cid:durableId="1699350548">
    <w:abstractNumId w:val="15"/>
  </w:num>
  <w:num w:numId="26" w16cid:durableId="1043288740">
    <w:abstractNumId w:val="8"/>
  </w:num>
  <w:num w:numId="27" w16cid:durableId="1303999917">
    <w:abstractNumId w:val="28"/>
  </w:num>
  <w:num w:numId="28" w16cid:durableId="1423604892">
    <w:abstractNumId w:val="11"/>
  </w:num>
  <w:num w:numId="29" w16cid:durableId="167211604">
    <w:abstractNumId w:val="20"/>
  </w:num>
  <w:num w:numId="30" w16cid:durableId="1195508161">
    <w:abstractNumId w:val="4"/>
  </w:num>
  <w:num w:numId="31" w16cid:durableId="14792277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4B"/>
    <w:rsid w:val="00086278"/>
    <w:rsid w:val="000D3F9C"/>
    <w:rsid w:val="000E1586"/>
    <w:rsid w:val="001D4CE3"/>
    <w:rsid w:val="001E36DF"/>
    <w:rsid w:val="002512C0"/>
    <w:rsid w:val="002670CF"/>
    <w:rsid w:val="00267651"/>
    <w:rsid w:val="00270865"/>
    <w:rsid w:val="00294E37"/>
    <w:rsid w:val="002D1748"/>
    <w:rsid w:val="003277A2"/>
    <w:rsid w:val="003504A4"/>
    <w:rsid w:val="00391550"/>
    <w:rsid w:val="00395A1D"/>
    <w:rsid w:val="003C279D"/>
    <w:rsid w:val="003F49EA"/>
    <w:rsid w:val="0047109F"/>
    <w:rsid w:val="00471472"/>
    <w:rsid w:val="004B26E6"/>
    <w:rsid w:val="005C6D1B"/>
    <w:rsid w:val="005D5CCD"/>
    <w:rsid w:val="005E18E0"/>
    <w:rsid w:val="006110B6"/>
    <w:rsid w:val="00612965"/>
    <w:rsid w:val="006149C7"/>
    <w:rsid w:val="00627CF7"/>
    <w:rsid w:val="00662862"/>
    <w:rsid w:val="0069142C"/>
    <w:rsid w:val="00717E9E"/>
    <w:rsid w:val="007863EA"/>
    <w:rsid w:val="007979F6"/>
    <w:rsid w:val="007F3A8E"/>
    <w:rsid w:val="00800B6F"/>
    <w:rsid w:val="00840797"/>
    <w:rsid w:val="0084177A"/>
    <w:rsid w:val="00852D27"/>
    <w:rsid w:val="008548FC"/>
    <w:rsid w:val="0093337A"/>
    <w:rsid w:val="009453B9"/>
    <w:rsid w:val="00956563"/>
    <w:rsid w:val="009811FF"/>
    <w:rsid w:val="009C28E4"/>
    <w:rsid w:val="009E454A"/>
    <w:rsid w:val="00B16EF5"/>
    <w:rsid w:val="00B41416"/>
    <w:rsid w:val="00B541B1"/>
    <w:rsid w:val="00B96932"/>
    <w:rsid w:val="00BA077C"/>
    <w:rsid w:val="00BE724B"/>
    <w:rsid w:val="00C3309B"/>
    <w:rsid w:val="00CE1ED5"/>
    <w:rsid w:val="00CF41A9"/>
    <w:rsid w:val="00D11E46"/>
    <w:rsid w:val="00D12FEE"/>
    <w:rsid w:val="00D36C9C"/>
    <w:rsid w:val="00DD7FD1"/>
    <w:rsid w:val="00E17EBF"/>
    <w:rsid w:val="00E6754C"/>
    <w:rsid w:val="00E814D4"/>
    <w:rsid w:val="00EC19ED"/>
    <w:rsid w:val="00F867F6"/>
    <w:rsid w:val="00FA47F7"/>
    <w:rsid w:val="00FB2837"/>
    <w:rsid w:val="00FE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6DDC"/>
  <w15:docId w15:val="{7DEED4FF-7E24-4A5E-94E7-EC396C2E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personal-entityeditablefs11">
    <w:name w:val="personal-entity editable fs11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linkedinundefined">
    <w:name w:val="linkedin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6overflow-hidden">
    <w:name w:val="fs11 fw6 overflow-hidden"/>
    <w:basedOn w:val="DefaultParagraphFont"/>
  </w:style>
  <w:style w:type="character" w:customStyle="1" w:styleId="fs11fw6">
    <w:name w:val="fs11 fw6"/>
    <w:basedOn w:val="DefaultParagraphFont"/>
  </w:style>
  <w:style w:type="character" w:customStyle="1" w:styleId="fs11fw6ttuundefinedtdn">
    <w:name w:val="fs11 fw6 ttu undefined tdn"/>
    <w:basedOn w:val="DefaultParagraphFont"/>
  </w:style>
  <w:style w:type="character" w:customStyle="1" w:styleId="fs11fw6ttuundefined">
    <w:name w:val="fs11 fw6 ttu undefined"/>
    <w:basedOn w:val="DefaultParagraphFont"/>
  </w:style>
  <w:style w:type="character" w:customStyle="1" w:styleId="fs11fw6undefinedtdn">
    <w:name w:val="fs11 fw6 undefined tdn"/>
    <w:basedOn w:val="DefaultParagraphFont"/>
  </w:style>
  <w:style w:type="character" w:customStyle="1" w:styleId="fs11fw6undefined">
    <w:name w:val="fs11 fw6 undefined"/>
    <w:basedOn w:val="DefaultParagraphFont"/>
  </w:style>
  <w:style w:type="character" w:customStyle="1" w:styleId="fs11fw6ttuoverflow-hidden">
    <w:name w:val="fs11 fw6 ttu overflow-hidden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styleId="ListParagraph">
    <w:name w:val="List Paragraph"/>
    <w:basedOn w:val="Normal"/>
    <w:uiPriority w:val="34"/>
    <w:qFormat/>
    <w:rsid w:val="00FC5B55"/>
    <w:pPr>
      <w:ind w:left="720"/>
      <w:contextualSpacing/>
    </w:pPr>
  </w:style>
  <w:style w:type="paragraph" w:styleId="PlainText">
    <w:name w:val="Plain Text"/>
    <w:basedOn w:val="Normal"/>
    <w:link w:val="PlainTextChar"/>
    <w:rsid w:val="007A743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A743B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4D06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06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7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4690"/>
    <w:pPr>
      <w:spacing w:before="100" w:beforeAutospacing="1" w:after="100" w:afterAutospacing="1"/>
    </w:pPr>
    <w:rPr>
      <w:lang w:val="en-AU" w:eastAsia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936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9974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01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4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0270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0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0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1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7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King</dc:creator>
  <cp:lastModifiedBy>PRANAV SATHYAN</cp:lastModifiedBy>
  <cp:revision>44</cp:revision>
  <cp:lastPrinted>2024-08-05T00:50:00Z</cp:lastPrinted>
  <dcterms:created xsi:type="dcterms:W3CDTF">2021-07-27T06:31:00Z</dcterms:created>
  <dcterms:modified xsi:type="dcterms:W3CDTF">2025-04-11T14:14:00Z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2022-04-13T22:32:37Z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cb16ac7d-afaf-49ac-9b01-2f2d4a99fd0a</vt:lpwstr>
  </property>
  <property fmtid="{D5CDD505-2E9C-101B-9397-08002B2CF9AE}" pid="8" name="MSIP_Label_736915f3-2f02-4945-8997-f2963298db46_ContentBits">
    <vt:lpwstr>1</vt:lpwstr>
  </property>
</Properties>
</file>