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Times New Roman" w:cs="Times New Roman" w:eastAsia="Times New Roman" w:hAnsi="Times New Roman"/>
          <w:b/>
          <w:bCs/>
          <w:color w:val="1F3864"/>
          <w:sz w:val="27"/>
          <w:szCs w:val="27"/>
        </w:rPr>
        <w:t xml:space="preserve">SIMATS ENGINEERING (SAVEETHA SCHOOL OF ENGINEERING)</w:t>
      </w:r>
    </w:p>
    <w:p>
      <w:pPr>
        <w:spacing w:after="120"/>
        <w:jc w:val="center"/>
      </w:pPr>
      <w:r>
        <w:rPr>
          <w:rFonts w:ascii="Times New Roman" w:cs="Times New Roman" w:eastAsia="Times New Roman" w:hAnsi="Times New Roman"/>
          <w:b/>
          <w:bCs/>
          <w:color w:val="1F4E79"/>
          <w:sz w:val="22"/>
          <w:szCs w:val="22"/>
        </w:rPr>
        <w:t xml:space="preserve">Department of Computer Science and Engineering</w:t>
      </w:r>
    </w:p>
    <w:p>
      <w:pPr>
        <w:spacing w:after="220"/>
        <w:jc w:val="center"/>
      </w:pPr>
      <w:r>
        <w:rPr>
          <w:rFonts w:ascii="Times New Roman" w:cs="Times New Roman" w:eastAsia="Times New Roman" w:hAnsi="Times New Roman"/>
          <w:b/>
          <w:bCs/>
          <w:color w:val="C00000"/>
          <w:sz w:val="24"/>
          <w:szCs w:val="24"/>
        </w:rPr>
        <w:t xml:space="preserve">CO3 ASSESSMENT TOOL 1 – Git &amp; Docker Technical Assignment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675"/>
        <w:gridCol w:w="2000"/>
        <w:gridCol w:w="2675"/>
      </w:tblGrid>
      <w:tr>
        <w:tc>
          <w:tcPr>
            <w:tcW w:type="dxa" w:w="2000"/>
            <w:tcBorders>
              <w:top w:val="single" w:color="8EA6C7" w:sz="4"/>
              <w:left w:val="single" w:color="8EA6C7" w:sz="4"/>
              <w:bottom w:val="single" w:color="8EA6C7" w:sz="4"/>
              <w:right w:val="single" w:color="8EA6C7" w:sz="4"/>
            </w:tcBorders>
            <w:shd w:fill="EAF0F8"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21"/>
                <w:szCs w:val="21"/>
              </w:rPr>
              <w:t xml:space="preserve">Course Code:</w:t>
            </w:r>
          </w:p>
        </w:tc>
        <w:tc>
          <w:tcPr>
            <w:tcW w:type="dxa" w:w="2675"/>
            <w:tcBorders>
              <w:top w:val="single" w:color="8EA6C7" w:sz="4"/>
              <w:left w:val="single" w:color="8EA6C7" w:sz="4"/>
              <w:bottom w:val="single" w:color="8EA6C7" w:sz="4"/>
              <w:right w:val="single" w:color="8EA6C7" w:sz="4"/>
            </w:tcBorders>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21"/>
                <w:szCs w:val="21"/>
              </w:rPr>
              <w:t xml:space="preserve">CSA10 / CSA1063</w:t>
            </w:r>
          </w:p>
        </w:tc>
        <w:tc>
          <w:tcPr>
            <w:tcW w:type="dxa" w:w="2000"/>
            <w:tcBorders>
              <w:top w:val="single" w:color="8EA6C7" w:sz="4"/>
              <w:left w:val="single" w:color="8EA6C7" w:sz="4"/>
              <w:bottom w:val="single" w:color="8EA6C7" w:sz="4"/>
              <w:right w:val="single" w:color="8EA6C7" w:sz="4"/>
            </w:tcBorders>
            <w:shd w:fill="EAF0F8"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21"/>
                <w:szCs w:val="21"/>
              </w:rPr>
              <w:t xml:space="preserve">Course Title:</w:t>
            </w:r>
          </w:p>
        </w:tc>
        <w:tc>
          <w:tcPr>
            <w:tcW w:type="dxa" w:w="2675"/>
            <w:tcBorders>
              <w:top w:val="single" w:color="8EA6C7" w:sz="4"/>
              <w:left w:val="single" w:color="8EA6C7" w:sz="4"/>
              <w:bottom w:val="single" w:color="8EA6C7" w:sz="4"/>
              <w:right w:val="single" w:color="8EA6C7" w:sz="4"/>
            </w:tcBorders>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21"/>
                <w:szCs w:val="21"/>
              </w:rPr>
              <w:t xml:space="preserve">Software Engineering</w:t>
            </w:r>
          </w:p>
        </w:tc>
      </w:tr>
      <w:tr>
        <w:tc>
          <w:tcPr>
            <w:tcW w:type="dxa" w:w="2000"/>
            <w:tcBorders>
              <w:top w:val="single" w:color="8EA6C7" w:sz="4"/>
              <w:left w:val="single" w:color="8EA6C7" w:sz="4"/>
              <w:bottom w:val="single" w:color="8EA6C7" w:sz="4"/>
              <w:right w:val="single" w:color="8EA6C7" w:sz="4"/>
            </w:tcBorders>
            <w:shd w:fill="EAF0F8"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21"/>
                <w:szCs w:val="21"/>
              </w:rPr>
              <w:t xml:space="preserve">CO Assessed:</w:t>
            </w:r>
          </w:p>
        </w:tc>
        <w:tc>
          <w:tcPr>
            <w:tcW w:type="dxa" w:w="2675"/>
            <w:tcBorders>
              <w:top w:val="single" w:color="8EA6C7" w:sz="4"/>
              <w:left w:val="single" w:color="8EA6C7" w:sz="4"/>
              <w:bottom w:val="single" w:color="8EA6C7" w:sz="4"/>
              <w:right w:val="single" w:color="8EA6C7" w:sz="4"/>
            </w:tcBorders>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21"/>
                <w:szCs w:val="21"/>
              </w:rPr>
              <w:t xml:space="preserve">CO3</w:t>
            </w:r>
          </w:p>
        </w:tc>
        <w:tc>
          <w:tcPr>
            <w:tcW w:type="dxa" w:w="2000"/>
            <w:tcBorders>
              <w:top w:val="single" w:color="8EA6C7" w:sz="4"/>
              <w:left w:val="single" w:color="8EA6C7" w:sz="4"/>
              <w:bottom w:val="single" w:color="8EA6C7" w:sz="4"/>
              <w:right w:val="single" w:color="8EA6C7" w:sz="4"/>
            </w:tcBorders>
            <w:shd w:fill="EAF0F8"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21"/>
                <w:szCs w:val="21"/>
              </w:rPr>
              <w:t xml:space="preserve">Assessment:</w:t>
            </w:r>
          </w:p>
        </w:tc>
        <w:tc>
          <w:tcPr>
            <w:tcW w:type="dxa" w:w="2675"/>
            <w:tcBorders>
              <w:top w:val="single" w:color="8EA6C7" w:sz="4"/>
              <w:left w:val="single" w:color="8EA6C7" w:sz="4"/>
              <w:bottom w:val="single" w:color="8EA6C7" w:sz="4"/>
              <w:right w:val="single" w:color="8EA6C7" w:sz="4"/>
            </w:tcBorders>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21"/>
                <w:szCs w:val="21"/>
              </w:rPr>
              <w:t xml:space="preserve">Assessment Tool 1 – Git &amp; Docker Technical Assignment</w:t>
            </w:r>
          </w:p>
        </w:tc>
      </w:tr>
      <w:tr>
        <w:tc>
          <w:tcPr>
            <w:tcW w:type="dxa" w:w="2000"/>
            <w:tcBorders>
              <w:top w:val="single" w:color="8EA6C7" w:sz="4"/>
              <w:left w:val="single" w:color="8EA6C7" w:sz="4"/>
              <w:bottom w:val="single" w:color="8EA6C7" w:sz="4"/>
              <w:right w:val="single" w:color="8EA6C7" w:sz="4"/>
            </w:tcBorders>
            <w:shd w:fill="EAF0F8"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21"/>
                <w:szCs w:val="21"/>
              </w:rPr>
              <w:t xml:space="preserve">Weightage:</w:t>
            </w:r>
          </w:p>
        </w:tc>
        <w:tc>
          <w:tcPr>
            <w:tcW w:type="dxa" w:w="2675"/>
            <w:tcBorders>
              <w:top w:val="single" w:color="8EA6C7" w:sz="4"/>
              <w:left w:val="single" w:color="8EA6C7" w:sz="4"/>
              <w:bottom w:val="single" w:color="8EA6C7" w:sz="4"/>
              <w:right w:val="single" w:color="8EA6C7" w:sz="4"/>
            </w:tcBorders>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21"/>
                <w:szCs w:val="21"/>
              </w:rPr>
              <w:t xml:space="preserve">20%</w:t>
            </w:r>
          </w:p>
        </w:tc>
        <w:tc>
          <w:tcPr>
            <w:tcW w:type="dxa" w:w="2000"/>
            <w:tcBorders>
              <w:top w:val="single" w:color="8EA6C7" w:sz="4"/>
              <w:left w:val="single" w:color="8EA6C7" w:sz="4"/>
              <w:bottom w:val="single" w:color="8EA6C7" w:sz="4"/>
              <w:right w:val="single" w:color="8EA6C7" w:sz="4"/>
            </w:tcBorders>
            <w:shd w:fill="EAF0F8"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21"/>
                <w:szCs w:val="21"/>
              </w:rPr>
              <w:t xml:space="preserve">Total Marks:</w:t>
            </w:r>
          </w:p>
        </w:tc>
        <w:tc>
          <w:tcPr>
            <w:tcW w:type="dxa" w:w="2675"/>
            <w:tcBorders>
              <w:top w:val="single" w:color="8EA6C7" w:sz="4"/>
              <w:left w:val="single" w:color="8EA6C7" w:sz="4"/>
              <w:bottom w:val="single" w:color="8EA6C7" w:sz="4"/>
              <w:right w:val="single" w:color="8EA6C7" w:sz="4"/>
            </w:tcBorders>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21"/>
                <w:szCs w:val="21"/>
              </w:rPr>
              <w:t xml:space="preserve">25</w:t>
            </w:r>
          </w:p>
        </w:tc>
      </w:tr>
      <w:tr>
        <w:tc>
          <w:tcPr>
            <w:tcW w:type="dxa" w:w="2000"/>
            <w:tcBorders>
              <w:top w:val="single" w:color="8EA6C7" w:sz="4"/>
              <w:left w:val="single" w:color="8EA6C7" w:sz="4"/>
              <w:bottom w:val="single" w:color="8EA6C7" w:sz="4"/>
              <w:right w:val="single" w:color="8EA6C7" w:sz="4"/>
            </w:tcBorders>
            <w:shd w:fill="EAF0F8"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21"/>
                <w:szCs w:val="21"/>
              </w:rPr>
              <w:t xml:space="preserve">CO3 Statement:</w:t>
            </w:r>
          </w:p>
        </w:tc>
        <w:tc>
          <w:tcPr>
            <w:tcW w:type="dxa" w:w="7350"/>
            <w:tcBorders>
              <w:top w:val="single" w:color="8EA6C7" w:sz="4"/>
              <w:left w:val="single" w:color="8EA6C7" w:sz="4"/>
              <w:bottom w:val="single" w:color="8EA6C7" w:sz="4"/>
              <w:right w:val="single" w:color="8EA6C7" w:sz="4"/>
            </w:tcBorders>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iCs/>
                <w:color w:val="000000"/>
                <w:sz w:val="21"/>
                <w:szCs w:val="21"/>
              </w:rPr>
              <w:t xml:space="preserve">Build full-stack applications with an emphasis on containerization, version control, and collaborative development</w:t>
            </w:r>
          </w:p>
        </w:tc>
      </w:tr>
      <w:tr>
        <w:tc>
          <w:tcPr>
            <w:tcW w:type="dxa" w:w="2000"/>
            <w:tcBorders>
              <w:top w:val="single" w:color="8EA6C7" w:sz="4"/>
              <w:left w:val="single" w:color="8EA6C7" w:sz="4"/>
              <w:bottom w:val="single" w:color="8EA6C7" w:sz="4"/>
              <w:right w:val="single" w:color="8EA6C7" w:sz="4"/>
            </w:tcBorders>
            <w:shd w:fill="EAF0F8"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21"/>
                <w:szCs w:val="21"/>
              </w:rPr>
              <w:t xml:space="preserve">Student Name:</w:t>
            </w:r>
          </w:p>
        </w:tc>
        <w:tc>
          <w:tcPr>
            <w:tcW w:type="dxa" w:w="2675"/>
            <w:tcBorders>
              <w:top w:val="single" w:color="8EA6C7" w:sz="4"/>
              <w:left w:val="single" w:color="8EA6C7" w:sz="4"/>
              <w:bottom w:val="single" w:color="8EA6C7" w:sz="4"/>
              <w:right w:val="single" w:color="8EA6C7" w:sz="4"/>
            </w:tcBorders>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21"/>
                <w:szCs w:val="21"/>
              </w:rPr>
              <w:t xml:space="preserve">Manne Praneeth Kumar</w:t>
            </w:r>
          </w:p>
        </w:tc>
        <w:tc>
          <w:tcPr>
            <w:tcW w:type="dxa" w:w="2000"/>
            <w:tcBorders>
              <w:top w:val="single" w:color="8EA6C7" w:sz="4"/>
              <w:left w:val="single" w:color="8EA6C7" w:sz="4"/>
              <w:bottom w:val="single" w:color="8EA6C7" w:sz="4"/>
              <w:right w:val="single" w:color="8EA6C7" w:sz="4"/>
            </w:tcBorders>
            <w:shd w:fill="EAF0F8"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21"/>
                <w:szCs w:val="21"/>
              </w:rPr>
              <w:t xml:space="preserve">Reg. No.:</w:t>
            </w:r>
          </w:p>
        </w:tc>
        <w:tc>
          <w:tcPr>
            <w:tcW w:type="dxa" w:w="2675"/>
            <w:tcBorders>
              <w:top w:val="single" w:color="8EA6C7" w:sz="4"/>
              <w:left w:val="single" w:color="8EA6C7" w:sz="4"/>
              <w:bottom w:val="single" w:color="8EA6C7" w:sz="4"/>
              <w:right w:val="single" w:color="8EA6C7" w:sz="4"/>
            </w:tcBorders>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21"/>
                <w:szCs w:val="21"/>
              </w:rPr>
              <w:t xml:space="preserve">192372310</w:t>
            </w:r>
          </w:p>
        </w:tc>
      </w:tr>
      <w:tr>
        <w:tc>
          <w:tcPr>
            <w:tcW w:type="dxa" w:w="2000"/>
            <w:tcBorders>
              <w:top w:val="single" w:color="8EA6C7" w:sz="4"/>
              <w:left w:val="single" w:color="8EA6C7" w:sz="4"/>
              <w:bottom w:val="single" w:color="8EA6C7" w:sz="4"/>
              <w:right w:val="single" w:color="8EA6C7" w:sz="4"/>
            </w:tcBorders>
            <w:shd w:fill="EAF0F8"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21"/>
                <w:szCs w:val="21"/>
              </w:rPr>
              <w:t xml:space="preserve">Date:</w:t>
            </w:r>
          </w:p>
        </w:tc>
        <w:tc>
          <w:tcPr>
            <w:tcW w:type="dxa" w:w="2675"/>
            <w:tcBorders>
              <w:top w:val="single" w:color="8EA6C7" w:sz="4"/>
              <w:left w:val="single" w:color="8EA6C7" w:sz="4"/>
              <w:bottom w:val="single" w:color="8EA6C7" w:sz="4"/>
              <w:right w:val="single" w:color="8EA6C7" w:sz="4"/>
            </w:tcBorders>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21"/>
                <w:szCs w:val="21"/>
              </w:rPr>
              <w:t xml:space="preserve"/>
            </w:r>
          </w:p>
        </w:tc>
        <w:tc>
          <w:tcPr>
            <w:tcW w:type="dxa" w:w="2000"/>
            <w:tcBorders>
              <w:top w:val="single" w:color="8EA6C7" w:sz="4"/>
              <w:left w:val="single" w:color="8EA6C7" w:sz="4"/>
              <w:bottom w:val="single" w:color="8EA6C7" w:sz="4"/>
              <w:right w:val="single" w:color="8EA6C7" w:sz="4"/>
            </w:tcBorders>
            <w:shd w:fill="EAF0F8"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21"/>
                <w:szCs w:val="21"/>
              </w:rPr>
              <w:t xml:space="preserve">Duration:</w:t>
            </w:r>
          </w:p>
        </w:tc>
        <w:tc>
          <w:tcPr>
            <w:tcW w:type="dxa" w:w="2675"/>
            <w:tcBorders>
              <w:top w:val="single" w:color="8EA6C7" w:sz="4"/>
              <w:left w:val="single" w:color="8EA6C7" w:sz="4"/>
              <w:bottom w:val="single" w:color="8EA6C7" w:sz="4"/>
              <w:right w:val="single" w:color="8EA6C7" w:sz="4"/>
            </w:tcBorders>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21"/>
                <w:szCs w:val="21"/>
              </w:rPr>
              <w:t xml:space="preserve">60 minutes</w:t>
            </w:r>
          </w:p>
        </w:tc>
      </w:tr>
    </w:tbl>
    <w:p>
      <w:pPr>
        <w:spacing w:after="160" w:before="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EA6C7" w:sz="4"/>
              <w:left w:val="single" w:color="8EA6C7" w:sz="4"/>
              <w:bottom w:val="single" w:color="8EA6C7" w:sz="4"/>
              <w:right w:val="single" w:color="8EA6C7" w:sz="4"/>
            </w:tcBorders>
            <w:shd w:fill="FFF7E0"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C00000"/>
                <w:sz w:val="22"/>
                <w:szCs w:val="22"/>
              </w:rPr>
              <w:t xml:space="preserve">Code of Conduct</w:t>
            </w:r>
          </w:p>
          <w:p>
            <w:pPr>
              <w:spacing w:after="120"/>
              <w:jc w:val="left"/>
            </w:pPr>
            <w:r>
              <w:rPr>
                <w:rFonts w:ascii="Times New Roman" w:cs="Times New Roman" w:eastAsia="Times New Roman" w:hAnsi="Times New Roman"/>
                <w:i/>
                <w:iCs/>
                <w:sz w:val="21"/>
                <w:szCs w:val="21"/>
              </w:rPr>
              <w:t xml:space="preserve">I </w:t>
            </w:r>
            <w:r>
              <w:rPr>
                <w:rFonts w:ascii="Times New Roman" w:cs="Times New Roman" w:eastAsia="Times New Roman" w:hAnsi="Times New Roman"/>
                <w:b/>
                <w:bCs/>
                <w:i/>
                <w:iCs/>
                <w:sz w:val="21"/>
                <w:szCs w:val="21"/>
                <w:u w:val="single"/>
              </w:rPr>
              <w:t xml:space="preserve">Manne Praneeth Kumar (192372310)</w:t>
            </w:r>
            <w:r>
              <w:rPr>
                <w:rFonts w:ascii="Times New Roman" w:cs="Times New Roman" w:eastAsia="Times New Roman" w:hAnsi="Times New Roman"/>
                <w:i/>
                <w:iCs/>
                <w:sz w:val="21"/>
                <w:szCs w:val="21"/>
              </w:rPr>
              <w:t xml:space="preserve"> (Name / Reg No) certify that this submission is my original work and that I have adhered to the guidelines specified for this assessment. I understand that any violation of academic integrity rules will result in disciplinary action.</w:t>
            </w:r>
          </w:p>
          <w:p>
            <w:pPr>
              <w:spacing w:after="40"/>
              <w:jc w:val="left"/>
            </w:pPr>
            <w:r>
              <w:rPr>
                <w:rFonts w:ascii="Times New Roman" w:cs="Times New Roman" w:eastAsia="Times New Roman" w:hAnsi="Times New Roman"/>
                <w:b w:val="false"/>
                <w:bCs w:val="false"/>
                <w:sz w:val="21"/>
                <w:szCs w:val="21"/>
              </w:rPr>
              <w:t xml:space="preserve">Signature of the Student: </w:t>
            </w:r>
            <w:r>
              <w:rPr>
                <w:rFonts w:ascii="Times New Roman" w:cs="Times New Roman" w:eastAsia="Times New Roman" w:hAnsi="Times New Roman"/>
                <w:sz w:val="21"/>
                <w:szCs w:val="21"/>
                <w:u w:val="single"/>
              </w:rPr>
              <w:t xml:space="preserve">Praneeth</w:t>
            </w:r>
          </w:p>
        </w:tc>
      </w:tr>
    </w:tbl>
    <w:p>
      <w:pPr>
        <w:spacing w:after="120" w:before="220"/>
      </w:pPr>
      <w:r>
        <w:rPr>
          <w:rFonts w:ascii="Times New Roman" w:cs="Times New Roman" w:eastAsia="Times New Roman" w:hAnsi="Times New Roman"/>
          <w:b/>
          <w:bCs/>
          <w:color w:val="C00000"/>
          <w:sz w:val="24"/>
          <w:szCs w:val="24"/>
        </w:rPr>
        <w:t xml:space="preserve">Annexure A – Git &amp; Docker Technical Assignment</w:t>
      </w:r>
    </w:p>
    <w:p>
      <w:pPr>
        <w:spacing w:after="40"/>
        <w:jc w:val="left"/>
      </w:pPr>
      <w:r>
        <w:rPr>
          <w:rFonts w:ascii="Times New Roman" w:cs="Times New Roman" w:eastAsia="Times New Roman" w:hAnsi="Times New Roman"/>
          <w:b/>
          <w:bCs/>
          <w:i w:val="false"/>
          <w:iCs w:val="false"/>
          <w:color w:val="000000"/>
          <w:sz w:val="21"/>
          <w:szCs w:val="21"/>
        </w:rPr>
        <w:t xml:space="preserve">Instructions to Students:</w:t>
      </w:r>
    </w:p>
    <w:p>
      <w:pPr>
        <w:spacing w:after="160"/>
        <w:jc w:val="left"/>
      </w:pPr>
      <w:r>
        <w:rPr>
          <w:rFonts w:ascii="Times New Roman" w:cs="Times New Roman" w:eastAsia="Times New Roman" w:hAnsi="Times New Roman"/>
          <w:b w:val="false"/>
          <w:bCs w:val="false"/>
          <w:i w:val="false"/>
          <w:iCs w:val="false"/>
          <w:color w:val="000000"/>
          <w:sz w:val="21"/>
          <w:szCs w:val="21"/>
        </w:rPr>
        <w:t xml:space="preserve">Each student has been assigned an individual problem statement. Based on the assigned problem statement, prepare a Git &amp; Docker Technical Assignment by applying version control and containerization concepts. Your report should include appropriate diagrams, screenshots, commands, and explanations wherever applicable.</w:t>
      </w:r>
    </w:p>
    <w:p>
      <w:pPr>
        <w:spacing w:after="100" w:before="100"/>
      </w:pPr>
      <w:r>
        <w:rPr>
          <w:rFonts w:ascii="Times New Roman" w:cs="Times New Roman" w:eastAsia="Times New Roman" w:hAnsi="Times New Roman"/>
          <w:b/>
          <w:bCs/>
          <w:color w:val="1F3864"/>
          <w:sz w:val="24"/>
          <w:szCs w:val="24"/>
        </w:rPr>
        <w:t xml:space="preserve">Assignment Questions</w:t>
      </w:r>
    </w:p>
    <w:p>
      <w:pPr>
        <w:spacing w:after="60" w:before="140"/>
      </w:pPr>
      <w:r>
        <w:rPr>
          <w:rFonts w:ascii="Times New Roman" w:cs="Times New Roman" w:eastAsia="Times New Roman" w:hAnsi="Times New Roman"/>
          <w:b/>
          <w:bCs/>
          <w:sz w:val="21"/>
          <w:szCs w:val="21"/>
        </w:rPr>
        <w:t xml:space="preserve">1. Problem Analysis</w:t>
      </w:r>
    </w:p>
    <w:p>
      <w:pPr>
        <w:pStyle w:val="ListParagraph"/>
        <w:numPr>
          <w:ilvl w:val="0"/>
          <w:numId w:val="1"/>
        </w:numPr>
        <w:spacing w:after="40"/>
        <w:ind w:left="450"/>
      </w:pPr>
      <w:r>
        <w:rPr>
          <w:rFonts w:ascii="Times New Roman" w:cs="Times New Roman" w:eastAsia="Times New Roman" w:hAnsi="Times New Roman"/>
          <w:sz w:val="21"/>
          <w:szCs w:val="21"/>
        </w:rPr>
        <w:t xml:space="preserve">Explain the assigned problem statement and identify the project objectives, functional requirements, and expected outcomes.</w:t>
      </w:r>
    </w:p>
    <w:p>
      <w:pPr>
        <w:spacing w:after="60" w:before="140"/>
      </w:pPr>
      <w:r>
        <w:rPr>
          <w:rFonts w:ascii="Times New Roman" w:cs="Times New Roman" w:eastAsia="Times New Roman" w:hAnsi="Times New Roman"/>
          <w:b/>
          <w:bCs/>
          <w:sz w:val="21"/>
          <w:szCs w:val="21"/>
        </w:rPr>
        <w:t xml:space="preserve">2. Project Structure Design</w:t>
      </w:r>
    </w:p>
    <w:p>
      <w:pPr>
        <w:pStyle w:val="ListParagraph"/>
        <w:numPr>
          <w:ilvl w:val="0"/>
          <w:numId w:val="1"/>
        </w:numPr>
        <w:spacing w:after="40"/>
        <w:ind w:left="450"/>
      </w:pPr>
      <w:r>
        <w:rPr>
          <w:rFonts w:ascii="Times New Roman" w:cs="Times New Roman" w:eastAsia="Times New Roman" w:hAnsi="Times New Roman"/>
          <w:sz w:val="21"/>
          <w:szCs w:val="21"/>
        </w:rPr>
        <w:t xml:space="preserve">Design and explain the folder structure of your project repository.</w:t>
      </w:r>
    </w:p>
    <w:p>
      <w:pPr>
        <w:pStyle w:val="ListParagraph"/>
        <w:numPr>
          <w:ilvl w:val="0"/>
          <w:numId w:val="1"/>
        </w:numPr>
        <w:spacing w:after="40"/>
        <w:ind w:left="450"/>
      </w:pPr>
      <w:r>
        <w:rPr>
          <w:rFonts w:ascii="Times New Roman" w:cs="Times New Roman" w:eastAsia="Times New Roman" w:hAnsi="Times New Roman"/>
          <w:sz w:val="21"/>
          <w:szCs w:val="21"/>
        </w:rPr>
        <w:t xml:space="preserve">Justify the purpose of each major folder and file included in the repository.</w:t>
      </w:r>
    </w:p>
    <w:p>
      <w:pPr>
        <w:spacing w:after="60" w:before="140"/>
      </w:pPr>
      <w:r>
        <w:rPr>
          <w:rFonts w:ascii="Times New Roman" w:cs="Times New Roman" w:eastAsia="Times New Roman" w:hAnsi="Times New Roman"/>
          <w:b/>
          <w:bCs/>
          <w:sz w:val="21"/>
          <w:szCs w:val="21"/>
        </w:rPr>
        <w:t xml:space="preserve">3. Git Repository Initialization</w:t>
      </w:r>
    </w:p>
    <w:p>
      <w:pPr>
        <w:pStyle w:val="ListParagraph"/>
        <w:numPr>
          <w:ilvl w:val="0"/>
          <w:numId w:val="1"/>
        </w:numPr>
        <w:spacing w:after="40"/>
        <w:ind w:left="450"/>
      </w:pPr>
      <w:r>
        <w:rPr>
          <w:rFonts w:ascii="Times New Roman" w:cs="Times New Roman" w:eastAsia="Times New Roman" w:hAnsi="Times New Roman"/>
          <w:sz w:val="21"/>
          <w:szCs w:val="21"/>
        </w:rPr>
        <w:t xml:space="preserve">Create a Git repository for the project.</w:t>
      </w:r>
    </w:p>
    <w:p>
      <w:pPr>
        <w:pStyle w:val="ListParagraph"/>
        <w:numPr>
          <w:ilvl w:val="0"/>
          <w:numId w:val="1"/>
        </w:numPr>
        <w:spacing w:after="40"/>
        <w:ind w:left="450"/>
      </w:pPr>
      <w:r>
        <w:rPr>
          <w:rFonts w:ascii="Times New Roman" w:cs="Times New Roman" w:eastAsia="Times New Roman" w:hAnsi="Times New Roman"/>
          <w:sz w:val="21"/>
          <w:szCs w:val="21"/>
        </w:rPr>
        <w:t xml:space="preserve">Explain the steps involved in repository initialization and describe the purpose of the essential Git files.</w:t>
      </w:r>
    </w:p>
    <w:p>
      <w:pPr>
        <w:spacing w:after="60" w:before="140"/>
      </w:pPr>
      <w:r>
        <w:rPr>
          <w:rFonts w:ascii="Times New Roman" w:cs="Times New Roman" w:eastAsia="Times New Roman" w:hAnsi="Times New Roman"/>
          <w:b/>
          <w:bCs/>
          <w:sz w:val="21"/>
          <w:szCs w:val="21"/>
        </w:rPr>
        <w:t xml:space="preserve">4. Git Branching Strategy</w:t>
      </w:r>
    </w:p>
    <w:p>
      <w:pPr>
        <w:pStyle w:val="ListParagraph"/>
        <w:numPr>
          <w:ilvl w:val="0"/>
          <w:numId w:val="1"/>
        </w:numPr>
        <w:spacing w:after="40"/>
        <w:ind w:left="450"/>
      </w:pPr>
      <w:r>
        <w:rPr>
          <w:rFonts w:ascii="Times New Roman" w:cs="Times New Roman" w:eastAsia="Times New Roman" w:hAnsi="Times New Roman"/>
          <w:sz w:val="21"/>
          <w:szCs w:val="21"/>
        </w:rPr>
        <w:t xml:space="preserve">Design a suitable branching strategy (e.g., Main, Development, Feature, Release, Hotfix).</w:t>
      </w:r>
    </w:p>
    <w:p>
      <w:pPr>
        <w:pStyle w:val="ListParagraph"/>
        <w:numPr>
          <w:ilvl w:val="0"/>
          <w:numId w:val="1"/>
        </w:numPr>
        <w:spacing w:after="40"/>
        <w:ind w:left="450"/>
      </w:pPr>
      <w:r>
        <w:rPr>
          <w:rFonts w:ascii="Times New Roman" w:cs="Times New Roman" w:eastAsia="Times New Roman" w:hAnsi="Times New Roman"/>
          <w:sz w:val="21"/>
          <w:szCs w:val="21"/>
        </w:rPr>
        <w:t xml:space="preserve">Justify why the selected branching model is appropriate for the assigned project.</w:t>
      </w:r>
    </w:p>
    <w:p>
      <w:pPr>
        <w:spacing w:after="60" w:before="140"/>
      </w:pPr>
      <w:r>
        <w:rPr>
          <w:rFonts w:ascii="Times New Roman" w:cs="Times New Roman" w:eastAsia="Times New Roman" w:hAnsi="Times New Roman"/>
          <w:b/>
          <w:bCs/>
          <w:sz w:val="21"/>
          <w:szCs w:val="21"/>
        </w:rPr>
        <w:t xml:space="preserve">5. Version Control Workflow</w:t>
      </w:r>
    </w:p>
    <w:p>
      <w:pPr>
        <w:pStyle w:val="ListParagraph"/>
        <w:numPr>
          <w:ilvl w:val="0"/>
          <w:numId w:val="1"/>
        </w:numPr>
        <w:spacing w:after="40"/>
        <w:ind w:left="450"/>
      </w:pPr>
      <w:r>
        <w:rPr>
          <w:rFonts w:ascii="Times New Roman" w:cs="Times New Roman" w:eastAsia="Times New Roman" w:hAnsi="Times New Roman"/>
          <w:sz w:val="21"/>
          <w:szCs w:val="21"/>
        </w:rPr>
        <w:t xml:space="preserve">Demonstrate the Git workflow by performing meaningful commits, branch creation, merging, conflict resolution (if applicable), and repository synchronization.</w:t>
      </w:r>
    </w:p>
    <w:p>
      <w:pPr>
        <w:pStyle w:val="ListParagraph"/>
        <w:numPr>
          <w:ilvl w:val="0"/>
          <w:numId w:val="1"/>
        </w:numPr>
        <w:spacing w:after="40"/>
        <w:ind w:left="450"/>
      </w:pPr>
      <w:r>
        <w:rPr>
          <w:rFonts w:ascii="Times New Roman" w:cs="Times New Roman" w:eastAsia="Times New Roman" w:hAnsi="Times New Roman"/>
          <w:sz w:val="21"/>
          <w:szCs w:val="21"/>
        </w:rPr>
        <w:t xml:space="preserve">Explain the purpose of each Git operation performed.</w:t>
      </w:r>
    </w:p>
    <w:p>
      <w:pPr>
        <w:spacing w:after="60" w:before="140"/>
      </w:pPr>
      <w:r>
        <w:rPr>
          <w:rFonts w:ascii="Times New Roman" w:cs="Times New Roman" w:eastAsia="Times New Roman" w:hAnsi="Times New Roman"/>
          <w:b/>
          <w:bCs/>
          <w:sz w:val="21"/>
          <w:szCs w:val="21"/>
        </w:rPr>
        <w:t xml:space="preserve">6. Commit History Analysis</w:t>
      </w:r>
    </w:p>
    <w:p>
      <w:pPr>
        <w:pStyle w:val="ListParagraph"/>
        <w:numPr>
          <w:ilvl w:val="0"/>
          <w:numId w:val="1"/>
        </w:numPr>
        <w:spacing w:after="40"/>
        <w:ind w:left="450"/>
      </w:pPr>
      <w:r>
        <w:rPr>
          <w:rFonts w:ascii="Times New Roman" w:cs="Times New Roman" w:eastAsia="Times New Roman" w:hAnsi="Times New Roman"/>
          <w:sz w:val="21"/>
          <w:szCs w:val="21"/>
        </w:rPr>
        <w:t xml:space="preserve">Present the commit history of the project.</w:t>
      </w:r>
    </w:p>
    <w:p>
      <w:pPr>
        <w:pStyle w:val="ListParagraph"/>
        <w:numPr>
          <w:ilvl w:val="0"/>
          <w:numId w:val="1"/>
        </w:numPr>
        <w:spacing w:after="40"/>
        <w:ind w:left="450"/>
      </w:pPr>
      <w:r>
        <w:rPr>
          <w:rFonts w:ascii="Times New Roman" w:cs="Times New Roman" w:eastAsia="Times New Roman" w:hAnsi="Times New Roman"/>
          <w:sz w:val="21"/>
          <w:szCs w:val="21"/>
        </w:rPr>
        <w:t xml:space="preserve">Explain how commit messages follow good version control practices and contribute to project maintenance.</w:t>
      </w:r>
    </w:p>
    <w:p>
      <w:pPr>
        <w:spacing w:after="60" w:before="140"/>
      </w:pPr>
      <w:r>
        <w:rPr>
          <w:rFonts w:ascii="Times New Roman" w:cs="Times New Roman" w:eastAsia="Times New Roman" w:hAnsi="Times New Roman"/>
          <w:b/>
          <w:bCs/>
          <w:sz w:val="21"/>
          <w:szCs w:val="21"/>
        </w:rPr>
        <w:t xml:space="preserve">7. Docker Environment Design</w:t>
      </w:r>
    </w:p>
    <w:p>
      <w:pPr>
        <w:pStyle w:val="ListParagraph"/>
        <w:numPr>
          <w:ilvl w:val="0"/>
          <w:numId w:val="1"/>
        </w:numPr>
        <w:spacing w:after="40"/>
        <w:ind w:left="450"/>
      </w:pPr>
      <w:r>
        <w:rPr>
          <w:rFonts w:ascii="Times New Roman" w:cs="Times New Roman" w:eastAsia="Times New Roman" w:hAnsi="Times New Roman"/>
          <w:sz w:val="21"/>
          <w:szCs w:val="21"/>
        </w:rPr>
        <w:t xml:space="preserve">Explain why Docker is suitable for the assigned project.</w:t>
      </w:r>
    </w:p>
    <w:p>
      <w:pPr>
        <w:pStyle w:val="ListParagraph"/>
        <w:numPr>
          <w:ilvl w:val="0"/>
          <w:numId w:val="1"/>
        </w:numPr>
        <w:spacing w:after="40"/>
        <w:ind w:left="450"/>
      </w:pPr>
      <w:r>
        <w:rPr>
          <w:rFonts w:ascii="Times New Roman" w:cs="Times New Roman" w:eastAsia="Times New Roman" w:hAnsi="Times New Roman"/>
          <w:sz w:val="21"/>
          <w:szCs w:val="21"/>
        </w:rPr>
        <w:t xml:space="preserve">Identify the application components that require containerization.</w:t>
      </w:r>
    </w:p>
    <w:p>
      <w:pPr>
        <w:spacing w:after="60" w:before="140"/>
      </w:pPr>
      <w:r>
        <w:rPr>
          <w:rFonts w:ascii="Times New Roman" w:cs="Times New Roman" w:eastAsia="Times New Roman" w:hAnsi="Times New Roman"/>
          <w:b/>
          <w:bCs/>
          <w:sz w:val="21"/>
          <w:szCs w:val="21"/>
        </w:rPr>
        <w:t xml:space="preserve">8. Dockerfile Development</w:t>
      </w:r>
    </w:p>
    <w:p>
      <w:pPr>
        <w:pStyle w:val="ListParagraph"/>
        <w:numPr>
          <w:ilvl w:val="0"/>
          <w:numId w:val="1"/>
        </w:numPr>
        <w:spacing w:after="40"/>
        <w:ind w:left="450"/>
      </w:pPr>
      <w:r>
        <w:rPr>
          <w:rFonts w:ascii="Times New Roman" w:cs="Times New Roman" w:eastAsia="Times New Roman" w:hAnsi="Times New Roman"/>
          <w:sz w:val="21"/>
          <w:szCs w:val="21"/>
        </w:rPr>
        <w:t xml:space="preserve">Design and explain the Dockerfile required to containerize the application.</w:t>
      </w:r>
    </w:p>
    <w:p>
      <w:pPr>
        <w:pStyle w:val="ListParagraph"/>
        <w:numPr>
          <w:ilvl w:val="0"/>
          <w:numId w:val="1"/>
        </w:numPr>
        <w:spacing w:after="40"/>
        <w:ind w:left="450"/>
      </w:pPr>
      <w:r>
        <w:rPr>
          <w:rFonts w:ascii="Times New Roman" w:cs="Times New Roman" w:eastAsia="Times New Roman" w:hAnsi="Times New Roman"/>
          <w:sz w:val="21"/>
          <w:szCs w:val="21"/>
        </w:rPr>
        <w:t xml:space="preserve">Describe the purpose of each instruction used in the Dockerfile.</w:t>
      </w:r>
    </w:p>
    <w:p>
      <w:pPr>
        <w:spacing w:after="60" w:before="140"/>
      </w:pPr>
      <w:r>
        <w:rPr>
          <w:rFonts w:ascii="Times New Roman" w:cs="Times New Roman" w:eastAsia="Times New Roman" w:hAnsi="Times New Roman"/>
          <w:b/>
          <w:bCs/>
          <w:sz w:val="21"/>
          <w:szCs w:val="21"/>
        </w:rPr>
        <w:t xml:space="preserve">9. Docker Compose Design</w:t>
      </w:r>
    </w:p>
    <w:p>
      <w:pPr>
        <w:pStyle w:val="ListParagraph"/>
        <w:numPr>
          <w:ilvl w:val="0"/>
          <w:numId w:val="1"/>
        </w:numPr>
        <w:spacing w:after="40"/>
        <w:ind w:left="450"/>
      </w:pPr>
      <w:r>
        <w:rPr>
          <w:rFonts w:ascii="Times New Roman" w:cs="Times New Roman" w:eastAsia="Times New Roman" w:hAnsi="Times New Roman"/>
          <w:sz w:val="21"/>
          <w:szCs w:val="21"/>
        </w:rPr>
        <w:t xml:space="preserve">Develop a Docker Compose configuration for the project.</w:t>
      </w:r>
    </w:p>
    <w:p>
      <w:pPr>
        <w:pStyle w:val="ListParagraph"/>
        <w:numPr>
          <w:ilvl w:val="0"/>
          <w:numId w:val="1"/>
        </w:numPr>
        <w:spacing w:after="40"/>
        <w:ind w:left="450"/>
      </w:pPr>
      <w:r>
        <w:rPr>
          <w:rFonts w:ascii="Times New Roman" w:cs="Times New Roman" w:eastAsia="Times New Roman" w:hAnsi="Times New Roman"/>
          <w:sz w:val="21"/>
          <w:szCs w:val="21"/>
        </w:rPr>
        <w:t xml:space="preserve">Explain the services, networking, volumes, environment variables, and dependencies used.</w:t>
      </w:r>
    </w:p>
    <w:p>
      <w:pPr>
        <w:spacing w:after="60" w:before="140"/>
      </w:pPr>
      <w:r>
        <w:rPr>
          <w:rFonts w:ascii="Times New Roman" w:cs="Times New Roman" w:eastAsia="Times New Roman" w:hAnsi="Times New Roman"/>
          <w:b/>
          <w:bCs/>
          <w:sz w:val="21"/>
          <w:szCs w:val="21"/>
        </w:rPr>
        <w:t xml:space="preserve">10. Container Deployment and Testing</w:t>
      </w:r>
    </w:p>
    <w:p>
      <w:pPr>
        <w:pStyle w:val="ListParagraph"/>
        <w:numPr>
          <w:ilvl w:val="0"/>
          <w:numId w:val="1"/>
        </w:numPr>
        <w:spacing w:after="40"/>
        <w:ind w:left="450"/>
      </w:pPr>
      <w:r>
        <w:rPr>
          <w:rFonts w:ascii="Times New Roman" w:cs="Times New Roman" w:eastAsia="Times New Roman" w:hAnsi="Times New Roman"/>
          <w:sz w:val="21"/>
          <w:szCs w:val="21"/>
        </w:rPr>
        <w:t xml:space="preserve">Demonstrate the execution of the application using Docker containers.</w:t>
      </w:r>
    </w:p>
    <w:p>
      <w:pPr>
        <w:pStyle w:val="ListParagraph"/>
        <w:numPr>
          <w:ilvl w:val="0"/>
          <w:numId w:val="1"/>
        </w:numPr>
        <w:spacing w:after="40"/>
        <w:ind w:left="450"/>
      </w:pPr>
      <w:r>
        <w:rPr>
          <w:rFonts w:ascii="Times New Roman" w:cs="Times New Roman" w:eastAsia="Times New Roman" w:hAnsi="Times New Roman"/>
          <w:sz w:val="21"/>
          <w:szCs w:val="21"/>
        </w:rPr>
        <w:t xml:space="preserve">Explain the testing procedure and provide evidence that the application runs successfully.</w:t>
      </w:r>
    </w:p>
    <w:p>
      <w:pPr>
        <w:spacing w:after="60" w:before="140"/>
      </w:pPr>
      <w:r>
        <w:rPr>
          <w:rFonts w:ascii="Times New Roman" w:cs="Times New Roman" w:eastAsia="Times New Roman" w:hAnsi="Times New Roman"/>
          <w:b/>
          <w:bCs/>
          <w:sz w:val="21"/>
          <w:szCs w:val="21"/>
        </w:rPr>
        <w:t xml:space="preserve">11. Benefits of Git and Docker</w:t>
      </w:r>
    </w:p>
    <w:p>
      <w:pPr>
        <w:pStyle w:val="ListParagraph"/>
        <w:numPr>
          <w:ilvl w:val="0"/>
          <w:numId w:val="1"/>
        </w:numPr>
        <w:spacing w:after="40"/>
        <w:ind w:left="450"/>
      </w:pPr>
      <w:r>
        <w:rPr>
          <w:rFonts w:ascii="Times New Roman" w:cs="Times New Roman" w:eastAsia="Times New Roman" w:hAnsi="Times New Roman"/>
          <w:sz w:val="21"/>
          <w:szCs w:val="21"/>
        </w:rPr>
        <w:t xml:space="preserve">Discuss how Git and Docker improve collaboration, version management, portability, deployment, scalability, and maintainability for your assigned project.</w:t>
      </w:r>
    </w:p>
    <w:p>
      <w:pPr>
        <w:spacing w:after="60" w:before="140"/>
      </w:pPr>
      <w:r>
        <w:rPr>
          <w:rFonts w:ascii="Times New Roman" w:cs="Times New Roman" w:eastAsia="Times New Roman" w:hAnsi="Times New Roman"/>
          <w:b/>
          <w:bCs/>
          <w:sz w:val="21"/>
          <w:szCs w:val="21"/>
        </w:rPr>
        <w:t xml:space="preserve">12. Challenges and Improvements</w:t>
      </w:r>
    </w:p>
    <w:p>
      <w:pPr>
        <w:pStyle w:val="ListParagraph"/>
        <w:numPr>
          <w:ilvl w:val="0"/>
          <w:numId w:val="1"/>
        </w:numPr>
        <w:spacing w:after="40"/>
        <w:ind w:left="450"/>
      </w:pPr>
      <w:r>
        <w:rPr>
          <w:rFonts w:ascii="Times New Roman" w:cs="Times New Roman" w:eastAsia="Times New Roman" w:hAnsi="Times New Roman"/>
          <w:sz w:val="21"/>
          <w:szCs w:val="21"/>
        </w:rPr>
        <w:t xml:space="preserve">Identify the challenges encountered during implementation.</w:t>
      </w:r>
    </w:p>
    <w:p>
      <w:pPr>
        <w:pStyle w:val="ListParagraph"/>
        <w:numPr>
          <w:ilvl w:val="0"/>
          <w:numId w:val="1"/>
        </w:numPr>
        <w:spacing w:after="40"/>
        <w:ind w:left="450"/>
      </w:pPr>
      <w:r>
        <w:rPr>
          <w:rFonts w:ascii="Times New Roman" w:cs="Times New Roman" w:eastAsia="Times New Roman" w:hAnsi="Times New Roman"/>
          <w:sz w:val="21"/>
          <w:szCs w:val="21"/>
        </w:rPr>
        <w:t xml:space="preserve">Suggest possible improvements and future enhancements for the Git workflow and Docker deployment.</w:t>
      </w:r>
    </w:p>
    <w:p>
      <w:pPr>
        <w:spacing w:after="100" w:before="220"/>
      </w:pPr>
      <w:r>
        <w:rPr>
          <w:rFonts w:ascii="Times New Roman" w:cs="Times New Roman" w:eastAsia="Times New Roman" w:hAnsi="Times New Roman"/>
          <w:b/>
          <w:bCs/>
          <w:color w:val="1F3864"/>
          <w:sz w:val="24"/>
          <w:szCs w:val="24"/>
        </w:rPr>
        <w:t xml:space="preserve">Expected Deliverables</w:t>
      </w:r>
    </w:p>
    <w:p>
      <w:pPr>
        <w:pStyle w:val="ListParagraph"/>
        <w:numPr>
          <w:ilvl w:val="0"/>
          <w:numId w:val="1"/>
        </w:numPr>
        <w:spacing w:after="40"/>
        <w:ind w:left="450"/>
      </w:pPr>
      <w:r>
        <w:rPr>
          <w:rFonts w:ascii="Times New Roman" w:cs="Times New Roman" w:eastAsia="Times New Roman" w:hAnsi="Times New Roman"/>
          <w:sz w:val="21"/>
          <w:szCs w:val="21"/>
        </w:rPr>
        <w:t xml:space="preserve">Technical report (10 pages)</w:t>
      </w:r>
    </w:p>
    <w:p>
      <w:pPr>
        <w:pStyle w:val="ListParagraph"/>
        <w:numPr>
          <w:ilvl w:val="0"/>
          <w:numId w:val="1"/>
        </w:numPr>
        <w:spacing w:after="40"/>
        <w:ind w:left="450"/>
      </w:pPr>
      <w:r>
        <w:rPr>
          <w:rFonts w:ascii="Times New Roman" w:cs="Times New Roman" w:eastAsia="Times New Roman" w:hAnsi="Times New Roman"/>
          <w:sz w:val="21"/>
          <w:szCs w:val="21"/>
        </w:rPr>
        <w:t xml:space="preserve">Git repository with complete commit history</w:t>
      </w:r>
    </w:p>
    <w:p>
      <w:pPr>
        <w:pStyle w:val="ListParagraph"/>
        <w:numPr>
          <w:ilvl w:val="0"/>
          <w:numId w:val="1"/>
        </w:numPr>
        <w:spacing w:after="40"/>
        <w:ind w:left="450"/>
      </w:pPr>
      <w:r>
        <w:rPr>
          <w:rFonts w:ascii="Times New Roman" w:cs="Times New Roman" w:eastAsia="Times New Roman" w:hAnsi="Times New Roman"/>
          <w:sz w:val="21"/>
          <w:szCs w:val="21"/>
        </w:rPr>
        <w:t xml:space="preserve">Source code of the assigned project</w:t>
      </w:r>
    </w:p>
    <w:p>
      <w:pPr>
        <w:pStyle w:val="ListParagraph"/>
        <w:numPr>
          <w:ilvl w:val="0"/>
          <w:numId w:val="1"/>
        </w:numPr>
        <w:spacing w:after="40"/>
        <w:ind w:left="450"/>
      </w:pPr>
      <w:r>
        <w:rPr>
          <w:rFonts w:ascii="Times New Roman" w:cs="Times New Roman" w:eastAsia="Times New Roman" w:hAnsi="Times New Roman"/>
          <w:sz w:val="21"/>
          <w:szCs w:val="21"/>
        </w:rPr>
        <w:t xml:space="preserve">Dockerfile</w:t>
      </w:r>
    </w:p>
    <w:p>
      <w:pPr>
        <w:pStyle w:val="ListParagraph"/>
        <w:numPr>
          <w:ilvl w:val="0"/>
          <w:numId w:val="1"/>
        </w:numPr>
        <w:spacing w:after="40"/>
        <w:ind w:left="450"/>
      </w:pPr>
      <w:r>
        <w:rPr>
          <w:rFonts w:ascii="Times New Roman" w:cs="Times New Roman" w:eastAsia="Times New Roman" w:hAnsi="Times New Roman"/>
          <w:sz w:val="21"/>
          <w:szCs w:val="21"/>
        </w:rPr>
        <w:t xml:space="preserve">Docker Compose file (docker-compose.yml)</w:t>
      </w:r>
    </w:p>
    <w:p>
      <w:pPr>
        <w:pStyle w:val="ListParagraph"/>
        <w:numPr>
          <w:ilvl w:val="0"/>
          <w:numId w:val="1"/>
        </w:numPr>
        <w:spacing w:after="40"/>
        <w:ind w:left="450"/>
      </w:pPr>
      <w:r>
        <w:rPr>
          <w:rFonts w:ascii="Times New Roman" w:cs="Times New Roman" w:eastAsia="Times New Roman" w:hAnsi="Times New Roman"/>
          <w:sz w:val="21"/>
          <w:szCs w:val="21"/>
        </w:rPr>
        <w:t xml:space="preserve">Screenshots of Git operations and Docker execution</w:t>
      </w:r>
    </w:p>
    <w:p>
      <w:pPr>
        <w:pStyle w:val="ListParagraph"/>
        <w:numPr>
          <w:ilvl w:val="0"/>
          <w:numId w:val="1"/>
        </w:numPr>
        <w:spacing w:after="40"/>
        <w:ind w:left="450"/>
      </w:pPr>
      <w:r>
        <w:rPr>
          <w:rFonts w:ascii="Times New Roman" w:cs="Times New Roman" w:eastAsia="Times New Roman" w:hAnsi="Times New Roman"/>
          <w:sz w:val="21"/>
          <w:szCs w:val="21"/>
        </w:rPr>
        <w:t xml:space="preserve">Architecture and workflow diagrams</w:t>
      </w:r>
    </w:p>
    <w:p>
      <w:pPr>
        <w:spacing w:after="120" w:before="240"/>
      </w:pPr>
      <w:r>
        <w:rPr>
          <w:rFonts w:ascii="Times New Roman" w:cs="Times New Roman" w:eastAsia="Times New Roman" w:hAnsi="Times New Roman"/>
          <w:b/>
          <w:bCs/>
          <w:color w:val="1F3864"/>
          <w:sz w:val="24"/>
          <w:szCs w:val="24"/>
        </w:rPr>
        <w:t xml:space="preserve">Rubrics for Calculation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50"/>
        <w:gridCol w:w="1875"/>
        <w:gridCol w:w="1875"/>
        <w:gridCol w:w="1875"/>
        <w:gridCol w:w="1875"/>
      </w:tblGrid>
      <w:tr>
        <w:trPr>
          <w:tblHeader/>
        </w:trPr>
        <w:tc>
          <w:tcPr>
            <w:tcW w:type="dxa" w:w="1850"/>
            <w:tcBorders>
              <w:top w:val="single" w:color="8EA6C7" w:sz="4"/>
              <w:left w:val="single" w:color="8EA6C7" w:sz="4"/>
              <w:bottom w:val="single" w:color="8EA6C7" w:sz="4"/>
              <w:right w:val="single" w:color="8EA6C7" w:sz="4"/>
            </w:tcBorders>
            <w:shd w:fill="1F4E79" w:color="auto" w:val="clear"/>
            <w:tcMar>
              <w:top w:type="dxa" w:w="80"/>
              <w:left w:type="dxa" w:w="120"/>
              <w:bottom w:type="dxa" w:w="80"/>
              <w:right w:type="dxa" w:w="120"/>
            </w:tcMar>
            <w:vAlign w:val="center"/>
          </w:tcPr>
          <w:p>
            <w:pPr>
              <w:spacing w:after="40"/>
              <w:jc w:val="center"/>
            </w:pPr>
            <w:r>
              <w:rPr>
                <w:rFonts w:ascii="Times New Roman" w:cs="Times New Roman" w:eastAsia="Times New Roman" w:hAnsi="Times New Roman"/>
                <w:b/>
                <w:bCs/>
                <w:i w:val="false"/>
                <w:iCs w:val="false"/>
                <w:color w:val="FFFFFF"/>
                <w:sz w:val="19"/>
                <w:szCs w:val="19"/>
              </w:rPr>
              <w:t xml:space="preserve">Evaluation Criteria</w:t>
            </w:r>
          </w:p>
        </w:tc>
        <w:tc>
          <w:tcPr>
            <w:tcW w:type="dxa" w:w="1875"/>
            <w:tcBorders>
              <w:top w:val="single" w:color="8EA6C7" w:sz="4"/>
              <w:left w:val="single" w:color="8EA6C7" w:sz="4"/>
              <w:bottom w:val="single" w:color="8EA6C7" w:sz="4"/>
              <w:right w:val="single" w:color="8EA6C7" w:sz="4"/>
            </w:tcBorders>
            <w:shd w:fill="1F4E79" w:color="auto" w:val="clear"/>
            <w:tcMar>
              <w:top w:type="dxa" w:w="80"/>
              <w:left w:type="dxa" w:w="120"/>
              <w:bottom w:type="dxa" w:w="80"/>
              <w:right w:type="dxa" w:w="120"/>
            </w:tcMar>
            <w:vAlign w:val="center"/>
          </w:tcPr>
          <w:p>
            <w:pPr>
              <w:spacing w:after="40"/>
              <w:jc w:val="center"/>
            </w:pPr>
            <w:r>
              <w:rPr>
                <w:rFonts w:ascii="Times New Roman" w:cs="Times New Roman" w:eastAsia="Times New Roman" w:hAnsi="Times New Roman"/>
                <w:b/>
                <w:bCs/>
                <w:i w:val="false"/>
                <w:iCs w:val="false"/>
                <w:color w:val="FFFFFF"/>
                <w:sz w:val="19"/>
                <w:szCs w:val="19"/>
              </w:rPr>
              <w:t xml:space="preserve">Excellent (4 Marks)</w:t>
            </w:r>
          </w:p>
        </w:tc>
        <w:tc>
          <w:tcPr>
            <w:tcW w:type="dxa" w:w="1875"/>
            <w:tcBorders>
              <w:top w:val="single" w:color="8EA6C7" w:sz="4"/>
              <w:left w:val="single" w:color="8EA6C7" w:sz="4"/>
              <w:bottom w:val="single" w:color="8EA6C7" w:sz="4"/>
              <w:right w:val="single" w:color="8EA6C7" w:sz="4"/>
            </w:tcBorders>
            <w:shd w:fill="1F4E79" w:color="auto" w:val="clear"/>
            <w:tcMar>
              <w:top w:type="dxa" w:w="80"/>
              <w:left w:type="dxa" w:w="120"/>
              <w:bottom w:type="dxa" w:w="80"/>
              <w:right w:type="dxa" w:w="120"/>
            </w:tcMar>
            <w:vAlign w:val="center"/>
          </w:tcPr>
          <w:p>
            <w:pPr>
              <w:spacing w:after="40"/>
              <w:jc w:val="center"/>
            </w:pPr>
            <w:r>
              <w:rPr>
                <w:rFonts w:ascii="Times New Roman" w:cs="Times New Roman" w:eastAsia="Times New Roman" w:hAnsi="Times New Roman"/>
                <w:b/>
                <w:bCs/>
                <w:i w:val="false"/>
                <w:iCs w:val="false"/>
                <w:color w:val="FFFFFF"/>
                <w:sz w:val="19"/>
                <w:szCs w:val="19"/>
              </w:rPr>
              <w:t xml:space="preserve">Good (3 Marks)</w:t>
            </w:r>
          </w:p>
        </w:tc>
        <w:tc>
          <w:tcPr>
            <w:tcW w:type="dxa" w:w="1875"/>
            <w:tcBorders>
              <w:top w:val="single" w:color="8EA6C7" w:sz="4"/>
              <w:left w:val="single" w:color="8EA6C7" w:sz="4"/>
              <w:bottom w:val="single" w:color="8EA6C7" w:sz="4"/>
              <w:right w:val="single" w:color="8EA6C7" w:sz="4"/>
            </w:tcBorders>
            <w:shd w:fill="1F4E79" w:color="auto" w:val="clear"/>
            <w:tcMar>
              <w:top w:type="dxa" w:w="80"/>
              <w:left w:type="dxa" w:w="120"/>
              <w:bottom w:type="dxa" w:w="80"/>
              <w:right w:type="dxa" w:w="120"/>
            </w:tcMar>
            <w:vAlign w:val="center"/>
          </w:tcPr>
          <w:p>
            <w:pPr>
              <w:spacing w:after="40"/>
              <w:jc w:val="center"/>
            </w:pPr>
            <w:r>
              <w:rPr>
                <w:rFonts w:ascii="Times New Roman" w:cs="Times New Roman" w:eastAsia="Times New Roman" w:hAnsi="Times New Roman"/>
                <w:b/>
                <w:bCs/>
                <w:i w:val="false"/>
                <w:iCs w:val="false"/>
                <w:color w:val="FFFFFF"/>
                <w:sz w:val="19"/>
                <w:szCs w:val="19"/>
              </w:rPr>
              <w:t xml:space="preserve">Satisfactory (2 Marks)</w:t>
            </w:r>
          </w:p>
        </w:tc>
        <w:tc>
          <w:tcPr>
            <w:tcW w:type="dxa" w:w="1875"/>
            <w:tcBorders>
              <w:top w:val="single" w:color="8EA6C7" w:sz="4"/>
              <w:left w:val="single" w:color="8EA6C7" w:sz="4"/>
              <w:bottom w:val="single" w:color="8EA6C7" w:sz="4"/>
              <w:right w:val="single" w:color="8EA6C7" w:sz="4"/>
            </w:tcBorders>
            <w:shd w:fill="1F4E79" w:color="auto" w:val="clear"/>
            <w:tcMar>
              <w:top w:type="dxa" w:w="80"/>
              <w:left w:type="dxa" w:w="120"/>
              <w:bottom w:type="dxa" w:w="80"/>
              <w:right w:type="dxa" w:w="120"/>
            </w:tcMar>
            <w:vAlign w:val="center"/>
          </w:tcPr>
          <w:p>
            <w:pPr>
              <w:spacing w:after="40"/>
              <w:jc w:val="center"/>
            </w:pPr>
            <w:r>
              <w:rPr>
                <w:rFonts w:ascii="Times New Roman" w:cs="Times New Roman" w:eastAsia="Times New Roman" w:hAnsi="Times New Roman"/>
                <w:b/>
                <w:bCs/>
                <w:i w:val="false"/>
                <w:iCs w:val="false"/>
                <w:color w:val="FFFFFF"/>
                <w:sz w:val="19"/>
                <w:szCs w:val="19"/>
              </w:rPr>
              <w:t xml:space="preserve">Needs Improvement (1 Mark)</w:t>
            </w:r>
          </w:p>
        </w:tc>
      </w:tr>
      <w:tr>
        <w:tc>
          <w:tcPr>
            <w:tcW w:type="dxa" w:w="18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8"/>
                <w:szCs w:val="18"/>
              </w:rPr>
              <w:t xml:space="preserve">Problem Analysis &amp; Project Design (20%)</w:t>
            </w:r>
          </w:p>
        </w:tc>
        <w:tc>
          <w:tcPr>
            <w:tcW w:type="dxa" w:w="1875"/>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8"/>
                <w:szCs w:val="18"/>
              </w:rPr>
              <w:t xml:space="preserve">Clearly explains the problem statement, objectives, requirements, expected outcomes, and a well-organized project structure with proper justification.</w:t>
            </w:r>
          </w:p>
        </w:tc>
        <w:tc>
          <w:tcPr>
            <w:tcW w:type="dxa" w:w="1875"/>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8"/>
                <w:szCs w:val="18"/>
              </w:rPr>
              <w:t xml:space="preserve">Good analysis and project structure with minor omissions.</w:t>
            </w:r>
          </w:p>
        </w:tc>
        <w:tc>
          <w:tcPr>
            <w:tcW w:type="dxa" w:w="1875"/>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8"/>
                <w:szCs w:val="18"/>
              </w:rPr>
              <w:t xml:space="preserve">Basic analysis and repository structure with limited justification.</w:t>
            </w:r>
          </w:p>
        </w:tc>
        <w:tc>
          <w:tcPr>
            <w:tcW w:type="dxa" w:w="1875"/>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8"/>
                <w:szCs w:val="18"/>
              </w:rPr>
              <w:t xml:space="preserve">Incomplete or unclear analysis and project organization.</w:t>
            </w:r>
          </w:p>
        </w:tc>
      </w:tr>
      <w:tr>
        <w:tc>
          <w:tcPr>
            <w:tcW w:type="dxa" w:w="18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8"/>
                <w:szCs w:val="18"/>
              </w:rPr>
              <w:t xml:space="preserve">Git Repository &amp; Branching Strategy (20%)</w:t>
            </w:r>
          </w:p>
        </w:tc>
        <w:tc>
          <w:tcPr>
            <w:tcW w:type="dxa" w:w="1875"/>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8"/>
                <w:szCs w:val="18"/>
              </w:rPr>
              <w:t xml:space="preserve">Repository initialized correctly with appropriate branching strategy, clear workflow, and proper repository organization.</w:t>
            </w:r>
          </w:p>
        </w:tc>
        <w:tc>
          <w:tcPr>
            <w:tcW w:type="dxa" w:w="1875"/>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8"/>
                <w:szCs w:val="18"/>
              </w:rPr>
              <w:t xml:space="preserve">Repository and branching strategy are mostly correct.</w:t>
            </w:r>
          </w:p>
        </w:tc>
        <w:tc>
          <w:tcPr>
            <w:tcW w:type="dxa" w:w="1875"/>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8"/>
                <w:szCs w:val="18"/>
              </w:rPr>
              <w:t xml:space="preserve">Basic Git setup with limited branching implementation.</w:t>
            </w:r>
          </w:p>
        </w:tc>
        <w:tc>
          <w:tcPr>
            <w:tcW w:type="dxa" w:w="1875"/>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8"/>
                <w:szCs w:val="18"/>
              </w:rPr>
              <w:t xml:space="preserve">Incorrect or incomplete Git repository and branching strategy.</w:t>
            </w:r>
          </w:p>
        </w:tc>
      </w:tr>
      <w:tr>
        <w:tc>
          <w:tcPr>
            <w:tcW w:type="dxa" w:w="18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8"/>
                <w:szCs w:val="18"/>
              </w:rPr>
              <w:t xml:space="preserve">Version Control Workflow &amp; Commit History (10%)</w:t>
            </w:r>
          </w:p>
        </w:tc>
        <w:tc>
          <w:tcPr>
            <w:tcW w:type="dxa" w:w="1875"/>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8"/>
                <w:szCs w:val="18"/>
              </w:rPr>
              <w:t xml:space="preserve">Demonstrates meaningful commits, branching, merging, synchronization, conflict resolution, and professional commit messages with clear history.</w:t>
            </w:r>
          </w:p>
        </w:tc>
        <w:tc>
          <w:tcPr>
            <w:tcW w:type="dxa" w:w="1875"/>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8"/>
                <w:szCs w:val="18"/>
              </w:rPr>
              <w:t xml:space="preserve">Most Git operations demonstrated correctly with good commit history.</w:t>
            </w:r>
          </w:p>
        </w:tc>
        <w:tc>
          <w:tcPr>
            <w:tcW w:type="dxa" w:w="1875"/>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8"/>
                <w:szCs w:val="18"/>
              </w:rPr>
              <w:t xml:space="preserve">Limited Git workflow and commit practices.</w:t>
            </w:r>
          </w:p>
        </w:tc>
        <w:tc>
          <w:tcPr>
            <w:tcW w:type="dxa" w:w="1875"/>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8"/>
                <w:szCs w:val="18"/>
              </w:rPr>
              <w:t xml:space="preserve">Poor workflow and inadequate commit history.</w:t>
            </w:r>
          </w:p>
        </w:tc>
      </w:tr>
      <w:tr>
        <w:tc>
          <w:tcPr>
            <w:tcW w:type="dxa" w:w="18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8"/>
                <w:szCs w:val="18"/>
              </w:rPr>
              <w:t xml:space="preserve">Docker Implementation (20%)</w:t>
            </w:r>
          </w:p>
        </w:tc>
        <w:tc>
          <w:tcPr>
            <w:tcW w:type="dxa" w:w="1875"/>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8"/>
                <w:szCs w:val="18"/>
              </w:rPr>
              <w:t xml:space="preserve">Well-designed Docker environment, Dockerfile, and Docker Compose configuration with clear explanation of services, networking, volumes, and dependencies.</w:t>
            </w:r>
          </w:p>
        </w:tc>
        <w:tc>
          <w:tcPr>
            <w:tcW w:type="dxa" w:w="1875"/>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8"/>
                <w:szCs w:val="18"/>
              </w:rPr>
              <w:t xml:space="preserve">Functional Docker implementation with minor issues.</w:t>
            </w:r>
          </w:p>
        </w:tc>
        <w:tc>
          <w:tcPr>
            <w:tcW w:type="dxa" w:w="1875"/>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8"/>
                <w:szCs w:val="18"/>
              </w:rPr>
              <w:t xml:space="preserve">Basic Docker implementation with limited explanation.</w:t>
            </w:r>
          </w:p>
        </w:tc>
        <w:tc>
          <w:tcPr>
            <w:tcW w:type="dxa" w:w="1875"/>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8"/>
                <w:szCs w:val="18"/>
              </w:rPr>
              <w:t xml:space="preserve">Incomplete or incorrect Docker implementation.</w:t>
            </w:r>
          </w:p>
        </w:tc>
      </w:tr>
      <w:tr>
        <w:tc>
          <w:tcPr>
            <w:tcW w:type="dxa" w:w="18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8"/>
                <w:szCs w:val="18"/>
              </w:rPr>
              <w:t xml:space="preserve">Deployment, Testing &amp; Results (15%)</w:t>
            </w:r>
          </w:p>
        </w:tc>
        <w:tc>
          <w:tcPr>
            <w:tcW w:type="dxa" w:w="1875"/>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8"/>
                <w:szCs w:val="18"/>
              </w:rPr>
              <w:t xml:space="preserve">Application successfully deployed and tested with appropriate screenshots and evidence of successful execution.</w:t>
            </w:r>
          </w:p>
        </w:tc>
        <w:tc>
          <w:tcPr>
            <w:tcW w:type="dxa" w:w="1875"/>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8"/>
                <w:szCs w:val="18"/>
              </w:rPr>
              <w:t xml:space="preserve">Deployment completed with minor issues.</w:t>
            </w:r>
          </w:p>
        </w:tc>
        <w:tc>
          <w:tcPr>
            <w:tcW w:type="dxa" w:w="1875"/>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8"/>
                <w:szCs w:val="18"/>
              </w:rPr>
              <w:t xml:space="preserve">Partial deployment and testing demonstrated.</w:t>
            </w:r>
          </w:p>
        </w:tc>
        <w:tc>
          <w:tcPr>
            <w:tcW w:type="dxa" w:w="1875"/>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8"/>
                <w:szCs w:val="18"/>
              </w:rPr>
              <w:t xml:space="preserve">Deployment unsuccessful or insufficient evidence.</w:t>
            </w:r>
          </w:p>
        </w:tc>
      </w:tr>
      <w:tr>
        <w:tc>
          <w:tcPr>
            <w:tcW w:type="dxa" w:w="18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8"/>
                <w:szCs w:val="18"/>
              </w:rPr>
              <w:t xml:space="preserve">Documentation, Challenges &amp; Future Enhancements (15%)</w:t>
            </w:r>
          </w:p>
        </w:tc>
        <w:tc>
          <w:tcPr>
            <w:tcW w:type="dxa" w:w="1875"/>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8"/>
                <w:szCs w:val="18"/>
              </w:rPr>
              <w:t xml:space="preserve">Professional report (10–15 pages) with diagrams, screenshots, references, discussion of benefits, challenges, and future improvements.</w:t>
            </w:r>
          </w:p>
        </w:tc>
        <w:tc>
          <w:tcPr>
            <w:tcW w:type="dxa" w:w="1875"/>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8"/>
                <w:szCs w:val="18"/>
              </w:rPr>
              <w:t xml:space="preserve">Good documentation with minor omissions.</w:t>
            </w:r>
          </w:p>
        </w:tc>
        <w:tc>
          <w:tcPr>
            <w:tcW w:type="dxa" w:w="1875"/>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8"/>
                <w:szCs w:val="18"/>
              </w:rPr>
              <w:t xml:space="preserve">Basic documentation with limited discussion.</w:t>
            </w:r>
          </w:p>
        </w:tc>
        <w:tc>
          <w:tcPr>
            <w:tcW w:type="dxa" w:w="1875"/>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8"/>
                <w:szCs w:val="18"/>
              </w:rPr>
              <w:t xml:space="preserve">Poor documentation and insufficient analysis.</w:t>
            </w:r>
          </w:p>
        </w:tc>
      </w:tr>
    </w:tbl>
    <w:p>
      <w:pPr>
        <w:spacing w:before="2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rPr>
          <w:tblHeader/>
        </w:trPr>
        <w:tc>
          <w:tcPr>
            <w:tcW w:type="dxa" w:w="7350"/>
            <w:tcBorders>
              <w:top w:val="single" w:color="8EA6C7" w:sz="4"/>
              <w:left w:val="single" w:color="8EA6C7" w:sz="4"/>
              <w:bottom w:val="single" w:color="8EA6C7" w:sz="4"/>
              <w:right w:val="single" w:color="8EA6C7" w:sz="4"/>
            </w:tcBorders>
            <w:shd w:fill="DCE6F4" w:color="auto" w:val="clear"/>
            <w:tcMar>
              <w:top w:type="dxa" w:w="80"/>
              <w:left w:type="dxa" w:w="120"/>
              <w:bottom w:type="dxa" w:w="80"/>
              <w:right w:type="dxa" w:w="120"/>
            </w:tcMar>
            <w:vAlign w:val="center"/>
          </w:tcPr>
          <w:p>
            <w:pPr>
              <w:spacing w:after="40"/>
              <w:jc w:val="center"/>
            </w:pPr>
            <w:r>
              <w:rPr>
                <w:rFonts w:ascii="Times New Roman" w:cs="Times New Roman" w:eastAsia="Times New Roman" w:hAnsi="Times New Roman"/>
                <w:b/>
                <w:bCs/>
                <w:i w:val="false"/>
                <w:iCs w:val="false"/>
                <w:color w:val="000000"/>
                <w:sz w:val="21"/>
                <w:szCs w:val="21"/>
              </w:rPr>
              <w:t xml:space="preserve">Criteria</w:t>
            </w:r>
          </w:p>
        </w:tc>
        <w:tc>
          <w:tcPr>
            <w:tcW w:type="dxa" w:w="2000"/>
            <w:tcBorders>
              <w:top w:val="single" w:color="8EA6C7" w:sz="4"/>
              <w:left w:val="single" w:color="8EA6C7" w:sz="4"/>
              <w:bottom w:val="single" w:color="8EA6C7" w:sz="4"/>
              <w:right w:val="single" w:color="8EA6C7" w:sz="4"/>
            </w:tcBorders>
            <w:shd w:fill="DCE6F4" w:color="auto" w:val="clear"/>
            <w:tcMar>
              <w:top w:type="dxa" w:w="80"/>
              <w:left w:type="dxa" w:w="120"/>
              <w:bottom w:type="dxa" w:w="80"/>
              <w:right w:type="dxa" w:w="120"/>
            </w:tcMar>
            <w:vAlign w:val="center"/>
          </w:tcPr>
          <w:p>
            <w:pPr>
              <w:spacing w:after="40"/>
              <w:jc w:val="center"/>
            </w:pPr>
            <w:r>
              <w:rPr>
                <w:rFonts w:ascii="Times New Roman" w:cs="Times New Roman" w:eastAsia="Times New Roman" w:hAnsi="Times New Roman"/>
                <w:b/>
                <w:bCs/>
                <w:i w:val="false"/>
                <w:iCs w:val="false"/>
                <w:color w:val="000000"/>
                <w:sz w:val="21"/>
                <w:szCs w:val="21"/>
              </w:rPr>
              <w:t xml:space="preserve">Mark</w:t>
            </w:r>
          </w:p>
        </w:tc>
      </w:tr>
      <w:tr>
        <w:tc>
          <w:tcPr>
            <w:tcW w:type="dxa" w:w="7350"/>
            <w:tcBorders>
              <w:top w:val="single" w:color="8EA6C7" w:sz="4"/>
              <w:left w:val="single" w:color="8EA6C7" w:sz="4"/>
              <w:bottom w:val="single" w:color="8EA6C7" w:sz="4"/>
              <w:right w:val="single" w:color="8EA6C7" w:sz="4"/>
            </w:tcBorders>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Problem Analysis &amp; Project Design (20%)</w:t>
            </w:r>
          </w:p>
        </w:tc>
        <w:tc>
          <w:tcPr>
            <w:tcW w:type="dxa" w:w="2000"/>
            <w:tcBorders>
              <w:top w:val="single" w:color="8EA6C7" w:sz="4"/>
              <w:left w:val="single" w:color="8EA6C7" w:sz="4"/>
              <w:bottom w:val="single" w:color="8EA6C7" w:sz="4"/>
              <w:right w:val="single" w:color="8EA6C7" w:sz="4"/>
            </w:tcBorders>
            <w:tcMar>
              <w:top w:type="dxa" w:w="80"/>
              <w:left w:type="dxa" w:w="120"/>
              <w:bottom w:type="dxa" w:w="80"/>
              <w:right w:type="dxa" w:w="120"/>
            </w:tcMar>
            <w:vAlign w:val="center"/>
          </w:tcPr>
          <w:p>
            <w:pPr>
              <w:spacing w:after="4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dxa" w:w="7350"/>
            <w:tcBorders>
              <w:top w:val="single" w:color="8EA6C7" w:sz="4"/>
              <w:left w:val="single" w:color="8EA6C7" w:sz="4"/>
              <w:bottom w:val="single" w:color="8EA6C7" w:sz="4"/>
              <w:right w:val="single" w:color="8EA6C7" w:sz="4"/>
            </w:tcBorders>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20"/>
                <w:szCs w:val="20"/>
              </w:rPr>
              <w:t xml:space="preserve">Git Repository &amp; Branching Strategy (20%)</w:t>
            </w:r>
          </w:p>
        </w:tc>
        <w:tc>
          <w:tcPr>
            <w:tcW w:type="dxa" w:w="2000"/>
            <w:tcBorders>
              <w:top w:val="single" w:color="8EA6C7" w:sz="4"/>
              <w:left w:val="single" w:color="8EA6C7" w:sz="4"/>
              <w:bottom w:val="single" w:color="8EA6C7" w:sz="4"/>
              <w:right w:val="single" w:color="8EA6C7" w:sz="4"/>
            </w:tcBorders>
            <w:tcMar>
              <w:top w:type="dxa" w:w="80"/>
              <w:left w:type="dxa" w:w="120"/>
              <w:bottom w:type="dxa" w:w="80"/>
              <w:right w:type="dxa" w:w="120"/>
            </w:tcMar>
            <w:vAlign w:val="center"/>
          </w:tcPr>
          <w:p>
            <w:pPr>
              <w:spacing w:after="4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dxa" w:w="7350"/>
            <w:tcBorders>
              <w:top w:val="single" w:color="8EA6C7" w:sz="4"/>
              <w:left w:val="single" w:color="8EA6C7" w:sz="4"/>
              <w:bottom w:val="single" w:color="8EA6C7" w:sz="4"/>
              <w:right w:val="single" w:color="8EA6C7" w:sz="4"/>
            </w:tcBorders>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20"/>
                <w:szCs w:val="20"/>
              </w:rPr>
              <w:t xml:space="preserve">Version Control Workflow &amp; Commit History (10%)</w:t>
            </w:r>
          </w:p>
        </w:tc>
        <w:tc>
          <w:tcPr>
            <w:tcW w:type="dxa" w:w="2000"/>
            <w:tcBorders>
              <w:top w:val="single" w:color="8EA6C7" w:sz="4"/>
              <w:left w:val="single" w:color="8EA6C7" w:sz="4"/>
              <w:bottom w:val="single" w:color="8EA6C7" w:sz="4"/>
              <w:right w:val="single" w:color="8EA6C7" w:sz="4"/>
            </w:tcBorders>
            <w:tcMar>
              <w:top w:type="dxa" w:w="80"/>
              <w:left w:type="dxa" w:w="120"/>
              <w:bottom w:type="dxa" w:w="80"/>
              <w:right w:type="dxa" w:w="120"/>
            </w:tcMar>
            <w:vAlign w:val="center"/>
          </w:tcPr>
          <w:p>
            <w:pPr>
              <w:spacing w:after="40"/>
              <w:jc w:val="center"/>
            </w:pPr>
            <w:r>
              <w:rPr>
                <w:rFonts w:ascii="Times New Roman" w:cs="Times New Roman" w:eastAsia="Times New Roman" w:hAnsi="Times New Roman"/>
                <w:b w:val="false"/>
                <w:bCs w:val="false"/>
                <w:i w:val="false"/>
                <w:iCs w:val="false"/>
                <w:color w:val="000000"/>
                <w:sz w:val="20"/>
                <w:szCs w:val="20"/>
              </w:rPr>
              <w:t xml:space="preserve">/2</w:t>
            </w:r>
          </w:p>
        </w:tc>
      </w:tr>
      <w:tr>
        <w:tc>
          <w:tcPr>
            <w:tcW w:type="dxa" w:w="7350"/>
            <w:tcBorders>
              <w:top w:val="single" w:color="8EA6C7" w:sz="4"/>
              <w:left w:val="single" w:color="8EA6C7" w:sz="4"/>
              <w:bottom w:val="single" w:color="8EA6C7" w:sz="4"/>
              <w:right w:val="single" w:color="8EA6C7" w:sz="4"/>
            </w:tcBorders>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Docker Implementation (20%)</w:t>
            </w:r>
          </w:p>
        </w:tc>
        <w:tc>
          <w:tcPr>
            <w:tcW w:type="dxa" w:w="2000"/>
            <w:tcBorders>
              <w:top w:val="single" w:color="8EA6C7" w:sz="4"/>
              <w:left w:val="single" w:color="8EA6C7" w:sz="4"/>
              <w:bottom w:val="single" w:color="8EA6C7" w:sz="4"/>
              <w:right w:val="single" w:color="8EA6C7" w:sz="4"/>
            </w:tcBorders>
            <w:tcMar>
              <w:top w:type="dxa" w:w="80"/>
              <w:left w:type="dxa" w:w="120"/>
              <w:bottom w:type="dxa" w:w="80"/>
              <w:right w:type="dxa" w:w="120"/>
            </w:tcMar>
            <w:vAlign w:val="center"/>
          </w:tcPr>
          <w:p>
            <w:pPr>
              <w:spacing w:after="4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dxa" w:w="7350"/>
            <w:tcBorders>
              <w:top w:val="single" w:color="8EA6C7" w:sz="4"/>
              <w:left w:val="single" w:color="8EA6C7" w:sz="4"/>
              <w:bottom w:val="single" w:color="8EA6C7" w:sz="4"/>
              <w:right w:val="single" w:color="8EA6C7" w:sz="4"/>
            </w:tcBorders>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Deployment, Testing &amp; Results (15%)</w:t>
            </w:r>
          </w:p>
        </w:tc>
        <w:tc>
          <w:tcPr>
            <w:tcW w:type="dxa" w:w="2000"/>
            <w:tcBorders>
              <w:top w:val="single" w:color="8EA6C7" w:sz="4"/>
              <w:left w:val="single" w:color="8EA6C7" w:sz="4"/>
              <w:bottom w:val="single" w:color="8EA6C7" w:sz="4"/>
              <w:right w:val="single" w:color="8EA6C7" w:sz="4"/>
            </w:tcBorders>
            <w:tcMar>
              <w:top w:type="dxa" w:w="80"/>
              <w:left w:type="dxa" w:w="120"/>
              <w:bottom w:type="dxa" w:w="80"/>
              <w:right w:type="dxa" w:w="120"/>
            </w:tcMar>
            <w:vAlign w:val="center"/>
          </w:tcPr>
          <w:p>
            <w:pPr>
              <w:spacing w:after="40"/>
              <w:jc w:val="center"/>
            </w:pPr>
            <w:r>
              <w:rPr>
                <w:rFonts w:ascii="Times New Roman" w:cs="Times New Roman" w:eastAsia="Times New Roman" w:hAnsi="Times New Roman"/>
                <w:b w:val="false"/>
                <w:bCs w:val="false"/>
                <w:i w:val="false"/>
                <w:iCs w:val="false"/>
                <w:color w:val="000000"/>
                <w:sz w:val="20"/>
                <w:szCs w:val="20"/>
              </w:rPr>
              <w:t xml:space="preserve">/4</w:t>
            </w:r>
          </w:p>
        </w:tc>
      </w:tr>
      <w:tr>
        <w:tc>
          <w:tcPr>
            <w:tcW w:type="dxa" w:w="7350"/>
            <w:tcBorders>
              <w:top w:val="single" w:color="8EA6C7" w:sz="4"/>
              <w:left w:val="single" w:color="8EA6C7" w:sz="4"/>
              <w:bottom w:val="single" w:color="8EA6C7" w:sz="4"/>
              <w:right w:val="single" w:color="8EA6C7" w:sz="4"/>
            </w:tcBorders>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Documentation, Challenges &amp; Future Enhancements (15%)</w:t>
            </w:r>
          </w:p>
        </w:tc>
        <w:tc>
          <w:tcPr>
            <w:tcW w:type="dxa" w:w="2000"/>
            <w:tcBorders>
              <w:top w:val="single" w:color="8EA6C7" w:sz="4"/>
              <w:left w:val="single" w:color="8EA6C7" w:sz="4"/>
              <w:bottom w:val="single" w:color="8EA6C7" w:sz="4"/>
              <w:right w:val="single" w:color="8EA6C7" w:sz="4"/>
            </w:tcBorders>
            <w:tcMar>
              <w:top w:type="dxa" w:w="80"/>
              <w:left w:type="dxa" w:w="120"/>
              <w:bottom w:type="dxa" w:w="80"/>
              <w:right w:type="dxa" w:w="120"/>
            </w:tcMar>
            <w:vAlign w:val="center"/>
          </w:tcPr>
          <w:p>
            <w:pPr>
              <w:spacing w:after="40"/>
              <w:jc w:val="center"/>
            </w:pPr>
            <w:r>
              <w:rPr>
                <w:rFonts w:ascii="Times New Roman" w:cs="Times New Roman" w:eastAsia="Times New Roman" w:hAnsi="Times New Roman"/>
                <w:b w:val="false"/>
                <w:bCs w:val="false"/>
                <w:i w:val="false"/>
                <w:iCs w:val="false"/>
                <w:color w:val="000000"/>
                <w:sz w:val="20"/>
                <w:szCs w:val="20"/>
              </w:rPr>
              <w:t xml:space="preserve">/4</w:t>
            </w:r>
          </w:p>
        </w:tc>
      </w:tr>
      <w:tr>
        <w:tc>
          <w:tcPr>
            <w:tcW w:type="dxa" w:w="7350"/>
            <w:tcBorders>
              <w:top w:val="single" w:color="8EA6C7" w:sz="4"/>
              <w:left w:val="single" w:color="8EA6C7" w:sz="4"/>
              <w:bottom w:val="single" w:color="8EA6C7" w:sz="4"/>
              <w:right w:val="single" w:color="8EA6C7" w:sz="4"/>
            </w:tcBorders>
            <w:shd w:fill="EAF0F8" w:color="auto" w:val="clear"/>
            <w:tcMar>
              <w:top w:type="dxa" w:w="80"/>
              <w:left w:type="dxa" w:w="120"/>
              <w:bottom w:type="dxa" w:w="80"/>
              <w:right w:type="dxa" w:w="120"/>
            </w:tcMar>
            <w:vAlign w:val="center"/>
          </w:tcPr>
          <w:p>
            <w:pPr>
              <w:spacing w:after="40"/>
              <w:jc w:val="right"/>
            </w:pPr>
            <w:r>
              <w:rPr>
                <w:rFonts w:ascii="Times New Roman" w:cs="Times New Roman" w:eastAsia="Times New Roman" w:hAnsi="Times New Roman"/>
                <w:b/>
                <w:bCs/>
                <w:i w:val="false"/>
                <w:iCs w:val="false"/>
                <w:color w:val="000000"/>
                <w:sz w:val="21"/>
                <w:szCs w:val="21"/>
              </w:rPr>
              <w:t xml:space="preserve">TOTAL</w:t>
            </w:r>
          </w:p>
        </w:tc>
        <w:tc>
          <w:tcPr>
            <w:tcW w:type="dxa" w:w="2000"/>
            <w:tcBorders>
              <w:top w:val="single" w:color="8EA6C7" w:sz="4"/>
              <w:left w:val="single" w:color="8EA6C7" w:sz="4"/>
              <w:bottom w:val="single" w:color="8EA6C7" w:sz="4"/>
              <w:right w:val="single" w:color="8EA6C7" w:sz="4"/>
            </w:tcBorders>
            <w:shd w:fill="EAF0F8" w:color="auto" w:val="clear"/>
            <w:tcMar>
              <w:top w:type="dxa" w:w="80"/>
              <w:left w:type="dxa" w:w="120"/>
              <w:bottom w:type="dxa" w:w="80"/>
              <w:right w:type="dxa" w:w="120"/>
            </w:tcMar>
            <w:vAlign w:val="center"/>
          </w:tcPr>
          <w:p>
            <w:pPr>
              <w:spacing w:after="40"/>
              <w:jc w:val="center"/>
            </w:pPr>
            <w:r>
              <w:rPr>
                <w:rFonts w:ascii="Times New Roman" w:cs="Times New Roman" w:eastAsia="Times New Roman" w:hAnsi="Times New Roman"/>
                <w:b/>
                <w:bCs/>
                <w:i w:val="false"/>
                <w:iCs w:val="false"/>
                <w:color w:val="000000"/>
                <w:sz w:val="21"/>
                <w:szCs w:val="21"/>
              </w:rPr>
              <w:t xml:space="preserve">/25</w:t>
            </w:r>
          </w:p>
        </w:tc>
      </w:tr>
    </w:tbl>
    <w:p>
      <w:r>
        <w:br w:type="page"/>
      </w:r>
    </w:p>
    <w:p>
      <w:pPr>
        <w:spacing w:after="900"/>
      </w:pPr>
    </w:p>
    <w:p>
      <w:pPr>
        <w:spacing w:after="60"/>
        <w:jc w:val="center"/>
      </w:pPr>
      <w:r>
        <w:rPr>
          <w:rFonts w:ascii="Calibri" w:cs="Calibri" w:eastAsia="Calibri" w:hAnsi="Calibri"/>
          <w:b/>
          <w:bCs/>
          <w:i w:val="false"/>
          <w:iCs w:val="false"/>
          <w:color w:val="1F3864"/>
          <w:sz w:val="34"/>
          <w:szCs w:val="34"/>
        </w:rPr>
        <w:t xml:space="preserve">SIMATS ENGINEERING</w:t>
      </w:r>
    </w:p>
    <w:p>
      <w:pPr>
        <w:spacing w:after="40"/>
        <w:jc w:val="center"/>
      </w:pPr>
      <w:r>
        <w:rPr>
          <w:rFonts w:ascii="Calibri" w:cs="Calibri" w:eastAsia="Calibri" w:hAnsi="Calibri"/>
          <w:b/>
          <w:bCs/>
          <w:i w:val="false"/>
          <w:iCs w:val="false"/>
          <w:color w:val="1F3864"/>
          <w:sz w:val="24"/>
          <w:szCs w:val="24"/>
        </w:rPr>
        <w:t xml:space="preserve">(SAVEETHA SCHOOL OF ENGINEERING)</w:t>
      </w:r>
    </w:p>
    <w:p>
      <w:pPr>
        <w:spacing w:after="700"/>
        <w:jc w:val="center"/>
      </w:pPr>
      <w:r>
        <w:rPr>
          <w:rFonts w:ascii="Calibri" w:cs="Calibri" w:eastAsia="Calibri" w:hAnsi="Calibri"/>
          <w:b/>
          <w:bCs/>
          <w:i w:val="false"/>
          <w:iCs w:val="false"/>
          <w:color w:val="2E75B6"/>
          <w:sz w:val="22"/>
          <w:szCs w:val="22"/>
        </w:rPr>
        <w:t xml:space="preserve">Department of Computer Science and Engineering</w:t>
      </w:r>
    </w:p>
    <w:p>
      <w:pPr>
        <w:spacing w:after="260"/>
        <w:jc w:val="center"/>
      </w:pPr>
      <w:r>
        <w:rPr>
          <w:rFonts w:ascii="Calibri" w:cs="Calibri" w:eastAsia="Calibri" w:hAnsi="Calibri"/>
          <w:b/>
          <w:bCs/>
          <w:i w:val="false"/>
          <w:iCs w:val="false"/>
          <w:color w:val="1F3864"/>
          <w:sz w:val="32"/>
          <w:szCs w:val="32"/>
        </w:rPr>
        <w:t xml:space="preserve">CO-3 ASSESSMENT TOOL - 1</w:t>
      </w:r>
    </w:p>
    <w:p>
      <w:pPr>
        <w:spacing w:after="500"/>
        <w:jc w:val="center"/>
      </w:pPr>
      <w:r>
        <w:rPr>
          <w:rFonts w:ascii="Calibri" w:cs="Calibri" w:eastAsia="Calibri" w:hAnsi="Calibri"/>
          <w:b/>
          <w:bCs/>
          <w:i w:val="false"/>
          <w:iCs w:val="false"/>
          <w:color w:val="2E75B6"/>
          <w:sz w:val="26"/>
          <w:szCs w:val="26"/>
        </w:rPr>
        <w:t xml:space="preserve">Git &amp; Docker Technical Assignment</w:t>
      </w:r>
    </w:p>
    <w:p>
      <w:pPr>
        <w:spacing w:after="120"/>
        <w:jc w:val="center"/>
      </w:pPr>
      <w:r>
        <w:rPr>
          <w:rFonts w:ascii="Calibri" w:cs="Calibri" w:eastAsia="Calibri" w:hAnsi="Calibri"/>
          <w:b w:val="false"/>
          <w:bCs w:val="false"/>
          <w:i/>
          <w:iCs/>
          <w:color w:val="000000"/>
          <w:sz w:val="24"/>
          <w:szCs w:val="24"/>
        </w:rPr>
        <w:t xml:space="preserve">Technical Report</w:t>
      </w:r>
    </w:p>
    <w:p>
      <w:pPr>
        <w:spacing w:after="700"/>
        <w:jc w:val="center"/>
      </w:pPr>
      <w:r>
        <w:rPr>
          <w:rFonts w:ascii="Calibri" w:cs="Calibri" w:eastAsia="Calibri" w:hAnsi="Calibri"/>
          <w:b/>
          <w:bCs/>
          <w:i w:val="false"/>
          <w:iCs w:val="false"/>
          <w:color w:val="1F3864"/>
          <w:sz w:val="27"/>
          <w:szCs w:val="27"/>
        </w:rPr>
        <w:t xml:space="preserve">Smart Offshore Wind Farm Management Platform</w:t>
      </w:r>
    </w:p>
    <w:p>
      <w:pPr>
        <w:spacing w:after="100"/>
        <w:jc w:val="center"/>
      </w:pPr>
      <w:r>
        <w:rPr>
          <w:rFonts w:ascii="Calibri" w:cs="Calibri" w:eastAsia="Calibri" w:hAnsi="Calibri"/>
          <w:b w:val="false"/>
          <w:bCs w:val="false"/>
          <w:i w:val="false"/>
          <w:iCs w:val="false"/>
          <w:color w:val="000000"/>
          <w:sz w:val="22"/>
          <w:szCs w:val="22"/>
        </w:rPr>
        <w:t xml:space="preserve">Course: CSA1007 Software Engineering</w:t>
      </w:r>
    </w:p>
    <w:p>
      <w:pPr>
        <w:spacing w:after="100"/>
        <w:jc w:val="center"/>
      </w:pPr>
      <w:r>
        <w:rPr>
          <w:rFonts w:ascii="Calibri" w:cs="Calibri" w:eastAsia="Calibri" w:hAnsi="Calibri"/>
          <w:b w:val="false"/>
          <w:bCs w:val="false"/>
          <w:i w:val="false"/>
          <w:iCs w:val="false"/>
          <w:color w:val="000000"/>
          <w:sz w:val="22"/>
          <w:szCs w:val="22"/>
        </w:rPr>
        <w:t xml:space="preserve">Submitted by: Manne Praneeth Kumar (192372310)</w:t>
      </w:r>
    </w:p>
    <w:p>
      <w:pPr>
        <w:spacing w:after="100"/>
        <w:jc w:val="center"/>
      </w:pPr>
      <w:r>
        <w:rPr>
          <w:rFonts w:ascii="Calibri" w:cs="Calibri" w:eastAsia="Calibri" w:hAnsi="Calibri"/>
          <w:b w:val="false"/>
          <w:bCs w:val="false"/>
          <w:i w:val="false"/>
          <w:iCs w:val="false"/>
          <w:color w:val="000000"/>
          <w:sz w:val="22"/>
          <w:szCs w:val="22"/>
        </w:rPr>
        <w:t xml:space="preserve">Faculty Name: Dr P Subramanian</w:t>
      </w:r>
    </w:p>
    <w:p>
      <w:r>
        <w:br w:type="page"/>
      </w:r>
    </w:p>
    <w:p>
      <w:pPr>
        <w:pStyle w:val="Heading1"/>
        <w:pBdr>
          <w:bottom w:val="single" w:color="2E75B6" w:sz="6" w:space="6"/>
        </w:pBdr>
        <w:spacing w:after="220" w:before="380"/>
        <w:jc w:val="center"/>
      </w:pPr>
      <w:r>
        <w:rPr>
          <w:rFonts w:ascii="Calibri" w:cs="Calibri" w:eastAsia="Calibri" w:hAnsi="Calibri"/>
          <w:b/>
          <w:bCs/>
          <w:color w:val="1F3864"/>
          <w:sz w:val="30"/>
          <w:szCs w:val="30"/>
        </w:rPr>
        <w:t xml:space="preserve">1. Problem Analysis</w:t>
      </w:r>
    </w:p>
    <w:p>
      <w:pPr>
        <w:spacing w:after="140" w:before="260"/>
      </w:pPr>
      <w:r>
        <w:rPr>
          <w:rFonts w:ascii="Calibri" w:cs="Calibri" w:eastAsia="Calibri" w:hAnsi="Calibri"/>
          <w:b/>
          <w:bCs/>
          <w:color w:val="2E75B6"/>
          <w:sz w:val="24"/>
          <w:szCs w:val="24"/>
        </w:rPr>
        <w:t xml:space="preserve">1.1 Assigned Problem Statement</w:t>
      </w:r>
    </w:p>
    <w:p>
      <w:pPr>
        <w:spacing w:after="160" w:line="276"/>
        <w:jc w:val="both"/>
      </w:pPr>
      <w:r>
        <w:rPr>
          <w:rFonts w:ascii="Calibri" w:cs="Calibri" w:eastAsia="Calibri" w:hAnsi="Calibri"/>
          <w:b w:val="false"/>
          <w:bCs w:val="false"/>
          <w:i w:val="false"/>
          <w:iCs w:val="false"/>
          <w:color w:val="000000"/>
          <w:sz w:val="22"/>
          <w:szCs w:val="22"/>
        </w:rPr>
        <w:t xml:space="preserve">The assigned problem statement (Problem Statement 11) is the Smart Offshore Wind Farm Management Platform, a web-based and IoT-integrated system for monitoring, analysing, and managing the day-to-day operations of offshore wind turbines. Offshore wind farms operate in remote, harsh marine environments where continuous physical inspection is difficult and expensive; existing practice relies on fixed inspection schedules and reactive maintenance, which leads to prolonged downtime, delayed failure detection, and inefficient use of maintenance resources. Rapidly changing offshore weather further affects both turbine output and the safety of maintenance operations, yet many existing systems do not integrate real-time weather data into operational planning.</w:t>
      </w:r>
    </w:p>
    <w:p>
      <w:pPr>
        <w:spacing w:after="160" w:line="276"/>
        <w:jc w:val="both"/>
      </w:pPr>
      <w:r>
        <w:rPr>
          <w:rFonts w:ascii="Calibri" w:cs="Calibri" w:eastAsia="Calibri" w:hAnsi="Calibri"/>
          <w:b w:val="false"/>
          <w:bCs w:val="false"/>
          <w:i w:val="false"/>
          <w:iCs w:val="false"/>
          <w:color w:val="000000"/>
          <w:sz w:val="22"/>
          <w:szCs w:val="22"/>
        </w:rPr>
        <w:t xml:space="preserve">This technical assignment builds directly on the Software Requirement Specification prepared for CO-2 Assessment Tool 1, which defined the complete functional and non-functional requirement set for this platform. Rather than repeating that analysis, this report focuses on how the platform is structured, version-controlled, and containerized so that it can be built and delivered collaboratively.</w:t>
      </w:r>
    </w:p>
    <w:p>
      <w:pPr>
        <w:spacing w:after="140" w:before="260"/>
      </w:pPr>
      <w:r>
        <w:rPr>
          <w:rFonts w:ascii="Calibri" w:cs="Calibri" w:eastAsia="Calibri" w:hAnsi="Calibri"/>
          <w:b/>
          <w:bCs/>
          <w:color w:val="2E75B6"/>
          <w:sz w:val="24"/>
          <w:szCs w:val="24"/>
        </w:rPr>
        <w:t xml:space="preserve">1.2 Project Objectives</w:t>
      </w:r>
    </w:p>
    <w:p>
      <w:pPr>
        <w:pStyle w:val="ListParagraph"/>
        <w:numPr>
          <w:ilvl w:val="0"/>
          <w:numId w:val="2"/>
        </w:numPr>
        <w:spacing w:after="90" w:line="268"/>
        <w:jc w:val="both"/>
      </w:pPr>
      <w:r>
        <w:rPr>
          <w:rFonts w:ascii="Calibri" w:cs="Calibri" w:eastAsia="Calibri" w:hAnsi="Calibri"/>
          <w:b w:val="false"/>
          <w:bCs w:val="false"/>
          <w:sz w:val="22"/>
          <w:szCs w:val="22"/>
        </w:rPr>
        <w:t xml:space="preserve">Provide continuous, centralized monitoring of turbine performance (power output, rotor speed, vibration, temperature) across the entire wind farm.</w:t>
      </w:r>
    </w:p>
    <w:p>
      <w:pPr>
        <w:pStyle w:val="ListParagraph"/>
        <w:numPr>
          <w:ilvl w:val="0"/>
          <w:numId w:val="2"/>
        </w:numPr>
        <w:spacing w:after="90" w:line="268"/>
        <w:jc w:val="both"/>
      </w:pPr>
      <w:r>
        <w:rPr>
          <w:rFonts w:ascii="Calibri" w:cs="Calibri" w:eastAsia="Calibri" w:hAnsi="Calibri"/>
          <w:b w:val="false"/>
          <w:bCs w:val="false"/>
          <w:sz w:val="22"/>
          <w:szCs w:val="22"/>
        </w:rPr>
        <w:t xml:space="preserve">Enable predictive maintenance by analysing historical and real-time sensor trends to raise early-warning alerts before failures occur.</w:t>
      </w:r>
    </w:p>
    <w:p>
      <w:pPr>
        <w:pStyle w:val="ListParagraph"/>
        <w:numPr>
          <w:ilvl w:val="0"/>
          <w:numId w:val="2"/>
        </w:numPr>
        <w:spacing w:after="90" w:line="268"/>
        <w:jc w:val="both"/>
      </w:pPr>
      <w:r>
        <w:rPr>
          <w:rFonts w:ascii="Calibri" w:cs="Calibri" w:eastAsia="Calibri" w:hAnsi="Calibri"/>
          <w:b w:val="false"/>
          <w:bCs w:val="false"/>
          <w:sz w:val="22"/>
          <w:szCs w:val="22"/>
        </w:rPr>
        <w:t xml:space="preserve">Integrate live and forecasted weather data into operational and maintenance-scheduling decisions.</w:t>
      </w:r>
    </w:p>
    <w:p>
      <w:pPr>
        <w:pStyle w:val="ListParagraph"/>
        <w:numPr>
          <w:ilvl w:val="0"/>
          <w:numId w:val="2"/>
        </w:numPr>
        <w:spacing w:after="90" w:line="268"/>
        <w:jc w:val="both"/>
      </w:pPr>
      <w:r>
        <w:rPr>
          <w:rFonts w:ascii="Calibri" w:cs="Calibri" w:eastAsia="Calibri" w:hAnsi="Calibri"/>
          <w:b w:val="false"/>
          <w:bCs w:val="false"/>
          <w:sz w:val="22"/>
          <w:szCs w:val="22"/>
        </w:rPr>
        <w:t xml:space="preserve">Recommend energy-generation optimizations based on turbine condition and weather conditions.</w:t>
      </w:r>
    </w:p>
    <w:p>
      <w:pPr>
        <w:pStyle w:val="ListParagraph"/>
        <w:numPr>
          <w:ilvl w:val="0"/>
          <w:numId w:val="2"/>
        </w:numPr>
        <w:spacing w:after="90" w:line="268"/>
        <w:jc w:val="both"/>
      </w:pPr>
      <w:r>
        <w:rPr>
          <w:rFonts w:ascii="Calibri" w:cs="Calibri" w:eastAsia="Calibri" w:hAnsi="Calibri"/>
          <w:b w:val="false"/>
          <w:bCs w:val="false"/>
          <w:sz w:val="22"/>
          <w:szCs w:val="22"/>
        </w:rPr>
        <w:t xml:space="preserve">Streamline the creation, assignment, and tracking of preventive and corrective maintenance work orders.</w:t>
      </w:r>
    </w:p>
    <w:p>
      <w:pPr>
        <w:pStyle w:val="ListParagraph"/>
        <w:numPr>
          <w:ilvl w:val="0"/>
          <w:numId w:val="2"/>
        </w:numPr>
        <w:spacing w:after="90" w:line="268"/>
        <w:jc w:val="both"/>
      </w:pPr>
      <w:r>
        <w:rPr>
          <w:rFonts w:ascii="Calibri" w:cs="Calibri" w:eastAsia="Calibri" w:hAnsi="Calibri"/>
          <w:b w:val="false"/>
          <w:bCs w:val="false"/>
          <w:sz w:val="22"/>
          <w:szCs w:val="22"/>
        </w:rPr>
        <w:t xml:space="preserve">Deliver the system as a modular, containerized platform that can scale to additional turbines and sensor nodes without major architectural change.</w:t>
      </w:r>
    </w:p>
    <w:p>
      <w:pPr>
        <w:spacing w:after="140" w:before="260"/>
      </w:pPr>
      <w:r>
        <w:rPr>
          <w:rFonts w:ascii="Calibri" w:cs="Calibri" w:eastAsia="Calibri" w:hAnsi="Calibri"/>
          <w:b/>
          <w:bCs/>
          <w:color w:val="2E75B6"/>
          <w:sz w:val="24"/>
          <w:szCs w:val="24"/>
        </w:rPr>
        <w:t xml:space="preserve">1.3 Functional Requirements Considered</w:t>
      </w:r>
    </w:p>
    <w:p>
      <w:pPr>
        <w:spacing w:after="120"/>
        <w:jc w:val="both"/>
      </w:pPr>
      <w:r>
        <w:rPr>
          <w:rFonts w:ascii="Calibri" w:cs="Calibri" w:eastAsia="Calibri" w:hAnsi="Calibri"/>
          <w:b w:val="false"/>
          <w:bCs w:val="false"/>
          <w:i w:val="false"/>
          <w:iCs w:val="false"/>
          <w:color w:val="000000"/>
          <w:sz w:val="22"/>
          <w:szCs w:val="22"/>
        </w:rPr>
        <w:t xml:space="preserve">The functional requirements below were established in the CO-2 SRS and directly shape the module boundaries used for the Git and Docker design in this report.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tblHeader/>
        </w:trPr>
        <w:tc>
          <w:tcPr>
            <w:tcW w:type="dxa" w:w="1400"/>
            <w:tcBorders>
              <w:top w:val="single" w:color="8EA6C7" w:sz="4"/>
              <w:left w:val="single" w:color="8EA6C7" w:sz="4"/>
              <w:bottom w:val="single" w:color="8EA6C7" w:sz="4"/>
              <w:right w:val="single" w:color="8EA6C7" w:sz="4"/>
            </w:tcBorders>
            <w:shd w:fill="1F4E79" w:color="auto" w:val="clear"/>
            <w:tcMar>
              <w:top w:type="dxa" w:w="80"/>
              <w:left w:type="dxa" w:w="120"/>
              <w:bottom w:type="dxa" w:w="80"/>
              <w:right w:type="dxa" w:w="120"/>
            </w:tcMar>
            <w:vAlign w:val="center"/>
          </w:tcPr>
          <w:p>
            <w:pPr>
              <w:spacing w:after="40"/>
              <w:jc w:val="center"/>
            </w:pPr>
            <w:r>
              <w:rPr>
                <w:rFonts w:ascii="Times New Roman" w:cs="Times New Roman" w:eastAsia="Times New Roman" w:hAnsi="Times New Roman"/>
                <w:b/>
                <w:bCs/>
                <w:i w:val="false"/>
                <w:iCs w:val="false"/>
                <w:color w:val="FFFFFF"/>
                <w:sz w:val="20"/>
                <w:szCs w:val="20"/>
              </w:rPr>
              <w:t xml:space="preserve">ID</w:t>
            </w:r>
          </w:p>
        </w:tc>
        <w:tc>
          <w:tcPr>
            <w:tcW w:type="dxa" w:w="7950"/>
            <w:tcBorders>
              <w:top w:val="single" w:color="8EA6C7" w:sz="4"/>
              <w:left w:val="single" w:color="8EA6C7" w:sz="4"/>
              <w:bottom w:val="single" w:color="8EA6C7" w:sz="4"/>
              <w:right w:val="single" w:color="8EA6C7" w:sz="4"/>
            </w:tcBorders>
            <w:shd w:fill="1F4E79" w:color="auto" w:val="clear"/>
            <w:tcMar>
              <w:top w:type="dxa" w:w="80"/>
              <w:left w:type="dxa" w:w="120"/>
              <w:bottom w:type="dxa" w:w="80"/>
              <w:right w:type="dxa" w:w="120"/>
            </w:tcMar>
            <w:vAlign w:val="center"/>
          </w:tcPr>
          <w:p>
            <w:pPr>
              <w:spacing w:after="40"/>
              <w:jc w:val="center"/>
            </w:pPr>
            <w:r>
              <w:rPr>
                <w:rFonts w:ascii="Times New Roman" w:cs="Times New Roman" w:eastAsia="Times New Roman" w:hAnsi="Times New Roman"/>
                <w:b/>
                <w:bCs/>
                <w:i w:val="false"/>
                <w:iCs w:val="false"/>
                <w:color w:val="FFFFFF"/>
                <w:sz w:val="20"/>
                <w:szCs w:val="20"/>
              </w:rPr>
              <w:t xml:space="preserve">Requirement (summary)</w:t>
            </w:r>
          </w:p>
        </w:tc>
      </w:tr>
      <w:tr>
        <w:tc>
          <w:tcPr>
            <w:tcW w:type="dxa" w:w="14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FR-1</w:t>
            </w:r>
          </w:p>
        </w:tc>
        <w:tc>
          <w:tcPr>
            <w:tcW w:type="dxa" w:w="79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Collect and display real-time turbine performance data from SCADA/sensors.</w:t>
            </w:r>
          </w:p>
        </w:tc>
      </w:tr>
      <w:tr>
        <w:tc>
          <w:tcPr>
            <w:tcW w:type="dxa" w:w="14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FR-2</w:t>
            </w:r>
          </w:p>
        </w:tc>
        <w:tc>
          <w:tcPr>
            <w:tcW w:type="dxa" w:w="79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Analyse sensor data to predict failures and generate early-warning alerts.</w:t>
            </w:r>
          </w:p>
        </w:tc>
      </w:tr>
      <w:tr>
        <w:tc>
          <w:tcPr>
            <w:tcW w:type="dxa" w:w="14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FR-3</w:t>
            </w:r>
          </w:p>
        </w:tc>
        <w:tc>
          <w:tcPr>
            <w:tcW w:type="dxa" w:w="79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Recommend energy-generation optimizations from turbine and weather conditions.</w:t>
            </w:r>
          </w:p>
        </w:tc>
      </w:tr>
      <w:tr>
        <w:tc>
          <w:tcPr>
            <w:tcW w:type="dxa" w:w="14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FR-4</w:t>
            </w:r>
          </w:p>
        </w:tc>
        <w:tc>
          <w:tcPr>
            <w:tcW w:type="dxa" w:w="79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Retrieve and display live/forecasted weather conditions per turbine location.</w:t>
            </w:r>
          </w:p>
        </w:tc>
      </w:tr>
      <w:tr>
        <w:tc>
          <w:tcPr>
            <w:tcW w:type="dxa" w:w="14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FR-5</w:t>
            </w:r>
          </w:p>
        </w:tc>
        <w:tc>
          <w:tcPr>
            <w:tcW w:type="dxa" w:w="79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Create, assign, and track preventive/corrective maintenance schedules.</w:t>
            </w:r>
          </w:p>
        </w:tc>
      </w:tr>
      <w:tr>
        <w:tc>
          <w:tcPr>
            <w:tcW w:type="dxa" w:w="14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FR-6</w:t>
            </w:r>
          </w:p>
        </w:tc>
        <w:tc>
          <w:tcPr>
            <w:tcW w:type="dxa" w:w="79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Generate operational analytics reports (downtime, output trends, maintenance history).</w:t>
            </w:r>
          </w:p>
        </w:tc>
      </w:tr>
      <w:tr>
        <w:tc>
          <w:tcPr>
            <w:tcW w:type="dxa" w:w="14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FR-7</w:t>
            </w:r>
          </w:p>
        </w:tc>
        <w:tc>
          <w:tcPr>
            <w:tcW w:type="dxa" w:w="79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Send automated alerts and notifications for critical events.</w:t>
            </w:r>
          </w:p>
        </w:tc>
      </w:tr>
      <w:tr>
        <w:tc>
          <w:tcPr>
            <w:tcW w:type="dxa" w:w="14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FR-8</w:t>
            </w:r>
          </w:p>
        </w:tc>
        <w:tc>
          <w:tcPr>
            <w:tcW w:type="dxa" w:w="79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Manage user accounts and role-based access permissions.</w:t>
            </w:r>
          </w:p>
        </w:tc>
      </w:tr>
      <w:tr>
        <w:tc>
          <w:tcPr>
            <w:tcW w:type="dxa" w:w="14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FR-9</w:t>
            </w:r>
          </w:p>
        </w:tc>
        <w:tc>
          <w:tcPr>
            <w:tcW w:type="dxa" w:w="79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Provide a real-time dashboard of all turbines' operational status.</w:t>
            </w:r>
          </w:p>
        </w:tc>
      </w:tr>
      <w:tr>
        <w:tc>
          <w:tcPr>
            <w:tcW w:type="dxa" w:w="14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FR-10</w:t>
            </w:r>
          </w:p>
        </w:tc>
        <w:tc>
          <w:tcPr>
            <w:tcW w:type="dxa" w:w="79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Maintain an audit log of maintenance actions and system-generated alerts.</w:t>
            </w:r>
          </w:p>
        </w:tc>
      </w:tr>
    </w:tbl>
    <w:p>
      <w:pPr>
        <w:spacing w:after="140" w:before="260"/>
      </w:pPr>
      <w:r>
        <w:rPr>
          <w:rFonts w:ascii="Calibri" w:cs="Calibri" w:eastAsia="Calibri" w:hAnsi="Calibri"/>
          <w:b/>
          <w:bCs/>
          <w:color w:val="2E75B6"/>
          <w:sz w:val="24"/>
          <w:szCs w:val="24"/>
        </w:rPr>
        <w:t xml:space="preserve">1.4 Expected Outcomes</w:t>
      </w:r>
    </w:p>
    <w:p>
      <w:pPr>
        <w:pStyle w:val="ListParagraph"/>
        <w:numPr>
          <w:ilvl w:val="0"/>
          <w:numId w:val="2"/>
        </w:numPr>
        <w:spacing w:after="90" w:line="268"/>
        <w:jc w:val="both"/>
      </w:pPr>
      <w:r>
        <w:rPr>
          <w:rFonts w:ascii="Calibri" w:cs="Calibri" w:eastAsia="Calibri" w:hAnsi="Calibri"/>
          <w:b w:val="false"/>
          <w:bCs w:val="false"/>
          <w:sz w:val="22"/>
          <w:szCs w:val="22"/>
        </w:rPr>
        <w:t xml:space="preserve">Reduced unplanned downtime through earlier detection of developing equipment failures.</w:t>
      </w:r>
    </w:p>
    <w:p>
      <w:pPr>
        <w:pStyle w:val="ListParagraph"/>
        <w:numPr>
          <w:ilvl w:val="0"/>
          <w:numId w:val="2"/>
        </w:numPr>
        <w:spacing w:after="90" w:line="268"/>
        <w:jc w:val="both"/>
      </w:pPr>
      <w:r>
        <w:rPr>
          <w:rFonts w:ascii="Calibri" w:cs="Calibri" w:eastAsia="Calibri" w:hAnsi="Calibri"/>
          <w:b w:val="false"/>
          <w:bCs w:val="false"/>
          <w:sz w:val="22"/>
          <w:szCs w:val="22"/>
        </w:rPr>
        <w:t xml:space="preserve">Safer, weather-aware scheduling of offshore maintenance visits.</w:t>
      </w:r>
    </w:p>
    <w:p>
      <w:pPr>
        <w:pStyle w:val="ListParagraph"/>
        <w:numPr>
          <w:ilvl w:val="0"/>
          <w:numId w:val="2"/>
        </w:numPr>
        <w:spacing w:after="90" w:line="268"/>
        <w:jc w:val="both"/>
      </w:pPr>
      <w:r>
        <w:rPr>
          <w:rFonts w:ascii="Calibri" w:cs="Calibri" w:eastAsia="Calibri" w:hAnsi="Calibri"/>
          <w:b w:val="false"/>
          <w:bCs w:val="false"/>
          <w:sz w:val="22"/>
          <w:szCs w:val="22"/>
        </w:rPr>
        <w:t xml:space="preserve">A single, unified platform replacing fragmented and purely reactive monitoring practices.</w:t>
      </w:r>
    </w:p>
    <w:p>
      <w:pPr>
        <w:pStyle w:val="ListParagraph"/>
        <w:numPr>
          <w:ilvl w:val="0"/>
          <w:numId w:val="2"/>
        </w:numPr>
        <w:spacing w:after="90" w:line="268"/>
        <w:jc w:val="both"/>
      </w:pPr>
      <w:r>
        <w:rPr>
          <w:rFonts w:ascii="Calibri" w:cs="Calibri" w:eastAsia="Calibri" w:hAnsi="Calibri"/>
          <w:b w:val="false"/>
          <w:bCs w:val="false"/>
          <w:sz w:val="22"/>
          <w:szCs w:val="22"/>
        </w:rPr>
        <w:t xml:space="preserve">Data-driven operational and energy-generation decisions supported by consolidated analytics.</w:t>
      </w:r>
    </w:p>
    <w:p>
      <w:pPr>
        <w:pStyle w:val="ListParagraph"/>
        <w:numPr>
          <w:ilvl w:val="0"/>
          <w:numId w:val="2"/>
        </w:numPr>
        <w:spacing w:after="90" w:line="268"/>
        <w:jc w:val="both"/>
      </w:pPr>
      <w:r>
        <w:rPr>
          <w:rFonts w:ascii="Calibri" w:cs="Calibri" w:eastAsia="Calibri" w:hAnsi="Calibri"/>
          <w:b w:val="false"/>
          <w:bCs w:val="false"/>
          <w:sz w:val="22"/>
          <w:szCs w:val="22"/>
        </w:rPr>
        <w:t xml:space="preserve">A modular, containerized codebase that a development team can extend and scale as the wind farm grows.</w:t>
      </w:r>
    </w:p>
    <w:p>
      <w:pPr>
        <w:pStyle w:val="Heading1"/>
        <w:pBdr>
          <w:bottom w:val="single" w:color="2E75B6" w:sz="6" w:space="6"/>
        </w:pBdr>
        <w:spacing w:after="220" w:before="380"/>
        <w:jc w:val="center"/>
      </w:pPr>
      <w:r>
        <w:rPr>
          <w:rFonts w:ascii="Calibri" w:cs="Calibri" w:eastAsia="Calibri" w:hAnsi="Calibri"/>
          <w:b/>
          <w:bCs/>
          <w:color w:val="1F3864"/>
          <w:sz w:val="30"/>
          <w:szCs w:val="30"/>
        </w:rPr>
        <w:t xml:space="preserve">2. Project Structure Design</w:t>
      </w:r>
    </w:p>
    <w:p>
      <w:pPr>
        <w:spacing w:after="160" w:line="276"/>
        <w:jc w:val="both"/>
      </w:pPr>
      <w:r>
        <w:rPr>
          <w:rFonts w:ascii="Calibri" w:cs="Calibri" w:eastAsia="Calibri" w:hAnsi="Calibri"/>
          <w:b w:val="false"/>
          <w:bCs w:val="false"/>
          <w:i w:val="false"/>
          <w:iCs w:val="false"/>
          <w:color w:val="000000"/>
          <w:sz w:val="22"/>
          <w:szCs w:val="22"/>
        </w:rPr>
        <w:t xml:space="preserve">The repository is organized as a monorepo with clearly separated backend, frontend, and orchestration concerns. This mirrors the module boundaries identified in Section 1: turbine monitoring, predictive maintenance, weather integration, maintenance scheduling, and analytics are each isolated at the route/controller level so that they can be developed, tested, and later containerized independently.</w:t>
      </w:r>
    </w:p>
    <w:tbl>
      <w:tblPr>
        <w:tblW w:type="pct" w:w="100%"/>
        <w:tblBorders>
          <w:top w:val="single" w:color="C9D6EA" w:sz="4"/>
          <w:left w:val="single" w:color="C9D6EA" w:sz="4"/>
          <w:bottom w:val="single" w:color="C9D6EA" w:sz="4"/>
          <w:right w:val="single" w:color="C9D6EA" w:sz="4"/>
          <w:insideH w:val="single" w:color="auto" w:sz="4"/>
          <w:insideV w:val="single" w:color="auto" w:sz="4"/>
        </w:tblBorders>
      </w:tblPr>
      <w:tblGrid>
        <w:gridCol w:w="100"/>
      </w:tblGrid>
      <w:tr>
        <w:tc>
          <w:tcPr>
            <w:shd w:fill="F4F7FB" w:color="auto" w:val="clear"/>
            <w:tcMar>
              <w:top w:type="dxa" w:w="140"/>
              <w:left w:type="dxa" w:w="200"/>
              <w:bottom w:type="dxa" w:w="140"/>
              <w:right w:type="dxa" w:w="200"/>
            </w:tcMar>
          </w:tcPr>
          <w:p>
            <w:pPr>
              <w:spacing w:after="20"/>
            </w:pPr>
            <w:r>
              <w:rPr>
                <w:rFonts w:ascii="Consolas" w:cs="Consolas" w:eastAsia="Consolas" w:hAnsi="Consolas"/>
                <w:color w:val="1B2733"/>
                <w:sz w:val="18"/>
                <w:szCs w:val="18"/>
              </w:rPr>
              <w:t xml:space="preserve">windfarm-platform/</w:t>
            </w:r>
          </w:p>
          <w:p>
            <w:pPr>
              <w:spacing w:after="20"/>
            </w:pPr>
            <w:r>
              <w:rPr>
                <w:rFonts w:ascii="Consolas" w:cs="Consolas" w:eastAsia="Consolas" w:hAnsi="Consolas"/>
                <w:color w:val="1B2733"/>
                <w:sz w:val="18"/>
                <w:szCs w:val="18"/>
              </w:rPr>
              <w:t xml:space="preserve">├── backend/</w:t>
            </w:r>
          </w:p>
          <w:p>
            <w:pPr>
              <w:spacing w:after="20"/>
            </w:pPr>
            <w:r>
              <w:rPr>
                <w:rFonts w:ascii="Consolas" w:cs="Consolas" w:eastAsia="Consolas" w:hAnsi="Consolas"/>
                <w:color w:val="1B2733"/>
                <w:sz w:val="18"/>
                <w:szCs w:val="18"/>
              </w:rPr>
              <w:t xml:space="preserve">│   ├── src/</w:t>
            </w:r>
          </w:p>
          <w:p>
            <w:pPr>
              <w:spacing w:after="20"/>
            </w:pPr>
            <w:r>
              <w:rPr>
                <w:rFonts w:ascii="Consolas" w:cs="Consolas" w:eastAsia="Consolas" w:hAnsi="Consolas"/>
                <w:color w:val="1B2733"/>
                <w:sz w:val="18"/>
                <w:szCs w:val="18"/>
              </w:rPr>
              <w:t xml:space="preserve">│   │   ├── routes/</w:t>
            </w:r>
          </w:p>
          <w:p>
            <w:pPr>
              <w:spacing w:after="20"/>
            </w:pPr>
            <w:r>
              <w:rPr>
                <w:rFonts w:ascii="Consolas" w:cs="Consolas" w:eastAsia="Consolas" w:hAnsi="Consolas"/>
                <w:color w:val="1B2733"/>
                <w:sz w:val="18"/>
                <w:szCs w:val="18"/>
              </w:rPr>
              <w:t xml:space="preserve">│   │   │   ├── turbines.routes.js</w:t>
            </w:r>
          </w:p>
          <w:p>
            <w:pPr>
              <w:spacing w:after="20"/>
            </w:pPr>
            <w:r>
              <w:rPr>
                <w:rFonts w:ascii="Consolas" w:cs="Consolas" w:eastAsia="Consolas" w:hAnsi="Consolas"/>
                <w:color w:val="1B2733"/>
                <w:sz w:val="18"/>
                <w:szCs w:val="18"/>
              </w:rPr>
              <w:t xml:space="preserve">│   │   │   ├── weather.routes.js</w:t>
            </w:r>
          </w:p>
          <w:p>
            <w:pPr>
              <w:spacing w:after="20"/>
            </w:pPr>
            <w:r>
              <w:rPr>
                <w:rFonts w:ascii="Consolas" w:cs="Consolas" w:eastAsia="Consolas" w:hAnsi="Consolas"/>
                <w:color w:val="1B2733"/>
                <w:sz w:val="18"/>
                <w:szCs w:val="18"/>
              </w:rPr>
              <w:t xml:space="preserve">│   │   │   ├── maintenance.routes.js</w:t>
            </w:r>
          </w:p>
          <w:p>
            <w:pPr>
              <w:spacing w:after="20"/>
            </w:pPr>
            <w:r>
              <w:rPr>
                <w:rFonts w:ascii="Consolas" w:cs="Consolas" w:eastAsia="Consolas" w:hAnsi="Consolas"/>
                <w:color w:val="1B2733"/>
                <w:sz w:val="18"/>
                <w:szCs w:val="18"/>
              </w:rPr>
              <w:t xml:space="preserve">│   │   │   ├── analytics.routes.js</w:t>
            </w:r>
          </w:p>
          <w:p>
            <w:pPr>
              <w:spacing w:after="20"/>
            </w:pPr>
            <w:r>
              <w:rPr>
                <w:rFonts w:ascii="Consolas" w:cs="Consolas" w:eastAsia="Consolas" w:hAnsi="Consolas"/>
                <w:color w:val="1B2733"/>
                <w:sz w:val="18"/>
                <w:szCs w:val="18"/>
              </w:rPr>
              <w:t xml:space="preserve">│   │   │   └── auth.routes.js</w:t>
            </w:r>
          </w:p>
          <w:p>
            <w:pPr>
              <w:spacing w:after="20"/>
            </w:pPr>
            <w:r>
              <w:rPr>
                <w:rFonts w:ascii="Consolas" w:cs="Consolas" w:eastAsia="Consolas" w:hAnsi="Consolas"/>
                <w:color w:val="1B2733"/>
                <w:sz w:val="18"/>
                <w:szCs w:val="18"/>
              </w:rPr>
              <w:t xml:space="preserve">│   │   ├── controllers/</w:t>
            </w:r>
          </w:p>
          <w:p>
            <w:pPr>
              <w:spacing w:after="20"/>
            </w:pPr>
            <w:r>
              <w:rPr>
                <w:rFonts w:ascii="Consolas" w:cs="Consolas" w:eastAsia="Consolas" w:hAnsi="Consolas"/>
                <w:color w:val="1B2733"/>
                <w:sz w:val="18"/>
                <w:szCs w:val="18"/>
              </w:rPr>
              <w:t xml:space="preserve">│   │   ├── models/</w:t>
            </w:r>
          </w:p>
          <w:p>
            <w:pPr>
              <w:spacing w:after="20"/>
            </w:pPr>
            <w:r>
              <w:rPr>
                <w:rFonts w:ascii="Consolas" w:cs="Consolas" w:eastAsia="Consolas" w:hAnsi="Consolas"/>
                <w:color w:val="1B2733"/>
                <w:sz w:val="18"/>
                <w:szCs w:val="18"/>
              </w:rPr>
              <w:t xml:space="preserve">│   │   ├── middleware/</w:t>
            </w:r>
          </w:p>
          <w:p>
            <w:pPr>
              <w:spacing w:after="20"/>
            </w:pPr>
            <w:r>
              <w:rPr>
                <w:rFonts w:ascii="Consolas" w:cs="Consolas" w:eastAsia="Consolas" w:hAnsi="Consolas"/>
                <w:color w:val="1B2733"/>
                <w:sz w:val="18"/>
                <w:szCs w:val="18"/>
              </w:rPr>
              <w:t xml:space="preserve">│   │   │   └── auth.middleware.js</w:t>
            </w:r>
          </w:p>
          <w:p>
            <w:pPr>
              <w:spacing w:after="20"/>
            </w:pPr>
            <w:r>
              <w:rPr>
                <w:rFonts w:ascii="Consolas" w:cs="Consolas" w:eastAsia="Consolas" w:hAnsi="Consolas"/>
                <w:color w:val="1B2733"/>
                <w:sz w:val="18"/>
                <w:szCs w:val="18"/>
              </w:rPr>
              <w:t xml:space="preserve">│   │   ├── config/</w:t>
            </w:r>
          </w:p>
          <w:p>
            <w:pPr>
              <w:spacing w:after="20"/>
            </w:pPr>
            <w:r>
              <w:rPr>
                <w:rFonts w:ascii="Consolas" w:cs="Consolas" w:eastAsia="Consolas" w:hAnsi="Consolas"/>
                <w:color w:val="1B2733"/>
                <w:sz w:val="18"/>
                <w:szCs w:val="18"/>
              </w:rPr>
              <w:t xml:space="preserve">│   │   │   └── db.js</w:t>
            </w:r>
          </w:p>
          <w:p>
            <w:pPr>
              <w:spacing w:after="20"/>
            </w:pPr>
            <w:r>
              <w:rPr>
                <w:rFonts w:ascii="Consolas" w:cs="Consolas" w:eastAsia="Consolas" w:hAnsi="Consolas"/>
                <w:color w:val="1B2733"/>
                <w:sz w:val="18"/>
                <w:szCs w:val="18"/>
              </w:rPr>
              <w:t xml:space="preserve">│   │   └── app.js</w:t>
            </w:r>
          </w:p>
          <w:p>
            <w:pPr>
              <w:spacing w:after="20"/>
            </w:pPr>
            <w:r>
              <w:rPr>
                <w:rFonts w:ascii="Consolas" w:cs="Consolas" w:eastAsia="Consolas" w:hAnsi="Consolas"/>
                <w:color w:val="1B2733"/>
                <w:sz w:val="18"/>
                <w:szCs w:val="18"/>
              </w:rPr>
              <w:t xml:space="preserve">│   ├── db/</w:t>
            </w:r>
          </w:p>
          <w:p>
            <w:pPr>
              <w:spacing w:after="20"/>
            </w:pPr>
            <w:r>
              <w:rPr>
                <w:rFonts w:ascii="Consolas" w:cs="Consolas" w:eastAsia="Consolas" w:hAnsi="Consolas"/>
                <w:color w:val="1B2733"/>
                <w:sz w:val="18"/>
                <w:szCs w:val="18"/>
              </w:rPr>
              <w:t xml:space="preserve">│   │   └── init.sql</w:t>
            </w:r>
          </w:p>
          <w:p>
            <w:pPr>
              <w:spacing w:after="20"/>
            </w:pPr>
            <w:r>
              <w:rPr>
                <w:rFonts w:ascii="Consolas" w:cs="Consolas" w:eastAsia="Consolas" w:hAnsi="Consolas"/>
                <w:color w:val="1B2733"/>
                <w:sz w:val="18"/>
                <w:szCs w:val="18"/>
              </w:rPr>
              <w:t xml:space="preserve">│   ├── tests/</w:t>
            </w:r>
          </w:p>
          <w:p>
            <w:pPr>
              <w:spacing w:after="20"/>
            </w:pPr>
            <w:r>
              <w:rPr>
                <w:rFonts w:ascii="Consolas" w:cs="Consolas" w:eastAsia="Consolas" w:hAnsi="Consolas"/>
                <w:color w:val="1B2733"/>
                <w:sz w:val="18"/>
                <w:szCs w:val="18"/>
              </w:rPr>
              <w:t xml:space="preserve">│   ├── package.json</w:t>
            </w:r>
          </w:p>
          <w:p>
            <w:pPr>
              <w:spacing w:after="20"/>
            </w:pPr>
            <w:r>
              <w:rPr>
                <w:rFonts w:ascii="Consolas" w:cs="Consolas" w:eastAsia="Consolas" w:hAnsi="Consolas"/>
                <w:color w:val="1B2733"/>
                <w:sz w:val="18"/>
                <w:szCs w:val="18"/>
              </w:rPr>
              <w:t xml:space="preserve">│   ├── .env.example</w:t>
            </w:r>
          </w:p>
          <w:p>
            <w:pPr>
              <w:spacing w:after="20"/>
            </w:pPr>
            <w:r>
              <w:rPr>
                <w:rFonts w:ascii="Consolas" w:cs="Consolas" w:eastAsia="Consolas" w:hAnsi="Consolas"/>
                <w:color w:val="1B2733"/>
                <w:sz w:val="18"/>
                <w:szCs w:val="18"/>
              </w:rPr>
              <w:t xml:space="preserve">│   └── Dockerfile</w:t>
            </w:r>
          </w:p>
          <w:p>
            <w:pPr>
              <w:spacing w:after="20"/>
            </w:pPr>
            <w:r>
              <w:rPr>
                <w:rFonts w:ascii="Consolas" w:cs="Consolas" w:eastAsia="Consolas" w:hAnsi="Consolas"/>
                <w:color w:val="1B2733"/>
                <w:sz w:val="18"/>
                <w:szCs w:val="18"/>
              </w:rPr>
              <w:t xml:space="preserve">├── frontend/</w:t>
            </w:r>
          </w:p>
          <w:p>
            <w:pPr>
              <w:spacing w:after="20"/>
            </w:pPr>
            <w:r>
              <w:rPr>
                <w:rFonts w:ascii="Consolas" w:cs="Consolas" w:eastAsia="Consolas" w:hAnsi="Consolas"/>
                <w:color w:val="1B2733"/>
                <w:sz w:val="18"/>
                <w:szCs w:val="18"/>
              </w:rPr>
              <w:t xml:space="preserve">│   ├── public/</w:t>
            </w:r>
          </w:p>
          <w:p>
            <w:pPr>
              <w:spacing w:after="20"/>
            </w:pPr>
            <w:r>
              <w:rPr>
                <w:rFonts w:ascii="Consolas" w:cs="Consolas" w:eastAsia="Consolas" w:hAnsi="Consolas"/>
                <w:color w:val="1B2733"/>
                <w:sz w:val="18"/>
                <w:szCs w:val="18"/>
              </w:rPr>
              <w:t xml:space="preserve">│   │   ├── index.html</w:t>
            </w:r>
          </w:p>
          <w:p>
            <w:pPr>
              <w:spacing w:after="20"/>
            </w:pPr>
            <w:r>
              <w:rPr>
                <w:rFonts w:ascii="Consolas" w:cs="Consolas" w:eastAsia="Consolas" w:hAnsi="Consolas"/>
                <w:color w:val="1B2733"/>
                <w:sz w:val="18"/>
                <w:szCs w:val="18"/>
              </w:rPr>
              <w:t xml:space="preserve">│   │   ├── css/</w:t>
            </w:r>
          </w:p>
          <w:p>
            <w:pPr>
              <w:spacing w:after="20"/>
            </w:pPr>
            <w:r>
              <w:rPr>
                <w:rFonts w:ascii="Consolas" w:cs="Consolas" w:eastAsia="Consolas" w:hAnsi="Consolas"/>
                <w:color w:val="1B2733"/>
                <w:sz w:val="18"/>
                <w:szCs w:val="18"/>
              </w:rPr>
              <w:t xml:space="preserve">│   │   └── js/</w:t>
            </w:r>
          </w:p>
          <w:p>
            <w:pPr>
              <w:spacing w:after="20"/>
            </w:pPr>
            <w:r>
              <w:rPr>
                <w:rFonts w:ascii="Consolas" w:cs="Consolas" w:eastAsia="Consolas" w:hAnsi="Consolas"/>
                <w:color w:val="1B2733"/>
                <w:sz w:val="18"/>
                <w:szCs w:val="18"/>
              </w:rPr>
              <w:t xml:space="preserve">│   ├── nginx.conf</w:t>
            </w:r>
          </w:p>
          <w:p>
            <w:pPr>
              <w:spacing w:after="20"/>
            </w:pPr>
            <w:r>
              <w:rPr>
                <w:rFonts w:ascii="Consolas" w:cs="Consolas" w:eastAsia="Consolas" w:hAnsi="Consolas"/>
                <w:color w:val="1B2733"/>
                <w:sz w:val="18"/>
                <w:szCs w:val="18"/>
              </w:rPr>
              <w:t xml:space="preserve">│   └── Dockerfile</w:t>
            </w:r>
          </w:p>
          <w:p>
            <w:pPr>
              <w:spacing w:after="20"/>
            </w:pPr>
            <w:r>
              <w:rPr>
                <w:rFonts w:ascii="Consolas" w:cs="Consolas" w:eastAsia="Consolas" w:hAnsi="Consolas"/>
                <w:color w:val="1B2733"/>
                <w:sz w:val="18"/>
                <w:szCs w:val="18"/>
              </w:rPr>
              <w:t xml:space="preserve">├── docs/</w:t>
            </w:r>
          </w:p>
          <w:p>
            <w:pPr>
              <w:spacing w:after="20"/>
            </w:pPr>
            <w:r>
              <w:rPr>
                <w:rFonts w:ascii="Consolas" w:cs="Consolas" w:eastAsia="Consolas" w:hAnsi="Consolas"/>
                <w:color w:val="1B2733"/>
                <w:sz w:val="18"/>
                <w:szCs w:val="18"/>
              </w:rPr>
              <w:t xml:space="preserve">│   ├── architecture-diagram.png</w:t>
            </w:r>
          </w:p>
          <w:p>
            <w:pPr>
              <w:spacing w:after="20"/>
            </w:pPr>
            <w:r>
              <w:rPr>
                <w:rFonts w:ascii="Consolas" w:cs="Consolas" w:eastAsia="Consolas" w:hAnsi="Consolas"/>
                <w:color w:val="1B2733"/>
                <w:sz w:val="18"/>
                <w:szCs w:val="18"/>
              </w:rPr>
              <w:t xml:space="preserve">│   └── gitflow-diagram.png</w:t>
            </w:r>
          </w:p>
          <w:p>
            <w:pPr>
              <w:spacing w:after="20"/>
            </w:pPr>
            <w:r>
              <w:rPr>
                <w:rFonts w:ascii="Consolas" w:cs="Consolas" w:eastAsia="Consolas" w:hAnsi="Consolas"/>
                <w:color w:val="1B2733"/>
                <w:sz w:val="18"/>
                <w:szCs w:val="18"/>
              </w:rPr>
              <w:t xml:space="preserve">├── docker-compose.yml</w:t>
            </w:r>
          </w:p>
          <w:p>
            <w:pPr>
              <w:spacing w:after="20"/>
            </w:pPr>
            <w:r>
              <w:rPr>
                <w:rFonts w:ascii="Consolas" w:cs="Consolas" w:eastAsia="Consolas" w:hAnsi="Consolas"/>
                <w:color w:val="1B2733"/>
                <w:sz w:val="18"/>
                <w:szCs w:val="18"/>
              </w:rPr>
              <w:t xml:space="preserve">├── .gitignore</w:t>
            </w:r>
          </w:p>
          <w:p>
            <w:pPr>
              <w:spacing w:after="20"/>
            </w:pPr>
            <w:r>
              <w:rPr>
                <w:rFonts w:ascii="Consolas" w:cs="Consolas" w:eastAsia="Consolas" w:hAnsi="Consolas"/>
                <w:color w:val="1B2733"/>
                <w:sz w:val="18"/>
                <w:szCs w:val="18"/>
              </w:rPr>
              <w:t xml:space="preserve">├── .env.example</w:t>
            </w:r>
          </w:p>
          <w:p>
            <w:pPr>
              <w:spacing w:after="20"/>
            </w:pPr>
            <w:r>
              <w:rPr>
                <w:rFonts w:ascii="Consolas" w:cs="Consolas" w:eastAsia="Consolas" w:hAnsi="Consolas"/>
                <w:color w:val="1B2733"/>
                <w:sz w:val="18"/>
                <w:szCs w:val="18"/>
              </w:rPr>
              <w:t xml:space="preserve">├── README.md</w:t>
            </w:r>
          </w:p>
          <w:p>
            <w:pPr>
              <w:spacing w:after="20"/>
            </w:pPr>
            <w:r>
              <w:rPr>
                <w:rFonts w:ascii="Consolas" w:cs="Consolas" w:eastAsia="Consolas" w:hAnsi="Consolas"/>
                <w:color w:val="1B2733"/>
                <w:sz w:val="18"/>
                <w:szCs w:val="18"/>
              </w:rPr>
              <w:t xml:space="preserve">└── LICENSE</w:t>
            </w:r>
          </w:p>
        </w:tc>
      </w:tr>
    </w:tbl>
    <w:p>
      <w:pPr>
        <w:spacing w:after="240" w:before="80"/>
        <w:jc w:val="center"/>
      </w:pPr>
      <w:r>
        <w:rPr>
          <w:rFonts w:ascii="Calibri" w:cs="Calibri" w:eastAsia="Calibri" w:hAnsi="Calibri"/>
          <w:i/>
          <w:iCs/>
          <w:color w:val="444444"/>
          <w:sz w:val="19"/>
          <w:szCs w:val="19"/>
        </w:rPr>
        <w:t xml:space="preserve">Figure 2.1: Project repository folder structure</w:t>
      </w:r>
    </w:p>
    <w:p>
      <w:pPr>
        <w:spacing w:after="140" w:before="260"/>
      </w:pPr>
      <w:r>
        <w:rPr>
          <w:rFonts w:ascii="Calibri" w:cs="Calibri" w:eastAsia="Calibri" w:hAnsi="Calibri"/>
          <w:b/>
          <w:bCs/>
          <w:color w:val="2E75B6"/>
          <w:sz w:val="24"/>
          <w:szCs w:val="24"/>
        </w:rPr>
        <w:t xml:space="preserve">2.1 Purpose of Each Major Folder / File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tcBorders>
              <w:top w:val="single" w:color="8EA6C7" w:sz="4"/>
              <w:left w:val="single" w:color="8EA6C7" w:sz="4"/>
              <w:bottom w:val="single" w:color="8EA6C7" w:sz="4"/>
              <w:right w:val="single" w:color="8EA6C7" w:sz="4"/>
            </w:tcBorders>
            <w:shd w:fill="1F4E79" w:color="auto" w:val="clear"/>
            <w:tcMar>
              <w:top w:type="dxa" w:w="80"/>
              <w:left w:type="dxa" w:w="120"/>
              <w:bottom w:type="dxa" w:w="80"/>
              <w:right w:type="dxa" w:w="120"/>
            </w:tcMar>
            <w:vAlign w:val="center"/>
          </w:tcPr>
          <w:p>
            <w:pPr>
              <w:spacing w:after="40"/>
              <w:jc w:val="center"/>
            </w:pPr>
            <w:r>
              <w:rPr>
                <w:rFonts w:ascii="Times New Roman" w:cs="Times New Roman" w:eastAsia="Times New Roman" w:hAnsi="Times New Roman"/>
                <w:b/>
                <w:bCs/>
                <w:i w:val="false"/>
                <w:iCs w:val="false"/>
                <w:color w:val="FFFFFF"/>
                <w:sz w:val="20"/>
                <w:szCs w:val="20"/>
              </w:rPr>
              <w:t xml:space="preserve">Folder / File</w:t>
            </w:r>
          </w:p>
        </w:tc>
        <w:tc>
          <w:tcPr>
            <w:tcW w:type="dxa" w:w="6750"/>
            <w:tcBorders>
              <w:top w:val="single" w:color="8EA6C7" w:sz="4"/>
              <w:left w:val="single" w:color="8EA6C7" w:sz="4"/>
              <w:bottom w:val="single" w:color="8EA6C7" w:sz="4"/>
              <w:right w:val="single" w:color="8EA6C7" w:sz="4"/>
            </w:tcBorders>
            <w:shd w:fill="1F4E79" w:color="auto" w:val="clear"/>
            <w:tcMar>
              <w:top w:type="dxa" w:w="80"/>
              <w:left w:type="dxa" w:w="120"/>
              <w:bottom w:type="dxa" w:w="80"/>
              <w:right w:type="dxa" w:w="120"/>
            </w:tcMar>
            <w:vAlign w:val="center"/>
          </w:tcPr>
          <w:p>
            <w:pPr>
              <w:spacing w:after="40"/>
              <w:jc w:val="center"/>
            </w:pPr>
            <w:r>
              <w:rPr>
                <w:rFonts w:ascii="Times New Roman" w:cs="Times New Roman" w:eastAsia="Times New Roman" w:hAnsi="Times New Roman"/>
                <w:b/>
                <w:bCs/>
                <w:i w:val="false"/>
                <w:iCs w:val="false"/>
                <w:color w:val="FFFFFF"/>
                <w:sz w:val="20"/>
                <w:szCs w:val="20"/>
              </w:rPr>
              <w:t xml:space="preserve">Purpose</w:t>
            </w:r>
          </w:p>
        </w:tc>
      </w:tr>
      <w:tr>
        <w:tc>
          <w:tcPr>
            <w:tcW w:type="dxa" w:w="26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backend/src/routes/</w:t>
            </w:r>
          </w:p>
        </w:tc>
        <w:tc>
          <w:tcPr>
            <w:tcW w:type="dxa" w:w="67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One route file per functional module (turbines, weather, maintenance, analytics, auth), keeping each requirement's API surface isolated and independently testable.</w:t>
            </w:r>
          </w:p>
        </w:tc>
      </w:tr>
      <w:tr>
        <w:tc>
          <w:tcPr>
            <w:tcW w:type="dxa" w:w="26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backend/src/controllers/</w:t>
            </w:r>
          </w:p>
        </w:tc>
        <w:tc>
          <w:tcPr>
            <w:tcW w:type="dxa" w:w="67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Business logic separated from routing — e.g. predictive-maintenance scoring, alert generation.</w:t>
            </w:r>
          </w:p>
        </w:tc>
      </w:tr>
      <w:tr>
        <w:tc>
          <w:tcPr>
            <w:tcW w:type="dxa" w:w="26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backend/src/models/</w:t>
            </w:r>
          </w:p>
        </w:tc>
        <w:tc>
          <w:tcPr>
            <w:tcW w:type="dxa" w:w="67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Data-access layer mapped to the PostgreSQL schema (turbines, sensor_readings, maintenance_orders, users, alerts).</w:t>
            </w:r>
          </w:p>
        </w:tc>
      </w:tr>
      <w:tr>
        <w:tc>
          <w:tcPr>
            <w:tcW w:type="dxa" w:w="26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backend/src/middleware/</w:t>
            </w:r>
          </w:p>
        </w:tc>
        <w:tc>
          <w:tcPr>
            <w:tcW w:type="dxa" w:w="67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Cross-cutting concerns: JWT verification, role-based access control, request logging.</w:t>
            </w:r>
          </w:p>
        </w:tc>
      </w:tr>
      <w:tr>
        <w:tc>
          <w:tcPr>
            <w:tcW w:type="dxa" w:w="26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backend/src/config/db.js</w:t>
            </w:r>
          </w:p>
        </w:tc>
        <w:tc>
          <w:tcPr>
            <w:tcW w:type="dxa" w:w="67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Centralized database connection/pool configuration, read from environment variables.</w:t>
            </w:r>
          </w:p>
        </w:tc>
      </w:tr>
      <w:tr>
        <w:tc>
          <w:tcPr>
            <w:tcW w:type="dxa" w:w="26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backend/db/init.sql</w:t>
            </w:r>
          </w:p>
        </w:tc>
        <w:tc>
          <w:tcPr>
            <w:tcW w:type="dxa" w:w="67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Schema bootstrap script executed on first container start.</w:t>
            </w:r>
          </w:p>
        </w:tc>
      </w:tr>
      <w:tr>
        <w:tc>
          <w:tcPr>
            <w:tcW w:type="dxa" w:w="26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backend/Dockerfile</w:t>
            </w:r>
          </w:p>
        </w:tc>
        <w:tc>
          <w:tcPr>
            <w:tcW w:type="dxa" w:w="67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Builds the backend service image (Section 8).</w:t>
            </w:r>
          </w:p>
        </w:tc>
      </w:tr>
      <w:tr>
        <w:tc>
          <w:tcPr>
            <w:tcW w:type="dxa" w:w="26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frontend/public/</w:t>
            </w:r>
          </w:p>
        </w:tc>
        <w:tc>
          <w:tcPr>
            <w:tcW w:type="dxa" w:w="67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Static dashboard assets served by Nginx.</w:t>
            </w:r>
          </w:p>
        </w:tc>
      </w:tr>
      <w:tr>
        <w:tc>
          <w:tcPr>
            <w:tcW w:type="dxa" w:w="26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frontend/nginx.conf</w:t>
            </w:r>
          </w:p>
        </w:tc>
        <w:tc>
          <w:tcPr>
            <w:tcW w:type="dxa" w:w="67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Reverse-proxy configuration routing /api/* to the backend container.</w:t>
            </w:r>
          </w:p>
        </w:tc>
      </w:tr>
      <w:tr>
        <w:tc>
          <w:tcPr>
            <w:tcW w:type="dxa" w:w="26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frontend/Dockerfile</w:t>
            </w:r>
          </w:p>
        </w:tc>
        <w:tc>
          <w:tcPr>
            <w:tcW w:type="dxa" w:w="67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Builds the Nginx-based frontend image (Section 8).</w:t>
            </w:r>
          </w:p>
        </w:tc>
      </w:tr>
      <w:tr>
        <w:tc>
          <w:tcPr>
            <w:tcW w:type="dxa" w:w="26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docs/</w:t>
            </w:r>
          </w:p>
        </w:tc>
        <w:tc>
          <w:tcPr>
            <w:tcW w:type="dxa" w:w="67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Architecture and workflow diagrams referenced by this report and the project README.</w:t>
            </w:r>
          </w:p>
        </w:tc>
      </w:tr>
      <w:tr>
        <w:tc>
          <w:tcPr>
            <w:tcW w:type="dxa" w:w="26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docker-compose.yml</w:t>
            </w:r>
          </w:p>
        </w:tc>
        <w:tc>
          <w:tcPr>
            <w:tcW w:type="dxa" w:w="67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Orchestrates backend, frontend, and database containers as a single stack (Section 9).</w:t>
            </w:r>
          </w:p>
        </w:tc>
      </w:tr>
      <w:tr>
        <w:tc>
          <w:tcPr>
            <w:tcW w:type="dxa" w:w="26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.gitignore</w:t>
            </w:r>
          </w:p>
        </w:tc>
        <w:tc>
          <w:tcPr>
            <w:tcW w:type="dxa" w:w="67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Excludes node_modules, .env, build output, and editor/OS files from version control.</w:t>
            </w:r>
          </w:p>
        </w:tc>
      </w:tr>
      <w:tr>
        <w:tc>
          <w:tcPr>
            <w:tcW w:type="dxa" w:w="26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.env.example</w:t>
            </w:r>
          </w:p>
        </w:tc>
        <w:tc>
          <w:tcPr>
            <w:tcW w:type="dxa" w:w="67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Documents required environment variables without committing real secrets.</w:t>
            </w:r>
          </w:p>
        </w:tc>
      </w:tr>
      <w:tr>
        <w:tc>
          <w:tcPr>
            <w:tcW w:type="dxa" w:w="26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README.md</w:t>
            </w:r>
          </w:p>
        </w:tc>
        <w:tc>
          <w:tcPr>
            <w:tcW w:type="dxa" w:w="67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Project overview and setup/run instructions for onboarding contributors.</w:t>
            </w:r>
          </w:p>
        </w:tc>
      </w:tr>
      <w:tr>
        <w:tc>
          <w:tcPr>
            <w:tcW w:type="dxa" w:w="26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LICENSE</w:t>
            </w:r>
          </w:p>
        </w:tc>
        <w:tc>
          <w:tcPr>
            <w:tcW w:type="dxa" w:w="67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States the terms under which the code may be reused.</w:t>
            </w:r>
          </w:p>
        </w:tc>
      </w:tr>
    </w:tbl>
    <w:p>
      <w:pPr>
        <w:pStyle w:val="Heading1"/>
        <w:pBdr>
          <w:bottom w:val="single" w:color="2E75B6" w:sz="6" w:space="6"/>
        </w:pBdr>
        <w:spacing w:after="220" w:before="380"/>
        <w:jc w:val="center"/>
      </w:pPr>
      <w:r>
        <w:rPr>
          <w:rFonts w:ascii="Calibri" w:cs="Calibri" w:eastAsia="Calibri" w:hAnsi="Calibri"/>
          <w:b/>
          <w:bCs/>
          <w:color w:val="1F3864"/>
          <w:sz w:val="30"/>
          <w:szCs w:val="30"/>
        </w:rPr>
        <w:t xml:space="preserve">3. Git Repository Initialization</w:t>
      </w:r>
    </w:p>
    <w:p>
      <w:pPr>
        <w:spacing w:after="160" w:line="276"/>
        <w:jc w:val="both"/>
      </w:pPr>
      <w:r>
        <w:rPr>
          <w:rFonts w:ascii="Calibri" w:cs="Calibri" w:eastAsia="Calibri" w:hAnsi="Calibri"/>
          <w:b w:val="false"/>
          <w:bCs w:val="false"/>
          <w:i w:val="false"/>
          <w:iCs w:val="false"/>
          <w:color w:val="000000"/>
          <w:sz w:val="22"/>
          <w:szCs w:val="22"/>
        </w:rPr>
        <w:t xml:space="preserve">The repository was initialized locally and connected to a remote before any feature work began, so that history is complete from the first commit.</w:t>
      </w:r>
    </w:p>
    <w:p>
      <w:pPr>
        <w:spacing w:after="140" w:before="260"/>
      </w:pPr>
      <w:r>
        <w:rPr>
          <w:rFonts w:ascii="Calibri" w:cs="Calibri" w:eastAsia="Calibri" w:hAnsi="Calibri"/>
          <w:b/>
          <w:bCs/>
          <w:color w:val="2E75B6"/>
          <w:sz w:val="24"/>
          <w:szCs w:val="24"/>
        </w:rPr>
        <w:t xml:space="preserve">3.1 Initialization Steps</w:t>
      </w:r>
    </w:p>
    <w:p>
      <w:pPr>
        <w:spacing w:after="100" w:before="180"/>
      </w:pPr>
      <w:r>
        <w:rPr>
          <w:rFonts w:ascii="Calibri" w:cs="Calibri" w:eastAsia="Calibri" w:hAnsi="Calibri"/>
          <w:b/>
          <w:bCs/>
          <w:color w:val="1F4E79"/>
          <w:sz w:val="22"/>
          <w:szCs w:val="22"/>
        </w:rPr>
        <w:t xml:space="preserve">Step 1 — Initialize the repository</w:t>
      </w:r>
    </w:p>
    <w:tbl>
      <w:tblPr>
        <w:tblW w:type="pct" w:w="100%"/>
        <w:tblBorders>
          <w:top w:val="single" w:color="C9D6EA" w:sz="4"/>
          <w:left w:val="single" w:color="C9D6EA" w:sz="4"/>
          <w:bottom w:val="single" w:color="C9D6EA" w:sz="4"/>
          <w:right w:val="single" w:color="C9D6EA" w:sz="4"/>
          <w:insideH w:val="single" w:color="auto" w:sz="4"/>
          <w:insideV w:val="single" w:color="auto" w:sz="4"/>
        </w:tblBorders>
      </w:tblPr>
      <w:tblGrid>
        <w:gridCol w:w="100"/>
      </w:tblGrid>
      <w:tr>
        <w:tc>
          <w:tcPr>
            <w:shd w:fill="F4F7FB" w:color="auto" w:val="clear"/>
            <w:tcMar>
              <w:top w:type="dxa" w:w="140"/>
              <w:left w:type="dxa" w:w="200"/>
              <w:bottom w:type="dxa" w:w="140"/>
              <w:right w:type="dxa" w:w="200"/>
            </w:tcMar>
          </w:tcPr>
          <w:p>
            <w:pPr>
              <w:spacing w:after="20"/>
            </w:pPr>
            <w:r>
              <w:rPr>
                <w:rFonts w:ascii="Consolas" w:cs="Consolas" w:eastAsia="Consolas" w:hAnsi="Consolas"/>
                <w:color w:val="1B2733"/>
                <w:sz w:val="18"/>
                <w:szCs w:val="18"/>
              </w:rPr>
              <w:t xml:space="preserve">git init</w:t>
            </w:r>
          </w:p>
        </w:tc>
      </w:tr>
    </w:tbl>
    <w:p>
      <w:pPr>
        <w:spacing w:after="100" w:before="180"/>
      </w:pPr>
      <w:r>
        <w:rPr>
          <w:rFonts w:ascii="Calibri" w:cs="Calibri" w:eastAsia="Calibri" w:hAnsi="Calibri"/>
          <w:b/>
          <w:bCs/>
          <w:color w:val="1F4E79"/>
          <w:sz w:val="22"/>
          <w:szCs w:val="22"/>
        </w:rPr>
        <w:t xml:space="preserve">Step 2 — Configure commit identity</w:t>
      </w:r>
    </w:p>
    <w:tbl>
      <w:tblPr>
        <w:tblW w:type="pct" w:w="100%"/>
        <w:tblBorders>
          <w:top w:val="single" w:color="C9D6EA" w:sz="4"/>
          <w:left w:val="single" w:color="C9D6EA" w:sz="4"/>
          <w:bottom w:val="single" w:color="C9D6EA" w:sz="4"/>
          <w:right w:val="single" w:color="C9D6EA" w:sz="4"/>
          <w:insideH w:val="single" w:color="auto" w:sz="4"/>
          <w:insideV w:val="single" w:color="auto" w:sz="4"/>
        </w:tblBorders>
      </w:tblPr>
      <w:tblGrid>
        <w:gridCol w:w="100"/>
      </w:tblGrid>
      <w:tr>
        <w:tc>
          <w:tcPr>
            <w:shd w:fill="F4F7FB" w:color="auto" w:val="clear"/>
            <w:tcMar>
              <w:top w:type="dxa" w:w="140"/>
              <w:left w:type="dxa" w:w="200"/>
              <w:bottom w:type="dxa" w:w="140"/>
              <w:right w:type="dxa" w:w="200"/>
            </w:tcMar>
          </w:tcPr>
          <w:p>
            <w:pPr>
              <w:spacing w:after="20"/>
            </w:pPr>
            <w:r>
              <w:rPr>
                <w:rFonts w:ascii="Consolas" w:cs="Consolas" w:eastAsia="Consolas" w:hAnsi="Consolas"/>
                <w:color w:val="1B2733"/>
                <w:sz w:val="18"/>
                <w:szCs w:val="18"/>
              </w:rPr>
              <w:t xml:space="preserve">git config user.name "Manne Praneeth Kumar"</w:t>
            </w:r>
          </w:p>
          <w:p>
            <w:pPr>
              <w:spacing w:after="20"/>
            </w:pPr>
            <w:r>
              <w:rPr>
                <w:rFonts w:ascii="Consolas" w:cs="Consolas" w:eastAsia="Consolas" w:hAnsi="Consolas"/>
                <w:color w:val="1B2733"/>
                <w:sz w:val="18"/>
                <w:szCs w:val="18"/>
              </w:rPr>
              <w:t xml:space="preserve">git config user.email "praneeth@example.com"</w:t>
            </w:r>
          </w:p>
        </w:tc>
      </w:tr>
    </w:tbl>
    <w:p>
      <w:pPr>
        <w:spacing w:after="100" w:before="180"/>
      </w:pPr>
      <w:r>
        <w:rPr>
          <w:rFonts w:ascii="Calibri" w:cs="Calibri" w:eastAsia="Calibri" w:hAnsi="Calibri"/>
          <w:b/>
          <w:bCs/>
          <w:color w:val="1F4E79"/>
          <w:sz w:val="22"/>
          <w:szCs w:val="22"/>
        </w:rPr>
        <w:t xml:space="preserve">Step 3 — Add .gitignore before the first commit</w:t>
      </w:r>
    </w:p>
    <w:tbl>
      <w:tblPr>
        <w:tblW w:type="pct" w:w="100%"/>
        <w:tblBorders>
          <w:top w:val="single" w:color="C9D6EA" w:sz="4"/>
          <w:left w:val="single" w:color="C9D6EA" w:sz="4"/>
          <w:bottom w:val="single" w:color="C9D6EA" w:sz="4"/>
          <w:right w:val="single" w:color="C9D6EA" w:sz="4"/>
          <w:insideH w:val="single" w:color="auto" w:sz="4"/>
          <w:insideV w:val="single" w:color="auto" w:sz="4"/>
        </w:tblBorders>
      </w:tblPr>
      <w:tblGrid>
        <w:gridCol w:w="100"/>
      </w:tblGrid>
      <w:tr>
        <w:tc>
          <w:tcPr>
            <w:shd w:fill="F4F7FB" w:color="auto" w:val="clear"/>
            <w:tcMar>
              <w:top w:type="dxa" w:w="140"/>
              <w:left w:type="dxa" w:w="200"/>
              <w:bottom w:type="dxa" w:w="140"/>
              <w:right w:type="dxa" w:w="200"/>
            </w:tcMar>
          </w:tcPr>
          <w:p>
            <w:pPr>
              <w:spacing w:after="20"/>
            </w:pPr>
            <w:r>
              <w:rPr>
                <w:rFonts w:ascii="Consolas" w:cs="Consolas" w:eastAsia="Consolas" w:hAnsi="Consolas"/>
                <w:color w:val="1B2733"/>
                <w:sz w:val="18"/>
                <w:szCs w:val="18"/>
              </w:rPr>
              <w:t xml:space="preserve">node_modules/</w:t>
            </w:r>
          </w:p>
          <w:p>
            <w:pPr>
              <w:spacing w:after="20"/>
            </w:pPr>
            <w:r>
              <w:rPr>
                <w:rFonts w:ascii="Consolas" w:cs="Consolas" w:eastAsia="Consolas" w:hAnsi="Consolas"/>
                <w:color w:val="1B2733"/>
                <w:sz w:val="18"/>
                <w:szCs w:val="18"/>
              </w:rPr>
              <w:t xml:space="preserve">.env</w:t>
            </w:r>
          </w:p>
          <w:p>
            <w:pPr>
              <w:spacing w:after="20"/>
            </w:pPr>
            <w:r>
              <w:rPr>
                <w:rFonts w:ascii="Consolas" w:cs="Consolas" w:eastAsia="Consolas" w:hAnsi="Consolas"/>
                <w:color w:val="1B2733"/>
                <w:sz w:val="18"/>
                <w:szCs w:val="18"/>
              </w:rPr>
              <w:t xml:space="preserve">*.log</w:t>
            </w:r>
          </w:p>
          <w:p>
            <w:pPr>
              <w:spacing w:after="20"/>
            </w:pPr>
            <w:r>
              <w:rPr>
                <w:rFonts w:ascii="Consolas" w:cs="Consolas" w:eastAsia="Consolas" w:hAnsi="Consolas"/>
                <w:color w:val="1B2733"/>
                <w:sz w:val="18"/>
                <w:szCs w:val="18"/>
              </w:rPr>
              <w:t xml:space="preserve">dist/</w:t>
            </w:r>
          </w:p>
          <w:p>
            <w:pPr>
              <w:spacing w:after="20"/>
            </w:pPr>
            <w:r>
              <w:rPr>
                <w:rFonts w:ascii="Consolas" w:cs="Consolas" w:eastAsia="Consolas" w:hAnsi="Consolas"/>
                <w:color w:val="1B2733"/>
                <w:sz w:val="18"/>
                <w:szCs w:val="18"/>
              </w:rPr>
              <w:t xml:space="preserve">.DS_Store</w:t>
            </w:r>
          </w:p>
        </w:tc>
      </w:tr>
    </w:tbl>
    <w:p>
      <w:pPr>
        <w:spacing w:after="100" w:before="180"/>
      </w:pPr>
      <w:r>
        <w:rPr>
          <w:rFonts w:ascii="Calibri" w:cs="Calibri" w:eastAsia="Calibri" w:hAnsi="Calibri"/>
          <w:b/>
          <w:bCs/>
          <w:color w:val="1F4E79"/>
          <w:sz w:val="22"/>
          <w:szCs w:val="22"/>
        </w:rPr>
        <w:t xml:space="preserve">Step 4 — Add baseline files and make the initial commit</w:t>
      </w:r>
    </w:p>
    <w:p>
      <w:pPr>
        <w:spacing w:after="100"/>
        <w:jc w:val="both"/>
      </w:pPr>
      <w:r>
        <w:rPr>
          <w:rFonts w:ascii="Calibri" w:cs="Calibri" w:eastAsia="Calibri" w:hAnsi="Calibri"/>
          <w:b w:val="false"/>
          <w:bCs w:val="false"/>
          <w:i w:val="false"/>
          <w:iCs w:val="false"/>
          <w:color w:val="000000"/>
          <w:sz w:val="22"/>
          <w:szCs w:val="22"/>
        </w:rPr>
        <w:t xml:space="preserve">README.md, LICENSE, and .env.example are created before the first commit so the repository is immediately usable by a new contributor.</w:t>
      </w:r>
    </w:p>
    <w:tbl>
      <w:tblPr>
        <w:tblW w:type="pct" w:w="100%"/>
        <w:tblBorders>
          <w:top w:val="single" w:color="C9D6EA" w:sz="4"/>
          <w:left w:val="single" w:color="C9D6EA" w:sz="4"/>
          <w:bottom w:val="single" w:color="C9D6EA" w:sz="4"/>
          <w:right w:val="single" w:color="C9D6EA" w:sz="4"/>
          <w:insideH w:val="single" w:color="auto" w:sz="4"/>
          <w:insideV w:val="single" w:color="auto" w:sz="4"/>
        </w:tblBorders>
      </w:tblPr>
      <w:tblGrid>
        <w:gridCol w:w="100"/>
      </w:tblGrid>
      <w:tr>
        <w:tc>
          <w:tcPr>
            <w:shd w:fill="F4F7FB" w:color="auto" w:val="clear"/>
            <w:tcMar>
              <w:top w:type="dxa" w:w="140"/>
              <w:left w:type="dxa" w:w="200"/>
              <w:bottom w:type="dxa" w:w="140"/>
              <w:right w:type="dxa" w:w="200"/>
            </w:tcMar>
          </w:tcPr>
          <w:p>
            <w:pPr>
              <w:spacing w:after="20"/>
            </w:pPr>
            <w:r>
              <w:rPr>
                <w:rFonts w:ascii="Consolas" w:cs="Consolas" w:eastAsia="Consolas" w:hAnsi="Consolas"/>
                <w:color w:val="1B2733"/>
                <w:sz w:val="18"/>
                <w:szCs w:val="18"/>
              </w:rPr>
              <w:t xml:space="preserve">git add .</w:t>
            </w:r>
          </w:p>
          <w:p>
            <w:pPr>
              <w:spacing w:after="20"/>
            </w:pPr>
            <w:r>
              <w:rPr>
                <w:rFonts w:ascii="Consolas" w:cs="Consolas" w:eastAsia="Consolas" w:hAnsi="Consolas"/>
                <w:color w:val="1B2733"/>
                <w:sz w:val="18"/>
                <w:szCs w:val="18"/>
              </w:rPr>
              <w:t xml:space="preserve">git commit -m "chore: initial project scaffold with backend, frontend, and docker setup"</w:t>
            </w:r>
          </w:p>
        </w:tc>
      </w:tr>
    </w:tbl>
    <w:p>
      <w:pPr>
        <w:spacing w:after="100" w:before="180"/>
      </w:pPr>
      <w:r>
        <w:rPr>
          <w:rFonts w:ascii="Calibri" w:cs="Calibri" w:eastAsia="Calibri" w:hAnsi="Calibri"/>
          <w:b/>
          <w:bCs/>
          <w:color w:val="1F4E79"/>
          <w:sz w:val="22"/>
          <w:szCs w:val="22"/>
        </w:rPr>
        <w:t xml:space="preserve">Step 5 — Create the remote and push</w:t>
      </w:r>
    </w:p>
    <w:tbl>
      <w:tblPr>
        <w:tblW w:type="pct" w:w="100%"/>
        <w:tblBorders>
          <w:top w:val="single" w:color="C9D6EA" w:sz="4"/>
          <w:left w:val="single" w:color="C9D6EA" w:sz="4"/>
          <w:bottom w:val="single" w:color="C9D6EA" w:sz="4"/>
          <w:right w:val="single" w:color="C9D6EA" w:sz="4"/>
          <w:insideH w:val="single" w:color="auto" w:sz="4"/>
          <w:insideV w:val="single" w:color="auto" w:sz="4"/>
        </w:tblBorders>
      </w:tblPr>
      <w:tblGrid>
        <w:gridCol w:w="100"/>
      </w:tblGrid>
      <w:tr>
        <w:tc>
          <w:tcPr>
            <w:shd w:fill="F4F7FB" w:color="auto" w:val="clear"/>
            <w:tcMar>
              <w:top w:type="dxa" w:w="140"/>
              <w:left w:type="dxa" w:w="200"/>
              <w:bottom w:type="dxa" w:w="140"/>
              <w:right w:type="dxa" w:w="200"/>
            </w:tcMar>
          </w:tcPr>
          <w:p>
            <w:pPr>
              <w:spacing w:after="20"/>
            </w:pPr>
            <w:r>
              <w:rPr>
                <w:rFonts w:ascii="Consolas" w:cs="Consolas" w:eastAsia="Consolas" w:hAnsi="Consolas"/>
                <w:color w:val="1B2733"/>
                <w:sz w:val="18"/>
                <w:szCs w:val="18"/>
              </w:rPr>
              <w:t xml:space="preserve">git remote add origin https://github.com/&lt;org&gt;/windfarm-platform.git</w:t>
            </w:r>
          </w:p>
          <w:p>
            <w:pPr>
              <w:spacing w:after="20"/>
            </w:pPr>
            <w:r>
              <w:rPr>
                <w:rFonts w:ascii="Consolas" w:cs="Consolas" w:eastAsia="Consolas" w:hAnsi="Consolas"/>
                <w:color w:val="1B2733"/>
                <w:sz w:val="18"/>
                <w:szCs w:val="18"/>
              </w:rPr>
              <w:t xml:space="preserve">git push -u origin main</w:t>
            </w:r>
          </w:p>
        </w:tc>
      </w:tr>
    </w:tbl>
    <w:p>
      <w:pPr>
        <w:spacing w:after="140" w:before="260"/>
      </w:pPr>
      <w:r>
        <w:rPr>
          <w:rFonts w:ascii="Calibri" w:cs="Calibri" w:eastAsia="Calibri" w:hAnsi="Calibri"/>
          <w:b/>
          <w:bCs/>
          <w:color w:val="2E75B6"/>
          <w:sz w:val="24"/>
          <w:szCs w:val="24"/>
        </w:rPr>
        <w:t xml:space="preserve">3.2 Purpose of Essential Git Files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tcBorders>
              <w:top w:val="single" w:color="8EA6C7" w:sz="4"/>
              <w:left w:val="single" w:color="8EA6C7" w:sz="4"/>
              <w:bottom w:val="single" w:color="8EA6C7" w:sz="4"/>
              <w:right w:val="single" w:color="8EA6C7" w:sz="4"/>
            </w:tcBorders>
            <w:shd w:fill="1F4E79" w:color="auto" w:val="clear"/>
            <w:tcMar>
              <w:top w:type="dxa" w:w="80"/>
              <w:left w:type="dxa" w:w="120"/>
              <w:bottom w:type="dxa" w:w="80"/>
              <w:right w:type="dxa" w:w="120"/>
            </w:tcMar>
            <w:vAlign w:val="center"/>
          </w:tcPr>
          <w:p>
            <w:pPr>
              <w:spacing w:after="40"/>
              <w:jc w:val="center"/>
            </w:pPr>
            <w:r>
              <w:rPr>
                <w:rFonts w:ascii="Times New Roman" w:cs="Times New Roman" w:eastAsia="Times New Roman" w:hAnsi="Times New Roman"/>
                <w:b/>
                <w:bCs/>
                <w:i w:val="false"/>
                <w:iCs w:val="false"/>
                <w:color w:val="FFFFFF"/>
                <w:sz w:val="20"/>
                <w:szCs w:val="20"/>
              </w:rPr>
              <w:t xml:space="preserve">File</w:t>
            </w:r>
          </w:p>
        </w:tc>
        <w:tc>
          <w:tcPr>
            <w:tcW w:type="dxa" w:w="7150"/>
            <w:tcBorders>
              <w:top w:val="single" w:color="8EA6C7" w:sz="4"/>
              <w:left w:val="single" w:color="8EA6C7" w:sz="4"/>
              <w:bottom w:val="single" w:color="8EA6C7" w:sz="4"/>
              <w:right w:val="single" w:color="8EA6C7" w:sz="4"/>
            </w:tcBorders>
            <w:shd w:fill="1F4E79" w:color="auto" w:val="clear"/>
            <w:tcMar>
              <w:top w:type="dxa" w:w="80"/>
              <w:left w:type="dxa" w:w="120"/>
              <w:bottom w:type="dxa" w:w="80"/>
              <w:right w:type="dxa" w:w="120"/>
            </w:tcMar>
            <w:vAlign w:val="center"/>
          </w:tcPr>
          <w:p>
            <w:pPr>
              <w:spacing w:after="40"/>
              <w:jc w:val="center"/>
            </w:pPr>
            <w:r>
              <w:rPr>
                <w:rFonts w:ascii="Times New Roman" w:cs="Times New Roman" w:eastAsia="Times New Roman" w:hAnsi="Times New Roman"/>
                <w:b/>
                <w:bCs/>
                <w:i w:val="false"/>
                <w:iCs w:val="false"/>
                <w:color w:val="FFFFFF"/>
                <w:sz w:val="20"/>
                <w:szCs w:val="20"/>
              </w:rPr>
              <w:t xml:space="preserve">Purpose</w:t>
            </w:r>
          </w:p>
        </w:tc>
      </w:tr>
      <w:tr>
        <w:tc>
          <w:tcPr>
            <w:tcW w:type="dxa" w:w="22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.git/</w:t>
            </w:r>
          </w:p>
        </w:tc>
        <w:tc>
          <w:tcPr>
            <w:tcW w:type="dxa" w:w="71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Hidden directory holding the entire repository history, objects, and refs; created by git init.</w:t>
            </w:r>
          </w:p>
        </w:tc>
      </w:tr>
      <w:tr>
        <w:tc>
          <w:tcPr>
            <w:tcW w:type="dxa" w:w="22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.gitignore</w:t>
            </w:r>
          </w:p>
        </w:tc>
        <w:tc>
          <w:tcPr>
            <w:tcW w:type="dxa" w:w="71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Prevents dependency folders, secrets, and build output from being tracked.</w:t>
            </w:r>
          </w:p>
        </w:tc>
      </w:tr>
      <w:tr>
        <w:tc>
          <w:tcPr>
            <w:tcW w:type="dxa" w:w="22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README.md</w:t>
            </w:r>
          </w:p>
        </w:tc>
        <w:tc>
          <w:tcPr>
            <w:tcW w:type="dxa" w:w="71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First point of reference for any contributor; documents purpose, setup, and usage.</w:t>
            </w:r>
          </w:p>
        </w:tc>
      </w:tr>
      <w:tr>
        <w:tc>
          <w:tcPr>
            <w:tcW w:type="dxa" w:w="22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.env.example</w:t>
            </w:r>
          </w:p>
        </w:tc>
        <w:tc>
          <w:tcPr>
            <w:tcW w:type="dxa" w:w="71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Lets teammates recreate a working .env locally without exposing real credentials.</w:t>
            </w:r>
          </w:p>
        </w:tc>
      </w:tr>
      <w:tr>
        <w:tc>
          <w:tcPr>
            <w:tcW w:type="dxa" w:w="22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LICENSE</w:t>
            </w:r>
          </w:p>
        </w:tc>
        <w:tc>
          <w:tcPr>
            <w:tcW w:type="dxa" w:w="71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States the terms under which the code may be reused.</w:t>
            </w:r>
          </w:p>
        </w:tc>
      </w:tr>
    </w:tbl>
    <w:p>
      <w:pPr>
        <w:pStyle w:val="Heading1"/>
        <w:pBdr>
          <w:bottom w:val="single" w:color="2E75B6" w:sz="6" w:space="6"/>
        </w:pBdr>
        <w:spacing w:after="220" w:before="380"/>
        <w:jc w:val="center"/>
      </w:pPr>
      <w:r>
        <w:rPr>
          <w:rFonts w:ascii="Calibri" w:cs="Calibri" w:eastAsia="Calibri" w:hAnsi="Calibri"/>
          <w:b/>
          <w:bCs/>
          <w:color w:val="1F3864"/>
          <w:sz w:val="30"/>
          <w:szCs w:val="30"/>
        </w:rPr>
        <w:t xml:space="preserve">4. Git Branching Strategy</w:t>
      </w:r>
    </w:p>
    <w:p>
      <w:pPr>
        <w:spacing w:after="160" w:line="276"/>
        <w:jc w:val="both"/>
      </w:pPr>
      <w:r>
        <w:rPr>
          <w:rFonts w:ascii="Calibri" w:cs="Calibri" w:eastAsia="Calibri" w:hAnsi="Calibri"/>
          <w:b w:val="false"/>
          <w:bCs w:val="false"/>
          <w:i w:val="false"/>
          <w:iCs w:val="false"/>
          <w:color w:val="000000"/>
          <w:sz w:val="22"/>
          <w:szCs w:val="22"/>
        </w:rPr>
        <w:t xml:space="preserve">The project uses the Gitflow model: a permanent main branch, a permanent develop integration branch, short-lived feature branches for each module, release branches for stabilization, and hotfix branches for urgent production fixes.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5750"/>
        <w:gridCol w:w="2000"/>
      </w:tblGrid>
      <w:tr>
        <w:trPr>
          <w:tblHeader/>
        </w:trPr>
        <w:tc>
          <w:tcPr>
            <w:tcW w:type="dxa" w:w="1600"/>
            <w:tcBorders>
              <w:top w:val="single" w:color="8EA6C7" w:sz="4"/>
              <w:left w:val="single" w:color="8EA6C7" w:sz="4"/>
              <w:bottom w:val="single" w:color="8EA6C7" w:sz="4"/>
              <w:right w:val="single" w:color="8EA6C7" w:sz="4"/>
            </w:tcBorders>
            <w:shd w:fill="1F4E79" w:color="auto" w:val="clear"/>
            <w:tcMar>
              <w:top w:type="dxa" w:w="80"/>
              <w:left w:type="dxa" w:w="120"/>
              <w:bottom w:type="dxa" w:w="80"/>
              <w:right w:type="dxa" w:w="120"/>
            </w:tcMar>
            <w:vAlign w:val="center"/>
          </w:tcPr>
          <w:p>
            <w:pPr>
              <w:spacing w:after="40"/>
              <w:jc w:val="center"/>
            </w:pPr>
            <w:r>
              <w:rPr>
                <w:rFonts w:ascii="Times New Roman" w:cs="Times New Roman" w:eastAsia="Times New Roman" w:hAnsi="Times New Roman"/>
                <w:b/>
                <w:bCs/>
                <w:i w:val="false"/>
                <w:iCs w:val="false"/>
                <w:color w:val="FFFFFF"/>
                <w:sz w:val="20"/>
                <w:szCs w:val="20"/>
              </w:rPr>
              <w:t xml:space="preserve">Branch</w:t>
            </w:r>
          </w:p>
        </w:tc>
        <w:tc>
          <w:tcPr>
            <w:tcW w:type="dxa" w:w="5750"/>
            <w:tcBorders>
              <w:top w:val="single" w:color="8EA6C7" w:sz="4"/>
              <w:left w:val="single" w:color="8EA6C7" w:sz="4"/>
              <w:bottom w:val="single" w:color="8EA6C7" w:sz="4"/>
              <w:right w:val="single" w:color="8EA6C7" w:sz="4"/>
            </w:tcBorders>
            <w:shd w:fill="1F4E79" w:color="auto" w:val="clear"/>
            <w:tcMar>
              <w:top w:type="dxa" w:w="80"/>
              <w:left w:type="dxa" w:w="120"/>
              <w:bottom w:type="dxa" w:w="80"/>
              <w:right w:type="dxa" w:w="120"/>
            </w:tcMar>
            <w:vAlign w:val="center"/>
          </w:tcPr>
          <w:p>
            <w:pPr>
              <w:spacing w:after="40"/>
              <w:jc w:val="center"/>
            </w:pPr>
            <w:r>
              <w:rPr>
                <w:rFonts w:ascii="Times New Roman" w:cs="Times New Roman" w:eastAsia="Times New Roman" w:hAnsi="Times New Roman"/>
                <w:b/>
                <w:bCs/>
                <w:i w:val="false"/>
                <w:iCs w:val="false"/>
                <w:color w:val="FFFFFF"/>
                <w:sz w:val="20"/>
                <w:szCs w:val="20"/>
              </w:rPr>
              <w:t xml:space="preserve">Purpose</w:t>
            </w:r>
          </w:p>
        </w:tc>
        <w:tc>
          <w:tcPr>
            <w:tcW w:type="dxa" w:w="2000"/>
            <w:tcBorders>
              <w:top w:val="single" w:color="8EA6C7" w:sz="4"/>
              <w:left w:val="single" w:color="8EA6C7" w:sz="4"/>
              <w:bottom w:val="single" w:color="8EA6C7" w:sz="4"/>
              <w:right w:val="single" w:color="8EA6C7" w:sz="4"/>
            </w:tcBorders>
            <w:shd w:fill="1F4E79" w:color="auto" w:val="clear"/>
            <w:tcMar>
              <w:top w:type="dxa" w:w="80"/>
              <w:left w:type="dxa" w:w="120"/>
              <w:bottom w:type="dxa" w:w="80"/>
              <w:right w:type="dxa" w:w="120"/>
            </w:tcMar>
            <w:vAlign w:val="center"/>
          </w:tcPr>
          <w:p>
            <w:pPr>
              <w:spacing w:after="40"/>
              <w:jc w:val="center"/>
            </w:pPr>
            <w:r>
              <w:rPr>
                <w:rFonts w:ascii="Times New Roman" w:cs="Times New Roman" w:eastAsia="Times New Roman" w:hAnsi="Times New Roman"/>
                <w:b/>
                <w:bCs/>
                <w:i w:val="false"/>
                <w:iCs w:val="false"/>
                <w:color w:val="FFFFFF"/>
                <w:sz w:val="20"/>
                <w:szCs w:val="20"/>
              </w:rPr>
              <w:t xml:space="preserve">Lifetime</w:t>
            </w:r>
          </w:p>
        </w:tc>
      </w:tr>
      <w:tr>
        <w:tc>
          <w:tcPr>
            <w:tcW w:type="dxa" w:w="16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main</w:t>
            </w:r>
          </w:p>
        </w:tc>
        <w:tc>
          <w:tcPr>
            <w:tcW w:type="dxa" w:w="57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Always deployable; every commit corresponds to a tagged release.</w:t>
            </w:r>
          </w:p>
        </w:tc>
        <w:tc>
          <w:tcPr>
            <w:tcW w:type="dxa" w:w="20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Permanent</w:t>
            </w:r>
          </w:p>
        </w:tc>
      </w:tr>
      <w:tr>
        <w:tc>
          <w:tcPr>
            <w:tcW w:type="dxa" w:w="16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develop</w:t>
            </w:r>
          </w:p>
        </w:tc>
        <w:tc>
          <w:tcPr>
            <w:tcW w:type="dxa" w:w="57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Integration branch where completed features are merged and tested together.</w:t>
            </w:r>
          </w:p>
        </w:tc>
        <w:tc>
          <w:tcPr>
            <w:tcW w:type="dxa" w:w="20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Permanent</w:t>
            </w:r>
          </w:p>
        </w:tc>
      </w:tr>
      <w:tr>
        <w:tc>
          <w:tcPr>
            <w:tcW w:type="dxa" w:w="16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feature/*</w:t>
            </w:r>
          </w:p>
        </w:tc>
        <w:tc>
          <w:tcPr>
            <w:tcW w:type="dxa" w:w="57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Isolated development of one module at a time (e.g. feature/weather-integration).</w:t>
            </w:r>
          </w:p>
        </w:tc>
        <w:tc>
          <w:tcPr>
            <w:tcW w:type="dxa" w:w="20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Until merged to develop</w:t>
            </w:r>
          </w:p>
        </w:tc>
      </w:tr>
      <w:tr>
        <w:tc>
          <w:tcPr>
            <w:tcW w:type="dxa" w:w="16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release/*</w:t>
            </w:r>
          </w:p>
        </w:tc>
        <w:tc>
          <w:tcPr>
            <w:tcW w:type="dxa" w:w="57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Final testing, version bump, and documentation before a release.</w:t>
            </w:r>
          </w:p>
        </w:tc>
        <w:tc>
          <w:tcPr>
            <w:tcW w:type="dxa" w:w="20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Until merged to main &amp; develop</w:t>
            </w:r>
          </w:p>
        </w:tc>
      </w:tr>
      <w:tr>
        <w:tc>
          <w:tcPr>
            <w:tcW w:type="dxa" w:w="16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hotfix/*</w:t>
            </w:r>
          </w:p>
        </w:tc>
        <w:tc>
          <w:tcPr>
            <w:tcW w:type="dxa" w:w="57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Urgent fixes applied directly against main.</w:t>
            </w:r>
          </w:p>
        </w:tc>
        <w:tc>
          <w:tcPr>
            <w:tcW w:type="dxa" w:w="20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Until merged to main &amp; develop</w:t>
            </w:r>
          </w:p>
        </w:tc>
      </w:tr>
    </w:tbl>
    <w:p>
      <w:pPr>
        <w:spacing w:after="40" w:before="120"/>
        <w:jc w:val="center"/>
      </w:pPr>
      <w:r>
        <w:drawing>
          <wp:inline distT="0" distB="0" distL="0" distR="0">
            <wp:extent cx="5852160" cy="2561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52160" cy="2561120"/>
                    </a:xfrm>
                    <a:prstGeom prst="rect">
                      <a:avLst/>
                    </a:prstGeom>
                  </pic:spPr>
                </pic:pic>
              </a:graphicData>
            </a:graphic>
          </wp:inline>
        </w:drawing>
      </w:r>
    </w:p>
    <w:p>
      <w:pPr>
        <w:spacing w:after="240" w:before="80"/>
        <w:jc w:val="center"/>
      </w:pPr>
      <w:r>
        <w:rPr>
          <w:rFonts w:ascii="Calibri" w:cs="Calibri" w:eastAsia="Calibri" w:hAnsi="Calibri"/>
          <w:i/>
          <w:iCs/>
          <w:color w:val="444444"/>
          <w:sz w:val="19"/>
          <w:szCs w:val="19"/>
        </w:rPr>
        <w:t xml:space="preserve">Figure 4.1: Gitflow branching model applied to the Wind Farm platform</w:t>
      </w:r>
    </w:p>
    <w:p>
      <w:pPr>
        <w:spacing w:after="140" w:before="260"/>
      </w:pPr>
      <w:r>
        <w:rPr>
          <w:rFonts w:ascii="Calibri" w:cs="Calibri" w:eastAsia="Calibri" w:hAnsi="Calibri"/>
          <w:b/>
          <w:bCs/>
          <w:color w:val="2E75B6"/>
          <w:sz w:val="24"/>
          <w:szCs w:val="24"/>
        </w:rPr>
        <w:t xml:space="preserve">4.1 Why Gitflow Fits This Project</w:t>
      </w:r>
    </w:p>
    <w:p>
      <w:pPr>
        <w:pStyle w:val="ListParagraph"/>
        <w:numPr>
          <w:ilvl w:val="0"/>
          <w:numId w:val="2"/>
        </w:numPr>
        <w:spacing w:after="90" w:line="268"/>
        <w:jc w:val="both"/>
      </w:pPr>
      <w:r>
        <w:rPr>
          <w:rFonts w:ascii="Calibri" w:cs="Calibri" w:eastAsia="Calibri" w:hAnsi="Calibri"/>
          <w:b w:val="false"/>
          <w:bCs w:val="false"/>
          <w:sz w:val="22"/>
          <w:szCs w:val="22"/>
        </w:rPr>
        <w:t xml:space="preserve">The platform decomposes into clearly separable modules — turbine monitoring, predictive maintenance, weather integration, scheduling, analytics — each mapping naturally to its own feature branch, so modules can be developed in parallel without blocking one another.</w:t>
      </w:r>
    </w:p>
    <w:p>
      <w:pPr>
        <w:pStyle w:val="ListParagraph"/>
        <w:numPr>
          <w:ilvl w:val="0"/>
          <w:numId w:val="2"/>
        </w:numPr>
        <w:spacing w:after="90" w:line="268"/>
        <w:jc w:val="both"/>
      </w:pPr>
      <w:r>
        <w:rPr>
          <w:rFonts w:ascii="Calibri" w:cs="Calibri" w:eastAsia="Calibri" w:hAnsi="Calibri"/>
          <w:b w:val="false"/>
          <w:bCs w:val="false"/>
          <w:sz w:val="22"/>
          <w:szCs w:val="22"/>
        </w:rPr>
        <w:t xml:space="preserve">Because the platform is intended to run against real operational data, main must always represent a stable, deployable state; Gitflow's separation of main and develop enforces exactly that.</w:t>
      </w:r>
    </w:p>
    <w:p>
      <w:pPr>
        <w:pStyle w:val="ListParagraph"/>
        <w:numPr>
          <w:ilvl w:val="0"/>
          <w:numId w:val="2"/>
        </w:numPr>
        <w:spacing w:after="90" w:line="268"/>
        <w:jc w:val="both"/>
      </w:pPr>
      <w:r>
        <w:rPr>
          <w:rFonts w:ascii="Calibri" w:cs="Calibri" w:eastAsia="Calibri" w:hAnsi="Calibri"/>
          <w:b w:val="false"/>
          <w:bCs w:val="false"/>
          <w:sz w:val="22"/>
          <w:szCs w:val="22"/>
        </w:rPr>
        <w:t xml:space="preserve">The hotfix branch matters specifically because this is a safety- and operations-relevant system: a defect in an alert threshold or maintenance-scheduling rule needs to be patchable directly against production without waiting for the next full release cycle.</w:t>
      </w:r>
    </w:p>
    <w:p>
      <w:pPr>
        <w:pStyle w:val="ListParagraph"/>
        <w:numPr>
          <w:ilvl w:val="0"/>
          <w:numId w:val="2"/>
        </w:numPr>
        <w:spacing w:after="90" w:line="268"/>
        <w:jc w:val="both"/>
      </w:pPr>
      <w:r>
        <w:rPr>
          <w:rFonts w:ascii="Calibri" w:cs="Calibri" w:eastAsia="Calibri" w:hAnsi="Calibri"/>
          <w:b w:val="false"/>
          <w:bCs w:val="false"/>
          <w:sz w:val="22"/>
          <w:szCs w:val="22"/>
        </w:rPr>
        <w:t xml:space="preserve">The release branch gives a stabilization window to validate Docker images and run integration tests before a version is tagged — important given the platform integrates external systems such as SCADA and the weather API.</w:t>
      </w:r>
    </w:p>
    <w:p>
      <w:pPr>
        <w:pStyle w:val="Heading1"/>
        <w:pBdr>
          <w:bottom w:val="single" w:color="2E75B6" w:sz="6" w:space="6"/>
        </w:pBdr>
        <w:spacing w:after="220" w:before="380"/>
        <w:jc w:val="center"/>
      </w:pPr>
      <w:r>
        <w:rPr>
          <w:rFonts w:ascii="Calibri" w:cs="Calibri" w:eastAsia="Calibri" w:hAnsi="Calibri"/>
          <w:b/>
          <w:bCs/>
          <w:color w:val="1F3864"/>
          <w:sz w:val="30"/>
          <w:szCs w:val="30"/>
        </w:rPr>
        <w:t xml:space="preserve">5. Version Control Workflow</w:t>
      </w:r>
    </w:p>
    <w:p>
      <w:pPr>
        <w:spacing w:after="160" w:line="276"/>
        <w:jc w:val="both"/>
      </w:pPr>
      <w:r>
        <w:rPr>
          <w:rFonts w:ascii="Calibri" w:cs="Calibri" w:eastAsia="Calibri" w:hAnsi="Calibri"/>
          <w:b w:val="false"/>
          <w:bCs w:val="false"/>
          <w:i w:val="false"/>
          <w:iCs w:val="false"/>
          <w:color w:val="000000"/>
          <w:sz w:val="22"/>
          <w:szCs w:val="22"/>
        </w:rPr>
        <w:t xml:space="preserve">The sequence below is the reference workflow this project follows for every module, illustrated here for the weather-integration feature. Each command is annotated with the Git operation it performs and why.</w:t>
      </w:r>
    </w:p>
    <w:p>
      <w:pPr>
        <w:spacing w:after="140" w:before="260"/>
      </w:pPr>
      <w:r>
        <w:rPr>
          <w:rFonts w:ascii="Calibri" w:cs="Calibri" w:eastAsia="Calibri" w:hAnsi="Calibri"/>
          <w:b/>
          <w:bCs/>
          <w:color w:val="2E75B6"/>
          <w:sz w:val="24"/>
          <w:szCs w:val="24"/>
        </w:rPr>
        <w:t xml:space="preserve">5.1 Feature Branch, Commits, and Sync</w:t>
      </w:r>
    </w:p>
    <w:tbl>
      <w:tblPr>
        <w:tblW w:type="pct" w:w="100%"/>
        <w:tblBorders>
          <w:top w:val="single" w:color="C9D6EA" w:sz="4"/>
          <w:left w:val="single" w:color="C9D6EA" w:sz="4"/>
          <w:bottom w:val="single" w:color="C9D6EA" w:sz="4"/>
          <w:right w:val="single" w:color="C9D6EA" w:sz="4"/>
          <w:insideH w:val="single" w:color="auto" w:sz="4"/>
          <w:insideV w:val="single" w:color="auto" w:sz="4"/>
        </w:tblBorders>
      </w:tblPr>
      <w:tblGrid>
        <w:gridCol w:w="100"/>
      </w:tblGrid>
      <w:tr>
        <w:tc>
          <w:tcPr>
            <w:shd w:fill="F4F7FB" w:color="auto" w:val="clear"/>
            <w:tcMar>
              <w:top w:type="dxa" w:w="140"/>
              <w:left w:type="dxa" w:w="200"/>
              <w:bottom w:type="dxa" w:w="140"/>
              <w:right w:type="dxa" w:w="200"/>
            </w:tcMar>
          </w:tcPr>
          <w:p>
            <w:pPr>
              <w:spacing w:after="20"/>
            </w:pPr>
            <w:r>
              <w:rPr>
                <w:rFonts w:ascii="Consolas" w:cs="Consolas" w:eastAsia="Consolas" w:hAnsi="Consolas"/>
                <w:color w:val="1B2733"/>
                <w:sz w:val="18"/>
                <w:szCs w:val="18"/>
              </w:rPr>
              <w:t xml:space="preserve"># 1. Start a new feature branch from develop</w:t>
            </w:r>
          </w:p>
          <w:p>
            <w:pPr>
              <w:spacing w:after="20"/>
            </w:pPr>
            <w:r>
              <w:rPr>
                <w:rFonts w:ascii="Consolas" w:cs="Consolas" w:eastAsia="Consolas" w:hAnsi="Consolas"/>
                <w:color w:val="1B2733"/>
                <w:sz w:val="18"/>
                <w:szCs w:val="18"/>
              </w:rPr>
              <w:t xml:space="preserve">git checkout develop</w:t>
            </w:r>
          </w:p>
          <w:p>
            <w:pPr>
              <w:spacing w:after="20"/>
            </w:pPr>
            <w:r>
              <w:rPr>
                <w:rFonts w:ascii="Consolas" w:cs="Consolas" w:eastAsia="Consolas" w:hAnsi="Consolas"/>
                <w:color w:val="1B2733"/>
                <w:sz w:val="18"/>
                <w:szCs w:val="18"/>
              </w:rPr>
              <w:t xml:space="preserve">git pull origin develop</w:t>
            </w:r>
          </w:p>
          <w:p>
            <w:pPr>
              <w:spacing w:after="20"/>
            </w:pPr>
            <w:r>
              <w:rPr>
                <w:rFonts w:ascii="Consolas" w:cs="Consolas" w:eastAsia="Consolas" w:hAnsi="Consolas"/>
                <w:color w:val="1B2733"/>
                <w:sz w:val="18"/>
                <w:szCs w:val="18"/>
              </w:rPr>
              <w:t xml:space="preserve">git checkout -b feature/weather-integration</w:t>
            </w:r>
          </w:p>
          <w:p>
            <w:pPr>
              <w:spacing w:after="20"/>
            </w:pPr>
            <w:r>
              <w:rPr>
                <w:rFonts w:ascii="Consolas" w:cs="Consolas" w:eastAsia="Consolas" w:hAnsi="Consolas"/>
                <w:color w:val="1B2733"/>
                <w:sz w:val="18"/>
                <w:szCs w:val="18"/>
              </w:rPr>
              <w:t xml:space="preserve"> </w:t>
            </w:r>
          </w:p>
          <w:p>
            <w:pPr>
              <w:spacing w:after="20"/>
            </w:pPr>
            <w:r>
              <w:rPr>
                <w:rFonts w:ascii="Consolas" w:cs="Consolas" w:eastAsia="Consolas" w:hAnsi="Consolas"/>
                <w:color w:val="1B2733"/>
                <w:sz w:val="18"/>
                <w:szCs w:val="18"/>
              </w:rPr>
              <w:t xml:space="preserve"># 2. Work in small, meaningful commits</w:t>
            </w:r>
          </w:p>
          <w:p>
            <w:pPr>
              <w:spacing w:after="20"/>
            </w:pPr>
            <w:r>
              <w:rPr>
                <w:rFonts w:ascii="Consolas" w:cs="Consolas" w:eastAsia="Consolas" w:hAnsi="Consolas"/>
                <w:color w:val="1B2733"/>
                <w:sz w:val="18"/>
                <w:szCs w:val="18"/>
              </w:rPr>
              <w:t xml:space="preserve">git add src/routes/weather.routes.js</w:t>
            </w:r>
          </w:p>
          <w:p>
            <w:pPr>
              <w:spacing w:after="20"/>
            </w:pPr>
            <w:r>
              <w:rPr>
                <w:rFonts w:ascii="Consolas" w:cs="Consolas" w:eastAsia="Consolas" w:hAnsi="Consolas"/>
                <w:color w:val="1B2733"/>
                <w:sz w:val="18"/>
                <w:szCs w:val="18"/>
              </w:rPr>
              <w:t xml:space="preserve">git commit -m "feat(weather): add endpoint to fetch live conditions per turbine"</w:t>
            </w:r>
          </w:p>
          <w:p>
            <w:pPr>
              <w:spacing w:after="20"/>
            </w:pPr>
            <w:r>
              <w:rPr>
                <w:rFonts w:ascii="Consolas" w:cs="Consolas" w:eastAsia="Consolas" w:hAnsi="Consolas"/>
                <w:color w:val="1B2733"/>
                <w:sz w:val="18"/>
                <w:szCs w:val="18"/>
              </w:rPr>
              <w:t xml:space="preserve"> </w:t>
            </w:r>
          </w:p>
          <w:p>
            <w:pPr>
              <w:spacing w:after="20"/>
            </w:pPr>
            <w:r>
              <w:rPr>
                <w:rFonts w:ascii="Consolas" w:cs="Consolas" w:eastAsia="Consolas" w:hAnsi="Consolas"/>
                <w:color w:val="1B2733"/>
                <w:sz w:val="18"/>
                <w:szCs w:val="18"/>
              </w:rPr>
              <w:t xml:space="preserve">git add src/controllers/weather.controller.js</w:t>
            </w:r>
          </w:p>
          <w:p>
            <w:pPr>
              <w:spacing w:after="20"/>
            </w:pPr>
            <w:r>
              <w:rPr>
                <w:rFonts w:ascii="Consolas" w:cs="Consolas" w:eastAsia="Consolas" w:hAnsi="Consolas"/>
                <w:color w:val="1B2733"/>
                <w:sz w:val="18"/>
                <w:szCs w:val="18"/>
              </w:rPr>
              <w:t xml:space="preserve">git commit -m "feat(weather): integrate forecast provider and cache responses"</w:t>
            </w:r>
          </w:p>
          <w:p>
            <w:pPr>
              <w:spacing w:after="20"/>
            </w:pPr>
            <w:r>
              <w:rPr>
                <w:rFonts w:ascii="Consolas" w:cs="Consolas" w:eastAsia="Consolas" w:hAnsi="Consolas"/>
                <w:color w:val="1B2733"/>
                <w:sz w:val="18"/>
                <w:szCs w:val="18"/>
              </w:rPr>
              <w:t xml:space="preserve"> </w:t>
            </w:r>
          </w:p>
          <w:p>
            <w:pPr>
              <w:spacing w:after="20"/>
            </w:pPr>
            <w:r>
              <w:rPr>
                <w:rFonts w:ascii="Consolas" w:cs="Consolas" w:eastAsia="Consolas" w:hAnsi="Consolas"/>
                <w:color w:val="1B2733"/>
                <w:sz w:val="18"/>
                <w:szCs w:val="18"/>
              </w:rPr>
              <w:t xml:space="preserve">git add tests/weather.test.js</w:t>
            </w:r>
          </w:p>
          <w:p>
            <w:pPr>
              <w:spacing w:after="20"/>
            </w:pPr>
            <w:r>
              <w:rPr>
                <w:rFonts w:ascii="Consolas" w:cs="Consolas" w:eastAsia="Consolas" w:hAnsi="Consolas"/>
                <w:color w:val="1B2733"/>
                <w:sz w:val="18"/>
                <w:szCs w:val="18"/>
              </w:rPr>
              <w:t xml:space="preserve">git commit -m "test(weather): cover forecast cache expiry and API failure fallback"</w:t>
            </w:r>
          </w:p>
          <w:p>
            <w:pPr>
              <w:spacing w:after="20"/>
            </w:pPr>
            <w:r>
              <w:rPr>
                <w:rFonts w:ascii="Consolas" w:cs="Consolas" w:eastAsia="Consolas" w:hAnsi="Consolas"/>
                <w:color w:val="1B2733"/>
                <w:sz w:val="18"/>
                <w:szCs w:val="18"/>
              </w:rPr>
              <w:t xml:space="preserve"> </w:t>
            </w:r>
          </w:p>
          <w:p>
            <w:pPr>
              <w:spacing w:after="20"/>
            </w:pPr>
            <w:r>
              <w:rPr>
                <w:rFonts w:ascii="Consolas" w:cs="Consolas" w:eastAsia="Consolas" w:hAnsi="Consolas"/>
                <w:color w:val="1B2733"/>
                <w:sz w:val="18"/>
                <w:szCs w:val="18"/>
              </w:rPr>
              <w:t xml:space="preserve"># 3. Keep the branch current with develop</w:t>
            </w:r>
          </w:p>
          <w:p>
            <w:pPr>
              <w:spacing w:after="20"/>
            </w:pPr>
            <w:r>
              <w:rPr>
                <w:rFonts w:ascii="Consolas" w:cs="Consolas" w:eastAsia="Consolas" w:hAnsi="Consolas"/>
                <w:color w:val="1B2733"/>
                <w:sz w:val="18"/>
                <w:szCs w:val="18"/>
              </w:rPr>
              <w:t xml:space="preserve">git fetch origin</w:t>
            </w:r>
          </w:p>
          <w:p>
            <w:pPr>
              <w:spacing w:after="20"/>
            </w:pPr>
            <w:r>
              <w:rPr>
                <w:rFonts w:ascii="Consolas" w:cs="Consolas" w:eastAsia="Consolas" w:hAnsi="Consolas"/>
                <w:color w:val="1B2733"/>
                <w:sz w:val="18"/>
                <w:szCs w:val="18"/>
              </w:rPr>
              <w:t xml:space="preserve">git rebase origin/develop</w:t>
            </w:r>
          </w:p>
          <w:p>
            <w:pPr>
              <w:spacing w:after="20"/>
            </w:pPr>
            <w:r>
              <w:rPr>
                <w:rFonts w:ascii="Consolas" w:cs="Consolas" w:eastAsia="Consolas" w:hAnsi="Consolas"/>
                <w:color w:val="1B2733"/>
                <w:sz w:val="18"/>
                <w:szCs w:val="18"/>
              </w:rPr>
              <w:t xml:space="preserve"> </w:t>
            </w:r>
          </w:p>
          <w:p>
            <w:pPr>
              <w:spacing w:after="20"/>
            </w:pPr>
            <w:r>
              <w:rPr>
                <w:rFonts w:ascii="Consolas" w:cs="Consolas" w:eastAsia="Consolas" w:hAnsi="Consolas"/>
                <w:color w:val="1B2733"/>
                <w:sz w:val="18"/>
                <w:szCs w:val="18"/>
              </w:rPr>
              <w:t xml:space="preserve"># 4. Push and open a pull request for review</w:t>
            </w:r>
          </w:p>
          <w:p>
            <w:pPr>
              <w:spacing w:after="20"/>
            </w:pPr>
            <w:r>
              <w:rPr>
                <w:rFonts w:ascii="Consolas" w:cs="Consolas" w:eastAsia="Consolas" w:hAnsi="Consolas"/>
                <w:color w:val="1B2733"/>
                <w:sz w:val="18"/>
                <w:szCs w:val="18"/>
              </w:rPr>
              <w:t xml:space="preserve">git push -u origin feature/weather-integration</w:t>
            </w:r>
          </w:p>
          <w:p>
            <w:pPr>
              <w:spacing w:after="20"/>
            </w:pPr>
            <w:r>
              <w:rPr>
                <w:rFonts w:ascii="Consolas" w:cs="Consolas" w:eastAsia="Consolas" w:hAnsi="Consolas"/>
                <w:color w:val="1B2733"/>
                <w:sz w:val="18"/>
                <w:szCs w:val="18"/>
              </w:rPr>
              <w:t xml:space="preserve"> </w:t>
            </w:r>
          </w:p>
          <w:p>
            <w:pPr>
              <w:spacing w:after="20"/>
            </w:pPr>
            <w:r>
              <w:rPr>
                <w:rFonts w:ascii="Consolas" w:cs="Consolas" w:eastAsia="Consolas" w:hAnsi="Consolas"/>
                <w:color w:val="1B2733"/>
                <w:sz w:val="18"/>
                <w:szCs w:val="18"/>
              </w:rPr>
              <w:t xml:space="preserve"># 5. After review, merge into develop with a merge commit</w:t>
            </w:r>
          </w:p>
          <w:p>
            <w:pPr>
              <w:spacing w:after="20"/>
            </w:pPr>
            <w:r>
              <w:rPr>
                <w:rFonts w:ascii="Consolas" w:cs="Consolas" w:eastAsia="Consolas" w:hAnsi="Consolas"/>
                <w:color w:val="1B2733"/>
                <w:sz w:val="18"/>
                <w:szCs w:val="18"/>
              </w:rPr>
              <w:t xml:space="preserve">git checkout develop</w:t>
            </w:r>
          </w:p>
          <w:p>
            <w:pPr>
              <w:spacing w:after="20"/>
            </w:pPr>
            <w:r>
              <w:rPr>
                <w:rFonts w:ascii="Consolas" w:cs="Consolas" w:eastAsia="Consolas" w:hAnsi="Consolas"/>
                <w:color w:val="1B2733"/>
                <w:sz w:val="18"/>
                <w:szCs w:val="18"/>
              </w:rPr>
              <w:t xml:space="preserve">git merge --no-ff feature/weather-integration -m "merge: weather integration module"</w:t>
            </w:r>
          </w:p>
          <w:p>
            <w:pPr>
              <w:spacing w:after="20"/>
            </w:pPr>
            <w:r>
              <w:rPr>
                <w:rFonts w:ascii="Consolas" w:cs="Consolas" w:eastAsia="Consolas" w:hAnsi="Consolas"/>
                <w:color w:val="1B2733"/>
                <w:sz w:val="18"/>
                <w:szCs w:val="18"/>
              </w:rPr>
              <w:t xml:space="preserve">git push origin develop</w:t>
            </w:r>
          </w:p>
          <w:p>
            <w:pPr>
              <w:spacing w:after="20"/>
            </w:pPr>
            <w:r>
              <w:rPr>
                <w:rFonts w:ascii="Consolas" w:cs="Consolas" w:eastAsia="Consolas" w:hAnsi="Consolas"/>
                <w:color w:val="1B2733"/>
                <w:sz w:val="18"/>
                <w:szCs w:val="18"/>
              </w:rPr>
              <w:t xml:space="preserve"> </w:t>
            </w:r>
          </w:p>
          <w:p>
            <w:pPr>
              <w:spacing w:after="20"/>
            </w:pPr>
            <w:r>
              <w:rPr>
                <w:rFonts w:ascii="Consolas" w:cs="Consolas" w:eastAsia="Consolas" w:hAnsi="Consolas"/>
                <w:color w:val="1B2733"/>
                <w:sz w:val="18"/>
                <w:szCs w:val="18"/>
              </w:rPr>
              <w:t xml:space="preserve"># 6. Delete the now-merged feature branch</w:t>
            </w:r>
          </w:p>
          <w:p>
            <w:pPr>
              <w:spacing w:after="20"/>
            </w:pPr>
            <w:r>
              <w:rPr>
                <w:rFonts w:ascii="Consolas" w:cs="Consolas" w:eastAsia="Consolas" w:hAnsi="Consolas"/>
                <w:color w:val="1B2733"/>
                <w:sz w:val="18"/>
                <w:szCs w:val="18"/>
              </w:rPr>
              <w:t xml:space="preserve">git branch -d feature/weather-integration</w:t>
            </w:r>
          </w:p>
          <w:p>
            <w:pPr>
              <w:spacing w:after="20"/>
            </w:pPr>
            <w:r>
              <w:rPr>
                <w:rFonts w:ascii="Consolas" w:cs="Consolas" w:eastAsia="Consolas" w:hAnsi="Consolas"/>
                <w:color w:val="1B2733"/>
                <w:sz w:val="18"/>
                <w:szCs w:val="18"/>
              </w:rPr>
              <w:t xml:space="preserve">git push origin --delete feature/weather-integration</w:t>
            </w:r>
          </w:p>
        </w:tc>
      </w:tr>
    </w:tbl>
    <w:p>
      <w:pPr>
        <w:spacing w:after="140" w:before="260"/>
      </w:pPr>
      <w:r>
        <w:rPr>
          <w:rFonts w:ascii="Calibri" w:cs="Calibri" w:eastAsia="Calibri" w:hAnsi="Calibri"/>
          <w:b/>
          <w:bCs/>
          <w:color w:val="2E75B6"/>
          <w:sz w:val="24"/>
          <w:szCs w:val="24"/>
        </w:rPr>
        <w:t xml:space="preserve">5.2 Conflict Resolution</w:t>
      </w:r>
    </w:p>
    <w:p>
      <w:pPr>
        <w:spacing w:after="100"/>
        <w:jc w:val="both"/>
      </w:pPr>
      <w:r>
        <w:rPr>
          <w:rFonts w:ascii="Calibri" w:cs="Calibri" w:eastAsia="Calibri" w:hAnsi="Calibri"/>
          <w:b w:val="false"/>
          <w:bCs w:val="false"/>
          <w:i w:val="false"/>
          <w:iCs w:val="false"/>
          <w:color w:val="000000"/>
          <w:sz w:val="22"/>
          <w:szCs w:val="22"/>
        </w:rPr>
        <w:t xml:space="preserve">Rebasing a feature branch onto an actively-changing develop can surface conflicts, as below when two branches both touched the database configuration file.</w:t>
      </w:r>
    </w:p>
    <w:tbl>
      <w:tblPr>
        <w:tblW w:type="pct" w:w="100%"/>
        <w:tblBorders>
          <w:top w:val="single" w:color="0F141C" w:sz="4"/>
          <w:left w:val="single" w:color="0F141C" w:sz="4"/>
          <w:bottom w:val="single" w:color="0F141C" w:sz="4"/>
          <w:right w:val="single" w:color="0F141C" w:sz="4"/>
          <w:insideH w:val="single" w:color="auto" w:sz="4"/>
          <w:insideV w:val="single" w:color="auto" w:sz="4"/>
        </w:tblBorders>
      </w:tblPr>
      <w:tblGrid>
        <w:gridCol w:w="100"/>
      </w:tblGrid>
      <w:tr>
        <w:tc>
          <w:tcPr>
            <w:shd w:fill="1E2430" w:color="auto" w:val="clear"/>
            <w:tcMar>
              <w:top w:type="dxa" w:w="140"/>
              <w:left w:type="dxa" w:w="200"/>
              <w:bottom w:type="dxa" w:w="140"/>
              <w:right w:type="dxa" w:w="200"/>
            </w:tcMar>
          </w:tcPr>
          <w:p>
            <w:pPr>
              <w:spacing w:after="20"/>
            </w:pPr>
            <w:r>
              <w:rPr>
                <w:rFonts w:ascii="Consolas" w:cs="Consolas" w:eastAsia="Consolas" w:hAnsi="Consolas"/>
                <w:color w:val="D8E4F0"/>
                <w:sz w:val="18"/>
                <w:szCs w:val="18"/>
              </w:rPr>
              <w:t xml:space="preserve">$ git rebase origin/develop</w:t>
            </w:r>
          </w:p>
          <w:p>
            <w:pPr>
              <w:spacing w:after="20"/>
            </w:pPr>
            <w:r>
              <w:rPr>
                <w:rFonts w:ascii="Consolas" w:cs="Consolas" w:eastAsia="Consolas" w:hAnsi="Consolas"/>
                <w:color w:val="D8E4F0"/>
                <w:sz w:val="18"/>
                <w:szCs w:val="18"/>
              </w:rPr>
              <w:t xml:space="preserve">Auto-merging backend/src/config/db.js</w:t>
            </w:r>
          </w:p>
          <w:p>
            <w:pPr>
              <w:spacing w:after="20"/>
            </w:pPr>
            <w:r>
              <w:rPr>
                <w:rFonts w:ascii="Consolas" w:cs="Consolas" w:eastAsia="Consolas" w:hAnsi="Consolas"/>
                <w:color w:val="D8E4F0"/>
                <w:sz w:val="18"/>
                <w:szCs w:val="18"/>
              </w:rPr>
              <w:t xml:space="preserve">CONFLICT (content): Merge conflict in backend/src/config/db.js</w:t>
            </w:r>
          </w:p>
          <w:p>
            <w:pPr>
              <w:spacing w:after="20"/>
            </w:pPr>
            <w:r>
              <w:rPr>
                <w:rFonts w:ascii="Consolas" w:cs="Consolas" w:eastAsia="Consolas" w:hAnsi="Consolas"/>
                <w:color w:val="D8E4F0"/>
                <w:sz w:val="18"/>
                <w:szCs w:val="18"/>
              </w:rPr>
              <w:t xml:space="preserve">error: could not apply 4f2a9c1... feat(weather): integrate forecast provider</w:t>
            </w:r>
          </w:p>
          <w:p>
            <w:pPr>
              <w:spacing w:after="20"/>
            </w:pPr>
            <w:r>
              <w:rPr>
                <w:rFonts w:ascii="Consolas" w:cs="Consolas" w:eastAsia="Consolas" w:hAnsi="Consolas"/>
                <w:color w:val="D8E4F0"/>
                <w:sz w:val="18"/>
                <w:szCs w:val="18"/>
              </w:rPr>
              <w:t xml:space="preserve"> </w:t>
            </w:r>
          </w:p>
          <w:p>
            <w:pPr>
              <w:spacing w:after="20"/>
            </w:pPr>
            <w:r>
              <w:rPr>
                <w:rFonts w:ascii="Consolas" w:cs="Consolas" w:eastAsia="Consolas" w:hAnsi="Consolas"/>
                <w:color w:val="D8E4F0"/>
                <w:sz w:val="18"/>
                <w:szCs w:val="18"/>
              </w:rPr>
              <w:t xml:space="preserve"># Resolved manually in the editor, keeping both the new connection-pool</w:t>
            </w:r>
          </w:p>
          <w:p>
            <w:pPr>
              <w:spacing w:after="20"/>
            </w:pPr>
            <w:r>
              <w:rPr>
                <w:rFonts w:ascii="Consolas" w:cs="Consolas" w:eastAsia="Consolas" w:hAnsi="Consolas"/>
                <w:color w:val="D8E4F0"/>
                <w:sz w:val="18"/>
                <w:szCs w:val="18"/>
              </w:rPr>
              <w:t xml:space="preserve"># option and a teammate's retry logic, then:</w:t>
            </w:r>
          </w:p>
          <w:p>
            <w:pPr>
              <w:spacing w:after="20"/>
            </w:pPr>
            <w:r>
              <w:rPr>
                <w:rFonts w:ascii="Consolas" w:cs="Consolas" w:eastAsia="Consolas" w:hAnsi="Consolas"/>
                <w:color w:val="D8E4F0"/>
                <w:sz w:val="18"/>
                <w:szCs w:val="18"/>
              </w:rPr>
              <w:t xml:space="preserve">git add backend/src/config/db.js</w:t>
            </w:r>
          </w:p>
          <w:p>
            <w:pPr>
              <w:spacing w:after="20"/>
            </w:pPr>
            <w:r>
              <w:rPr>
                <w:rFonts w:ascii="Consolas" w:cs="Consolas" w:eastAsia="Consolas" w:hAnsi="Consolas"/>
                <w:color w:val="D8E4F0"/>
                <w:sz w:val="18"/>
                <w:szCs w:val="18"/>
              </w:rPr>
              <w:t xml:space="preserve">git rebase --continue</w:t>
            </w:r>
          </w:p>
        </w:tc>
      </w:tr>
    </w:tbl>
    <w:p>
      <w:pPr>
        <w:spacing w:after="40" w:before="60"/>
      </w:pPr>
      <w:r>
        <w:rPr>
          <w:rFonts w:ascii="Calibri" w:cs="Calibri" w:eastAsia="Calibri" w:hAnsi="Calibri"/>
          <w:i/>
          <w:iCs/>
          <w:color w:val="444444"/>
          <w:sz w:val="18"/>
          <w:szCs w:val="18"/>
        </w:rPr>
        <w:t xml:space="preserve">Sample terminal output — illustrative of the conflict this branching pattern is designed to surface early.</w:t>
      </w:r>
    </w:p>
    <w:p>
      <w:pPr>
        <w:spacing w:after="140" w:before="260"/>
      </w:pPr>
      <w:r>
        <w:rPr>
          <w:rFonts w:ascii="Calibri" w:cs="Calibri" w:eastAsia="Calibri" w:hAnsi="Calibri"/>
          <w:b/>
          <w:bCs/>
          <w:color w:val="2E75B6"/>
          <w:sz w:val="24"/>
          <w:szCs w:val="24"/>
        </w:rPr>
        <w:t xml:space="preserve">5.3 Purpose of Each Operation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tcBorders>
              <w:top w:val="single" w:color="8EA6C7" w:sz="4"/>
              <w:left w:val="single" w:color="8EA6C7" w:sz="4"/>
              <w:bottom w:val="single" w:color="8EA6C7" w:sz="4"/>
              <w:right w:val="single" w:color="8EA6C7" w:sz="4"/>
            </w:tcBorders>
            <w:shd w:fill="1F4E79" w:color="auto" w:val="clear"/>
            <w:tcMar>
              <w:top w:type="dxa" w:w="80"/>
              <w:left w:type="dxa" w:w="120"/>
              <w:bottom w:type="dxa" w:w="80"/>
              <w:right w:type="dxa" w:w="120"/>
            </w:tcMar>
            <w:vAlign w:val="center"/>
          </w:tcPr>
          <w:p>
            <w:pPr>
              <w:spacing w:after="40"/>
              <w:jc w:val="center"/>
            </w:pPr>
            <w:r>
              <w:rPr>
                <w:rFonts w:ascii="Times New Roman" w:cs="Times New Roman" w:eastAsia="Times New Roman" w:hAnsi="Times New Roman"/>
                <w:b/>
                <w:bCs/>
                <w:i w:val="false"/>
                <w:iCs w:val="false"/>
                <w:color w:val="FFFFFF"/>
                <w:sz w:val="20"/>
                <w:szCs w:val="20"/>
              </w:rPr>
              <w:t xml:space="preserve">Operation</w:t>
            </w:r>
          </w:p>
        </w:tc>
        <w:tc>
          <w:tcPr>
            <w:tcW w:type="dxa" w:w="6950"/>
            <w:tcBorders>
              <w:top w:val="single" w:color="8EA6C7" w:sz="4"/>
              <w:left w:val="single" w:color="8EA6C7" w:sz="4"/>
              <w:bottom w:val="single" w:color="8EA6C7" w:sz="4"/>
              <w:right w:val="single" w:color="8EA6C7" w:sz="4"/>
            </w:tcBorders>
            <w:shd w:fill="1F4E79" w:color="auto" w:val="clear"/>
            <w:tcMar>
              <w:top w:type="dxa" w:w="80"/>
              <w:left w:type="dxa" w:w="120"/>
              <w:bottom w:type="dxa" w:w="80"/>
              <w:right w:type="dxa" w:w="120"/>
            </w:tcMar>
            <w:vAlign w:val="center"/>
          </w:tcPr>
          <w:p>
            <w:pPr>
              <w:spacing w:after="40"/>
              <w:jc w:val="center"/>
            </w:pPr>
            <w:r>
              <w:rPr>
                <w:rFonts w:ascii="Times New Roman" w:cs="Times New Roman" w:eastAsia="Times New Roman" w:hAnsi="Times New Roman"/>
                <w:b/>
                <w:bCs/>
                <w:i w:val="false"/>
                <w:iCs w:val="false"/>
                <w:color w:val="FFFFFF"/>
                <w:sz w:val="20"/>
                <w:szCs w:val="20"/>
              </w:rPr>
              <w:t xml:space="preserve">Purpose</w:t>
            </w:r>
          </w:p>
        </w:tc>
      </w:tr>
      <w:tr>
        <w:tc>
          <w:tcPr>
            <w:tcW w:type="dxa" w:w="24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git checkout -b</w:t>
            </w:r>
          </w:p>
        </w:tc>
        <w:tc>
          <w:tcPr>
            <w:tcW w:type="dxa" w:w="69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Creates and switches to an isolated branch so in-progress work never touches develop directly.</w:t>
            </w:r>
          </w:p>
        </w:tc>
      </w:tr>
      <w:tr>
        <w:tc>
          <w:tcPr>
            <w:tcW w:type="dxa" w:w="24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git commit (small, scoped)</w:t>
            </w:r>
          </w:p>
        </w:tc>
        <w:tc>
          <w:tcPr>
            <w:tcW w:type="dxa" w:w="69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Each commit represents one reviewable unit of change, making history easy to read and, if needed, revert.</w:t>
            </w:r>
          </w:p>
        </w:tc>
      </w:tr>
      <w:tr>
        <w:tc>
          <w:tcPr>
            <w:tcW w:type="dxa" w:w="24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git rebase origin/develop</w:t>
            </w:r>
          </w:p>
        </w:tc>
        <w:tc>
          <w:tcPr>
            <w:tcW w:type="dxa" w:w="69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Replays the feature branch on top of the latest develop, keeping history linear and surfacing conflicts early, before review.</w:t>
            </w:r>
          </w:p>
        </w:tc>
      </w:tr>
      <w:tr>
        <w:tc>
          <w:tcPr>
            <w:tcW w:type="dxa" w:w="24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git push -u</w:t>
            </w:r>
          </w:p>
        </w:tc>
        <w:tc>
          <w:tcPr>
            <w:tcW w:type="dxa" w:w="69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Publishes the branch and sets the upstream tracking reference for future push/pull.</w:t>
            </w:r>
          </w:p>
        </w:tc>
      </w:tr>
      <w:tr>
        <w:tc>
          <w:tcPr>
            <w:tcW w:type="dxa" w:w="24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git merge --no-ff</w:t>
            </w:r>
          </w:p>
        </w:tc>
        <w:tc>
          <w:tcPr>
            <w:tcW w:type="dxa" w:w="69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Preserves the feature branch as a distinct group of commits in develop's history, instead of flattening it.</w:t>
            </w:r>
          </w:p>
        </w:tc>
      </w:tr>
      <w:tr>
        <w:tc>
          <w:tcPr>
            <w:tcW w:type="dxa" w:w="24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conflict resolution</w:t>
            </w:r>
          </w:p>
        </w:tc>
        <w:tc>
          <w:tcPr>
            <w:tcW w:type="dxa" w:w="69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Manual reconciliation of two changes to the same lines; required whenever automatic merging cannot determine intent.</w:t>
            </w:r>
          </w:p>
        </w:tc>
      </w:tr>
      <w:tr>
        <w:tc>
          <w:tcPr>
            <w:tcW w:type="dxa" w:w="24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branch deletion</w:t>
            </w:r>
          </w:p>
        </w:tc>
        <w:tc>
          <w:tcPr>
            <w:tcW w:type="dxa" w:w="69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Keeps the branch list limited to active work once a feature is safely merged.</w:t>
            </w:r>
          </w:p>
        </w:tc>
      </w:tr>
    </w:tbl>
    <w:p>
      <w:pPr>
        <w:pStyle w:val="Heading1"/>
        <w:pBdr>
          <w:bottom w:val="single" w:color="2E75B6" w:sz="6" w:space="6"/>
        </w:pBdr>
        <w:spacing w:after="220" w:before="380"/>
        <w:jc w:val="center"/>
      </w:pPr>
      <w:r>
        <w:rPr>
          <w:rFonts w:ascii="Calibri" w:cs="Calibri" w:eastAsia="Calibri" w:hAnsi="Calibri"/>
          <w:b/>
          <w:bCs/>
          <w:color w:val="1F3864"/>
          <w:sz w:val="30"/>
          <w:szCs w:val="30"/>
        </w:rPr>
        <w:t xml:space="preserve">6. Commit History Analysis</w:t>
      </w:r>
    </w:p>
    <w:p>
      <w:pPr>
        <w:spacing w:after="160" w:line="276"/>
        <w:jc w:val="both"/>
      </w:pPr>
      <w:r>
        <w:rPr>
          <w:rFonts w:ascii="Calibri" w:cs="Calibri" w:eastAsia="Calibri" w:hAnsi="Calibri"/>
          <w:b w:val="false"/>
          <w:bCs w:val="false"/>
          <w:i w:val="false"/>
          <w:iCs w:val="false"/>
          <w:color w:val="000000"/>
          <w:sz w:val="22"/>
          <w:szCs w:val="22"/>
        </w:rPr>
        <w:t xml:space="preserve">The commit log below is the representative history produced by following the workflow in Section 5 across every module of the platform.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6400"/>
        <w:gridCol w:w="1600"/>
      </w:tblGrid>
      <w:tr>
        <w:trPr>
          <w:tblHeader/>
        </w:trPr>
        <w:tc>
          <w:tcPr>
            <w:tcW w:type="dxa" w:w="1350"/>
            <w:tcBorders>
              <w:top w:val="single" w:color="8EA6C7" w:sz="4"/>
              <w:left w:val="single" w:color="8EA6C7" w:sz="4"/>
              <w:bottom w:val="single" w:color="8EA6C7" w:sz="4"/>
              <w:right w:val="single" w:color="8EA6C7" w:sz="4"/>
            </w:tcBorders>
            <w:shd w:fill="1F4E79" w:color="auto" w:val="clear"/>
            <w:tcMar>
              <w:top w:type="dxa" w:w="80"/>
              <w:left w:type="dxa" w:w="120"/>
              <w:bottom w:type="dxa" w:w="80"/>
              <w:right w:type="dxa" w:w="120"/>
            </w:tcMar>
            <w:vAlign w:val="center"/>
          </w:tcPr>
          <w:p>
            <w:pPr>
              <w:spacing w:after="40"/>
              <w:jc w:val="center"/>
            </w:pPr>
            <w:r>
              <w:rPr>
                <w:rFonts w:ascii="Times New Roman" w:cs="Times New Roman" w:eastAsia="Times New Roman" w:hAnsi="Times New Roman"/>
                <w:b/>
                <w:bCs/>
                <w:i w:val="false"/>
                <w:iCs w:val="false"/>
                <w:color w:val="FFFFFF"/>
                <w:sz w:val="20"/>
                <w:szCs w:val="20"/>
              </w:rPr>
              <w:t xml:space="preserve">Commit</w:t>
            </w:r>
          </w:p>
        </w:tc>
        <w:tc>
          <w:tcPr>
            <w:tcW w:type="dxa" w:w="6400"/>
            <w:tcBorders>
              <w:top w:val="single" w:color="8EA6C7" w:sz="4"/>
              <w:left w:val="single" w:color="8EA6C7" w:sz="4"/>
              <w:bottom w:val="single" w:color="8EA6C7" w:sz="4"/>
              <w:right w:val="single" w:color="8EA6C7" w:sz="4"/>
            </w:tcBorders>
            <w:shd w:fill="1F4E79" w:color="auto" w:val="clear"/>
            <w:tcMar>
              <w:top w:type="dxa" w:w="80"/>
              <w:left w:type="dxa" w:w="120"/>
              <w:bottom w:type="dxa" w:w="80"/>
              <w:right w:type="dxa" w:w="120"/>
            </w:tcMar>
            <w:vAlign w:val="center"/>
          </w:tcPr>
          <w:p>
            <w:pPr>
              <w:spacing w:after="40"/>
              <w:jc w:val="center"/>
            </w:pPr>
            <w:r>
              <w:rPr>
                <w:rFonts w:ascii="Times New Roman" w:cs="Times New Roman" w:eastAsia="Times New Roman" w:hAnsi="Times New Roman"/>
                <w:b/>
                <w:bCs/>
                <w:i w:val="false"/>
                <w:iCs w:val="false"/>
                <w:color w:val="FFFFFF"/>
                <w:sz w:val="20"/>
                <w:szCs w:val="20"/>
              </w:rPr>
              <w:t xml:space="preserve">Message</w:t>
            </w:r>
          </w:p>
        </w:tc>
        <w:tc>
          <w:tcPr>
            <w:tcW w:type="dxa" w:w="1600"/>
            <w:tcBorders>
              <w:top w:val="single" w:color="8EA6C7" w:sz="4"/>
              <w:left w:val="single" w:color="8EA6C7" w:sz="4"/>
              <w:bottom w:val="single" w:color="8EA6C7" w:sz="4"/>
              <w:right w:val="single" w:color="8EA6C7" w:sz="4"/>
            </w:tcBorders>
            <w:shd w:fill="1F4E79" w:color="auto" w:val="clear"/>
            <w:tcMar>
              <w:top w:type="dxa" w:w="80"/>
              <w:left w:type="dxa" w:w="120"/>
              <w:bottom w:type="dxa" w:w="80"/>
              <w:right w:type="dxa" w:w="120"/>
            </w:tcMar>
            <w:vAlign w:val="center"/>
          </w:tcPr>
          <w:p>
            <w:pPr>
              <w:spacing w:after="40"/>
              <w:jc w:val="center"/>
            </w:pPr>
            <w:r>
              <w:rPr>
                <w:rFonts w:ascii="Times New Roman" w:cs="Times New Roman" w:eastAsia="Times New Roman" w:hAnsi="Times New Roman"/>
                <w:b/>
                <w:bCs/>
                <w:i w:val="false"/>
                <w:iCs w:val="false"/>
                <w:color w:val="FFFFFF"/>
                <w:sz w:val="20"/>
                <w:szCs w:val="20"/>
              </w:rPr>
              <w:t xml:space="preserve">Type</w:t>
            </w:r>
          </w:p>
        </w:tc>
      </w:tr>
      <w:tr>
        <w:tc>
          <w:tcPr>
            <w:tcW w:type="dxa" w:w="13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a1c9e02</w:t>
            </w:r>
          </w:p>
        </w:tc>
        <w:tc>
          <w:tcPr>
            <w:tcW w:type="dxa" w:w="64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chore: initial project scaffold with backend, frontend, and docker setup</w:t>
            </w:r>
          </w:p>
        </w:tc>
        <w:tc>
          <w:tcPr>
            <w:tcW w:type="dxa" w:w="16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chore</w:t>
            </w:r>
          </w:p>
        </w:tc>
      </w:tr>
      <w:tr>
        <w:tc>
          <w:tcPr>
            <w:tcW w:type="dxa" w:w="13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b3f81aa</w:t>
            </w:r>
          </w:p>
        </w:tc>
        <w:tc>
          <w:tcPr>
            <w:tcW w:type="dxa" w:w="64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feat(turbines): add turbine data ingestion endpoint</w:t>
            </w:r>
          </w:p>
        </w:tc>
        <w:tc>
          <w:tcPr>
            <w:tcW w:type="dxa" w:w="16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feat</w:t>
            </w:r>
          </w:p>
        </w:tc>
      </w:tr>
      <w:tr>
        <w:tc>
          <w:tcPr>
            <w:tcW w:type="dxa" w:w="13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c58d2e1</w:t>
            </w:r>
          </w:p>
        </w:tc>
        <w:tc>
          <w:tcPr>
            <w:tcW w:type="dxa" w:w="64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feat(turbines): add rotor speed/vibration validation on ingest</w:t>
            </w:r>
          </w:p>
        </w:tc>
        <w:tc>
          <w:tcPr>
            <w:tcW w:type="dxa" w:w="16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feat</w:t>
            </w:r>
          </w:p>
        </w:tc>
      </w:tr>
      <w:tr>
        <w:tc>
          <w:tcPr>
            <w:tcW w:type="dxa" w:w="13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d907f3c</w:t>
            </w:r>
          </w:p>
        </w:tc>
        <w:tc>
          <w:tcPr>
            <w:tcW w:type="dxa" w:w="64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test(turbines): cover ingestion validation edge cases</w:t>
            </w:r>
          </w:p>
        </w:tc>
        <w:tc>
          <w:tcPr>
            <w:tcW w:type="dxa" w:w="16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test</w:t>
            </w:r>
          </w:p>
        </w:tc>
      </w:tr>
      <w:tr>
        <w:tc>
          <w:tcPr>
            <w:tcW w:type="dxa" w:w="13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e2a44b0</w:t>
            </w:r>
          </w:p>
        </w:tc>
        <w:tc>
          <w:tcPr>
            <w:tcW w:type="dxa" w:w="64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feat(weather): add endpoint to fetch live conditions per turbine</w:t>
            </w:r>
          </w:p>
        </w:tc>
        <w:tc>
          <w:tcPr>
            <w:tcW w:type="dxa" w:w="16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feat</w:t>
            </w:r>
          </w:p>
        </w:tc>
      </w:tr>
      <w:tr>
        <w:tc>
          <w:tcPr>
            <w:tcW w:type="dxa" w:w="13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f6b120d</w:t>
            </w:r>
          </w:p>
        </w:tc>
        <w:tc>
          <w:tcPr>
            <w:tcW w:type="dxa" w:w="64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feat(weather): integrate forecast provider and cache responses</w:t>
            </w:r>
          </w:p>
        </w:tc>
        <w:tc>
          <w:tcPr>
            <w:tcW w:type="dxa" w:w="16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feat</w:t>
            </w:r>
          </w:p>
        </w:tc>
      </w:tr>
      <w:tr>
        <w:tc>
          <w:tcPr>
            <w:tcW w:type="dxa" w:w="13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1a83c9f</w:t>
            </w:r>
          </w:p>
        </w:tc>
        <w:tc>
          <w:tcPr>
            <w:tcW w:type="dxa" w:w="64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test(weather): cover forecast cache expiry and API failure fallback</w:t>
            </w:r>
          </w:p>
        </w:tc>
        <w:tc>
          <w:tcPr>
            <w:tcW w:type="dxa" w:w="16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test</w:t>
            </w:r>
          </w:p>
        </w:tc>
      </w:tr>
      <w:tr>
        <w:tc>
          <w:tcPr>
            <w:tcW w:type="dxa" w:w="13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2c9e7d1</w:t>
            </w:r>
          </w:p>
        </w:tc>
        <w:tc>
          <w:tcPr>
            <w:tcW w:type="dxa" w:w="64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feat(maintenance): add work order creation and assignment</w:t>
            </w:r>
          </w:p>
        </w:tc>
        <w:tc>
          <w:tcPr>
            <w:tcW w:type="dxa" w:w="16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feat</w:t>
            </w:r>
          </w:p>
        </w:tc>
      </w:tr>
      <w:tr>
        <w:tc>
          <w:tcPr>
            <w:tcW w:type="dxa" w:w="13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39fa4e2</w:t>
            </w:r>
          </w:p>
        </w:tc>
        <w:tc>
          <w:tcPr>
            <w:tcW w:type="dxa" w:w="64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fix(maintenance): correct overdue-task filter in scheduler query</w:t>
            </w:r>
          </w:p>
        </w:tc>
        <w:tc>
          <w:tcPr>
            <w:tcW w:type="dxa" w:w="16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fix</w:t>
            </w:r>
          </w:p>
        </w:tc>
      </w:tr>
      <w:tr>
        <w:tc>
          <w:tcPr>
            <w:tcW w:type="dxa" w:w="13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4d1b8c3</w:t>
            </w:r>
          </w:p>
        </w:tc>
        <w:tc>
          <w:tcPr>
            <w:tcW w:type="dxa" w:w="64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feat(docker): add backend Dockerfile with multi-stage build</w:t>
            </w:r>
          </w:p>
        </w:tc>
        <w:tc>
          <w:tcPr>
            <w:tcW w:type="dxa" w:w="16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feat</w:t>
            </w:r>
          </w:p>
        </w:tc>
      </w:tr>
      <w:tr>
        <w:tc>
          <w:tcPr>
            <w:tcW w:type="dxa" w:w="13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5e2c9a4</w:t>
            </w:r>
          </w:p>
        </w:tc>
        <w:tc>
          <w:tcPr>
            <w:tcW w:type="dxa" w:w="64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feat(docker): add docker-compose orchestration for full stack</w:t>
            </w:r>
          </w:p>
        </w:tc>
        <w:tc>
          <w:tcPr>
            <w:tcW w:type="dxa" w:w="16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feat</w:t>
            </w:r>
          </w:p>
        </w:tc>
      </w:tr>
      <w:tr>
        <w:tc>
          <w:tcPr>
            <w:tcW w:type="dxa" w:w="13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6f3da15</w:t>
            </w:r>
          </w:p>
        </w:tc>
        <w:tc>
          <w:tcPr>
            <w:tcW w:type="dxa" w:w="64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docs: add architecture and gitflow diagrams to README</w:t>
            </w:r>
          </w:p>
        </w:tc>
        <w:tc>
          <w:tcPr>
            <w:tcW w:type="dxa" w:w="16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docs</w:t>
            </w:r>
          </w:p>
        </w:tc>
      </w:tr>
      <w:tr>
        <w:tc>
          <w:tcPr>
            <w:tcW w:type="dxa" w:w="13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709eb26</w:t>
            </w:r>
          </w:p>
        </w:tc>
        <w:tc>
          <w:tcPr>
            <w:tcW w:type="dxa" w:w="64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fix(alerts): correct threshold comparison for critical-level alerts</w:t>
            </w:r>
          </w:p>
        </w:tc>
        <w:tc>
          <w:tcPr>
            <w:tcW w:type="dxa" w:w="16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fix</w:t>
            </w:r>
          </w:p>
        </w:tc>
      </w:tr>
      <w:tr>
        <w:tc>
          <w:tcPr>
            <w:tcW w:type="dxa" w:w="13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81af3c7</w:t>
            </w:r>
          </w:p>
        </w:tc>
        <w:tc>
          <w:tcPr>
            <w:tcW w:type="dxa" w:w="64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chore(release): bump version to v1.0.0</w:t>
            </w:r>
          </w:p>
        </w:tc>
        <w:tc>
          <w:tcPr>
            <w:tcW w:type="dxa" w:w="16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chore</w:t>
            </w:r>
          </w:p>
        </w:tc>
      </w:tr>
    </w:tbl>
    <w:p>
      <w:pPr>
        <w:spacing w:after="240" w:before="80"/>
        <w:jc w:val="center"/>
      </w:pPr>
      <w:r>
        <w:rPr>
          <w:rFonts w:ascii="Calibri" w:cs="Calibri" w:eastAsia="Calibri" w:hAnsi="Calibri"/>
          <w:i/>
          <w:iCs/>
          <w:color w:val="444444"/>
          <w:sz w:val="19"/>
          <w:szCs w:val="19"/>
        </w:rPr>
        <w:t xml:space="preserve">Figure 6.1: Representative commit history (git log --oneline)</w:t>
      </w:r>
    </w:p>
    <w:p>
      <w:pPr>
        <w:spacing w:after="140" w:before="260"/>
      </w:pPr>
      <w:r>
        <w:rPr>
          <w:rFonts w:ascii="Calibri" w:cs="Calibri" w:eastAsia="Calibri" w:hAnsi="Calibri"/>
          <w:b/>
          <w:bCs/>
          <w:color w:val="2E75B6"/>
          <w:sz w:val="24"/>
          <w:szCs w:val="24"/>
        </w:rPr>
        <w:t xml:space="preserve">6.1 Commit Message Conventions</w:t>
      </w:r>
    </w:p>
    <w:p>
      <w:pPr>
        <w:spacing w:after="160" w:line="276"/>
        <w:jc w:val="both"/>
      </w:pPr>
      <w:r>
        <w:rPr>
          <w:rFonts w:ascii="Calibri" w:cs="Calibri" w:eastAsia="Calibri" w:hAnsi="Calibri"/>
          <w:b w:val="false"/>
          <w:bCs w:val="false"/>
          <w:i w:val="false"/>
          <w:iCs w:val="false"/>
          <w:color w:val="000000"/>
          <w:sz w:val="22"/>
          <w:szCs w:val="22"/>
        </w:rPr>
        <w:t xml:space="preserve">Every message follows the Conventional Commits pattern type(scope): description, written in the imperative mood (“add”, not “added”), with each commit scoped to a single logical change. This directly supports project maintenance:</w:t>
      </w:r>
    </w:p>
    <w:p>
      <w:pPr>
        <w:pStyle w:val="ListParagraph"/>
        <w:numPr>
          <w:ilvl w:val="0"/>
          <w:numId w:val="2"/>
        </w:numPr>
        <w:spacing w:after="90" w:line="268"/>
        <w:jc w:val="both"/>
      </w:pPr>
      <w:r>
        <w:rPr>
          <w:rFonts w:ascii="Calibri" w:cs="Calibri" w:eastAsia="Calibri" w:hAnsi="Calibri"/>
          <w:b w:val="false"/>
          <w:bCs w:val="false"/>
          <w:sz w:val="22"/>
          <w:szCs w:val="22"/>
        </w:rPr>
        <w:t xml:space="preserve">Traceability — every change to alerting or scheduling logic can be traced back to the exact commit and reasoning behind it.</w:t>
      </w:r>
    </w:p>
    <w:p>
      <w:pPr>
        <w:pStyle w:val="ListParagraph"/>
        <w:numPr>
          <w:ilvl w:val="0"/>
          <w:numId w:val="2"/>
        </w:numPr>
        <w:spacing w:after="90" w:line="268"/>
        <w:jc w:val="both"/>
      </w:pPr>
      <w:r>
        <w:rPr>
          <w:rFonts w:ascii="Calibri" w:cs="Calibri" w:eastAsia="Calibri" w:hAnsi="Calibri"/>
          <w:b w:val="false"/>
          <w:bCs w:val="false"/>
          <w:sz w:val="22"/>
          <w:szCs w:val="22"/>
        </w:rPr>
        <w:t xml:space="preserve">Fast changelog generation — feat/fix/docs prefixes let release notes be generated directly from the log.</w:t>
      </w:r>
    </w:p>
    <w:p>
      <w:pPr>
        <w:pStyle w:val="ListParagraph"/>
        <w:numPr>
          <w:ilvl w:val="0"/>
          <w:numId w:val="2"/>
        </w:numPr>
        <w:spacing w:after="90" w:line="268"/>
        <w:jc w:val="both"/>
      </w:pPr>
      <w:r>
        <w:rPr>
          <w:rFonts w:ascii="Calibri" w:cs="Calibri" w:eastAsia="Calibri" w:hAnsi="Calibri"/>
          <w:b w:val="false"/>
          <w:bCs w:val="false"/>
          <w:sz w:val="22"/>
          <w:szCs w:val="22"/>
        </w:rPr>
        <w:t xml:space="preserve">Easier review — small, single-purpose commits are simpler for a reviewer to reason about than large, mixed changes.</w:t>
      </w:r>
    </w:p>
    <w:p>
      <w:pPr>
        <w:pStyle w:val="ListParagraph"/>
        <w:numPr>
          <w:ilvl w:val="0"/>
          <w:numId w:val="2"/>
        </w:numPr>
        <w:spacing w:after="90" w:line="268"/>
        <w:jc w:val="both"/>
      </w:pPr>
      <w:r>
        <w:rPr>
          <w:rFonts w:ascii="Calibri" w:cs="Calibri" w:eastAsia="Calibri" w:hAnsi="Calibri"/>
          <w:b w:val="false"/>
          <w:bCs w:val="false"/>
          <w:sz w:val="22"/>
          <w:szCs w:val="22"/>
        </w:rPr>
        <w:t xml:space="preserve">Reliable bisecting — if a regression appears, git bisect can isolate the exact commit because each one represents one coherent change.</w:t>
      </w:r>
    </w:p>
    <w:p>
      <w:pPr>
        <w:pStyle w:val="Heading1"/>
        <w:pBdr>
          <w:bottom w:val="single" w:color="2E75B6" w:sz="6" w:space="6"/>
        </w:pBdr>
        <w:spacing w:after="220" w:before="380"/>
        <w:jc w:val="center"/>
      </w:pPr>
      <w:r>
        <w:rPr>
          <w:rFonts w:ascii="Calibri" w:cs="Calibri" w:eastAsia="Calibri" w:hAnsi="Calibri"/>
          <w:b/>
          <w:bCs/>
          <w:color w:val="1F3864"/>
          <w:sz w:val="30"/>
          <w:szCs w:val="30"/>
        </w:rPr>
        <w:t xml:space="preserve">7. Docker Environment Design</w:t>
      </w:r>
    </w:p>
    <w:p>
      <w:pPr>
        <w:spacing w:after="40" w:before="120"/>
        <w:jc w:val="center"/>
      </w:pPr>
      <w:r>
        <w:drawing>
          <wp:inline distT="0" distB="0" distL="0" distR="0">
            <wp:extent cx="5943600" cy="26114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611424"/>
                    </a:xfrm>
                    <a:prstGeom prst="rect">
                      <a:avLst/>
                    </a:prstGeom>
                  </pic:spPr>
                </pic:pic>
              </a:graphicData>
            </a:graphic>
          </wp:inline>
        </w:drawing>
      </w:r>
    </w:p>
    <w:p>
      <w:pPr>
        <w:spacing w:after="240" w:before="80"/>
        <w:jc w:val="center"/>
      </w:pPr>
      <w:r>
        <w:rPr>
          <w:rFonts w:ascii="Calibri" w:cs="Calibri" w:eastAsia="Calibri" w:hAnsi="Calibri"/>
          <w:i/>
          <w:iCs/>
          <w:color w:val="444444"/>
          <w:sz w:val="19"/>
          <w:szCs w:val="19"/>
        </w:rPr>
        <w:t xml:space="preserve">Figure 7.1: System architecture — client, application, data, and external layers</w:t>
      </w:r>
    </w:p>
    <w:p>
      <w:pPr>
        <w:spacing w:after="140" w:before="260"/>
      </w:pPr>
      <w:r>
        <w:rPr>
          <w:rFonts w:ascii="Calibri" w:cs="Calibri" w:eastAsia="Calibri" w:hAnsi="Calibri"/>
          <w:b/>
          <w:bCs/>
          <w:color w:val="2E75B6"/>
          <w:sz w:val="24"/>
          <w:szCs w:val="24"/>
        </w:rPr>
        <w:t xml:space="preserve">7.1 Why Docker Suits This Project</w:t>
      </w:r>
    </w:p>
    <w:p>
      <w:pPr>
        <w:pStyle w:val="ListParagraph"/>
        <w:numPr>
          <w:ilvl w:val="0"/>
          <w:numId w:val="2"/>
        </w:numPr>
        <w:spacing w:after="90" w:line="268"/>
        <w:jc w:val="both"/>
      </w:pPr>
      <w:r>
        <w:rPr>
          <w:rFonts w:ascii="Calibri" w:cs="Calibri" w:eastAsia="Calibri" w:hAnsi="Calibri"/>
          <w:b w:val="false"/>
          <w:bCs w:val="false"/>
          <w:sz w:val="22"/>
          <w:szCs w:val="22"/>
        </w:rPr>
        <w:t xml:space="preserve">Multiple runtime dependencies (Node.js backend, PostgreSQL, an Nginx-served frontend) must behave identically across a developer machine, the faculty evaluation environment, and eventual operations hardware.</w:t>
      </w:r>
    </w:p>
    <w:p>
      <w:pPr>
        <w:pStyle w:val="ListParagraph"/>
        <w:numPr>
          <w:ilvl w:val="0"/>
          <w:numId w:val="2"/>
        </w:numPr>
        <w:spacing w:after="90" w:line="268"/>
        <w:jc w:val="both"/>
      </w:pPr>
      <w:r>
        <w:rPr>
          <w:rFonts w:ascii="Calibri" w:cs="Calibri" w:eastAsia="Calibri" w:hAnsi="Calibri"/>
          <w:b w:val="false"/>
          <w:bCs w:val="false"/>
          <w:sz w:val="22"/>
          <w:szCs w:val="22"/>
        </w:rPr>
        <w:t xml:space="preserve">A reproducible evaluation environment: running docker compose up gives an evaluator the exact stack the student tested against, removing “works on my machine” ambiguity.</w:t>
      </w:r>
    </w:p>
    <w:p>
      <w:pPr>
        <w:pStyle w:val="ListParagraph"/>
        <w:numPr>
          <w:ilvl w:val="0"/>
          <w:numId w:val="2"/>
        </w:numPr>
        <w:spacing w:after="90" w:line="268"/>
        <w:jc w:val="both"/>
      </w:pPr>
      <w:r>
        <w:rPr>
          <w:rFonts w:ascii="Calibri" w:cs="Calibri" w:eastAsia="Calibri" w:hAnsi="Calibri"/>
          <w:b w:val="false"/>
          <w:bCs w:val="false"/>
          <w:sz w:val="22"/>
          <w:szCs w:val="22"/>
        </w:rPr>
        <w:t xml:space="preserve">The platform's Scalability requirement (from the CO-2 SRS) — supporting new turbines and sensor nodes without major architectural change — maps naturally onto scaling stateless backend containers.</w:t>
      </w:r>
    </w:p>
    <w:p>
      <w:pPr>
        <w:pStyle w:val="ListParagraph"/>
        <w:numPr>
          <w:ilvl w:val="0"/>
          <w:numId w:val="2"/>
        </w:numPr>
        <w:spacing w:after="90" w:line="268"/>
        <w:jc w:val="both"/>
      </w:pPr>
      <w:r>
        <w:rPr>
          <w:rFonts w:ascii="Calibri" w:cs="Calibri" w:eastAsia="Calibri" w:hAnsi="Calibri"/>
          <w:b w:val="false"/>
          <w:bCs w:val="false"/>
          <w:sz w:val="22"/>
          <w:szCs w:val="22"/>
        </w:rPr>
        <w:t xml:space="preserve">Each service can be updated and redeployed independently, matching the SRS's Maintainability requirement for independently updatable components such as the prediction engine and weather module.</w:t>
      </w:r>
    </w:p>
    <w:p>
      <w:pPr>
        <w:spacing w:after="140" w:before="260"/>
      </w:pPr>
      <w:r>
        <w:rPr>
          <w:rFonts w:ascii="Calibri" w:cs="Calibri" w:eastAsia="Calibri" w:hAnsi="Calibri"/>
          <w:b/>
          <w:bCs/>
          <w:color w:val="2E75B6"/>
          <w:sz w:val="24"/>
          <w:szCs w:val="24"/>
        </w:rPr>
        <w:t xml:space="preserve">7.2 Components Requiring Containerization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tcBorders>
              <w:top w:val="single" w:color="8EA6C7" w:sz="4"/>
              <w:left w:val="single" w:color="8EA6C7" w:sz="4"/>
              <w:bottom w:val="single" w:color="8EA6C7" w:sz="4"/>
              <w:right w:val="single" w:color="8EA6C7" w:sz="4"/>
            </w:tcBorders>
            <w:shd w:fill="1F4E79" w:color="auto" w:val="clear"/>
            <w:tcMar>
              <w:top w:type="dxa" w:w="80"/>
              <w:left w:type="dxa" w:w="120"/>
              <w:bottom w:type="dxa" w:w="80"/>
              <w:right w:type="dxa" w:w="120"/>
            </w:tcMar>
            <w:vAlign w:val="center"/>
          </w:tcPr>
          <w:p>
            <w:pPr>
              <w:spacing w:after="40"/>
              <w:jc w:val="center"/>
            </w:pPr>
            <w:r>
              <w:rPr>
                <w:rFonts w:ascii="Times New Roman" w:cs="Times New Roman" w:eastAsia="Times New Roman" w:hAnsi="Times New Roman"/>
                <w:b/>
                <w:bCs/>
                <w:i w:val="false"/>
                <w:iCs w:val="false"/>
                <w:color w:val="FFFFFF"/>
                <w:sz w:val="20"/>
                <w:szCs w:val="20"/>
              </w:rPr>
              <w:t xml:space="preserve">Component</w:t>
            </w:r>
          </w:p>
        </w:tc>
        <w:tc>
          <w:tcPr>
            <w:tcW w:type="dxa" w:w="6150"/>
            <w:tcBorders>
              <w:top w:val="single" w:color="8EA6C7" w:sz="4"/>
              <w:left w:val="single" w:color="8EA6C7" w:sz="4"/>
              <w:bottom w:val="single" w:color="8EA6C7" w:sz="4"/>
              <w:right w:val="single" w:color="8EA6C7" w:sz="4"/>
            </w:tcBorders>
            <w:shd w:fill="1F4E79" w:color="auto" w:val="clear"/>
            <w:tcMar>
              <w:top w:type="dxa" w:w="80"/>
              <w:left w:type="dxa" w:w="120"/>
              <w:bottom w:type="dxa" w:w="80"/>
              <w:right w:type="dxa" w:w="120"/>
            </w:tcMar>
            <w:vAlign w:val="center"/>
          </w:tcPr>
          <w:p>
            <w:pPr>
              <w:spacing w:after="40"/>
              <w:jc w:val="center"/>
            </w:pPr>
            <w:r>
              <w:rPr>
                <w:rFonts w:ascii="Times New Roman" w:cs="Times New Roman" w:eastAsia="Times New Roman" w:hAnsi="Times New Roman"/>
                <w:b/>
                <w:bCs/>
                <w:i w:val="false"/>
                <w:iCs w:val="false"/>
                <w:color w:val="FFFFFF"/>
                <w:sz w:val="20"/>
                <w:szCs w:val="20"/>
              </w:rPr>
              <w:t xml:space="preserve">Why Containerize</w:t>
            </w:r>
          </w:p>
        </w:tc>
      </w:tr>
      <w:tr>
        <w:tc>
          <w:tcPr>
            <w:tcW w:type="dxa" w:w="32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Backend API (Node.js / Express)</w:t>
            </w:r>
          </w:p>
        </w:tc>
        <w:tc>
          <w:tcPr>
            <w:tcW w:type="dxa" w:w="61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Encapsulates the application runtime and npm dependencies; isolates it from the host's Node.js version.</w:t>
            </w:r>
          </w:p>
        </w:tc>
      </w:tr>
      <w:tr>
        <w:tc>
          <w:tcPr>
            <w:tcW w:type="dxa" w:w="32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PostgreSQL database</w:t>
            </w:r>
          </w:p>
        </w:tc>
        <w:tc>
          <w:tcPr>
            <w:tcW w:type="dxa" w:w="61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Consistent schema and engine version across environments; isolated, persistent storage via a named volume.</w:t>
            </w:r>
          </w:p>
        </w:tc>
      </w:tr>
      <w:tr>
        <w:tc>
          <w:tcPr>
            <w:tcW w:type="dxa" w:w="32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Frontend (static dashboard via Nginx)</w:t>
            </w:r>
          </w:p>
        </w:tc>
        <w:tc>
          <w:tcPr>
            <w:tcW w:type="dxa" w:w="61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Serves built assets and reverse-proxies API calls; decouples frontend deployment from the backend.</w:t>
            </w:r>
          </w:p>
        </w:tc>
      </w:tr>
    </w:tbl>
    <w:p>
      <w:pPr>
        <w:spacing w:after="160" w:before="60"/>
        <w:jc w:val="both"/>
      </w:pPr>
      <w:r>
        <w:rPr>
          <w:rFonts w:ascii="Calibri" w:cs="Calibri" w:eastAsia="Calibri" w:hAnsi="Calibri"/>
          <w:b w:val="false"/>
          <w:bCs w:val="false"/>
          <w:i w:val="false"/>
          <w:iCs w:val="false"/>
          <w:color w:val="000000"/>
          <w:sz w:val="22"/>
          <w:szCs w:val="22"/>
        </w:rPr>
        <w:t xml:space="preserve">The SCADA/turbine sensor system, the external Weather Data Service, and the Grid Operator's system are not containerized as part of this platform — they are external, physically or organizationally separate systems the platform integrates with over the network, consistent with the system boundary defined in the CO-2 SRS.</w:t>
      </w:r>
    </w:p>
    <w:p>
      <w:pPr>
        <w:pStyle w:val="Heading1"/>
        <w:pBdr>
          <w:bottom w:val="single" w:color="2E75B6" w:sz="6" w:space="6"/>
        </w:pBdr>
        <w:spacing w:after="220" w:before="380"/>
        <w:jc w:val="center"/>
      </w:pPr>
      <w:r>
        <w:rPr>
          <w:rFonts w:ascii="Calibri" w:cs="Calibri" w:eastAsia="Calibri" w:hAnsi="Calibri"/>
          <w:b/>
          <w:bCs/>
          <w:color w:val="1F3864"/>
          <w:sz w:val="30"/>
          <w:szCs w:val="30"/>
        </w:rPr>
        <w:t xml:space="preserve">8. Dockerfile Development</w:t>
      </w:r>
    </w:p>
    <w:p>
      <w:pPr>
        <w:spacing w:after="140" w:before="260"/>
      </w:pPr>
      <w:r>
        <w:rPr>
          <w:rFonts w:ascii="Calibri" w:cs="Calibri" w:eastAsia="Calibri" w:hAnsi="Calibri"/>
          <w:b/>
          <w:bCs/>
          <w:color w:val="2E75B6"/>
          <w:sz w:val="24"/>
          <w:szCs w:val="24"/>
        </w:rPr>
        <w:t xml:space="preserve">8.1 Backend Dockerfile</w:t>
      </w:r>
    </w:p>
    <w:p>
      <w:pPr>
        <w:spacing w:after="100"/>
        <w:jc w:val="both"/>
      </w:pPr>
      <w:r>
        <w:rPr>
          <w:rFonts w:ascii="Calibri" w:cs="Calibri" w:eastAsia="Calibri" w:hAnsi="Calibri"/>
          <w:b w:val="false"/>
          <w:bCs w:val="false"/>
          <w:i w:val="false"/>
          <w:iCs w:val="false"/>
          <w:color w:val="000000"/>
          <w:sz w:val="22"/>
          <w:szCs w:val="22"/>
        </w:rPr>
        <w:t xml:space="preserve">A two-stage build keeps the final image small: dependencies are installed in a builder stage, and only the built artifacts are copied into a clean runtime stage.</w:t>
      </w:r>
    </w:p>
    <w:tbl>
      <w:tblPr>
        <w:tblW w:type="pct" w:w="100%"/>
        <w:tblBorders>
          <w:top w:val="single" w:color="C9D6EA" w:sz="4"/>
          <w:left w:val="single" w:color="C9D6EA" w:sz="4"/>
          <w:bottom w:val="single" w:color="C9D6EA" w:sz="4"/>
          <w:right w:val="single" w:color="C9D6EA" w:sz="4"/>
          <w:insideH w:val="single" w:color="auto" w:sz="4"/>
          <w:insideV w:val="single" w:color="auto" w:sz="4"/>
        </w:tblBorders>
      </w:tblPr>
      <w:tblGrid>
        <w:gridCol w:w="100"/>
      </w:tblGrid>
      <w:tr>
        <w:tc>
          <w:tcPr>
            <w:shd w:fill="F4F7FB" w:color="auto" w:val="clear"/>
            <w:tcMar>
              <w:top w:type="dxa" w:w="140"/>
              <w:left w:type="dxa" w:w="200"/>
              <w:bottom w:type="dxa" w:w="140"/>
              <w:right w:type="dxa" w:w="200"/>
            </w:tcMar>
          </w:tcPr>
          <w:p>
            <w:pPr>
              <w:spacing w:after="20"/>
            </w:pPr>
            <w:r>
              <w:rPr>
                <w:rFonts w:ascii="Consolas" w:cs="Consolas" w:eastAsia="Consolas" w:hAnsi="Consolas"/>
                <w:color w:val="1B2733"/>
                <w:sz w:val="18"/>
                <w:szCs w:val="18"/>
              </w:rPr>
              <w:t xml:space="preserve"># ---- backend/Dockerfile ----</w:t>
            </w:r>
          </w:p>
          <w:p>
            <w:pPr>
              <w:spacing w:after="20"/>
            </w:pPr>
            <w:r>
              <w:rPr>
                <w:rFonts w:ascii="Consolas" w:cs="Consolas" w:eastAsia="Consolas" w:hAnsi="Consolas"/>
                <w:color w:val="1B2733"/>
                <w:sz w:val="18"/>
                <w:szCs w:val="18"/>
              </w:rPr>
              <w:t xml:space="preserve">FROM node:20-alpine AS builder</w:t>
            </w:r>
          </w:p>
          <w:p>
            <w:pPr>
              <w:spacing w:after="20"/>
            </w:pPr>
            <w:r>
              <w:rPr>
                <w:rFonts w:ascii="Consolas" w:cs="Consolas" w:eastAsia="Consolas" w:hAnsi="Consolas"/>
                <w:color w:val="1B2733"/>
                <w:sz w:val="18"/>
                <w:szCs w:val="18"/>
              </w:rPr>
              <w:t xml:space="preserve">WORKDIR /app</w:t>
            </w:r>
          </w:p>
          <w:p>
            <w:pPr>
              <w:spacing w:after="20"/>
            </w:pPr>
            <w:r>
              <w:rPr>
                <w:rFonts w:ascii="Consolas" w:cs="Consolas" w:eastAsia="Consolas" w:hAnsi="Consolas"/>
                <w:color w:val="1B2733"/>
                <w:sz w:val="18"/>
                <w:szCs w:val="18"/>
              </w:rPr>
              <w:t xml:space="preserve">COPY package*.json ./</w:t>
            </w:r>
          </w:p>
          <w:p>
            <w:pPr>
              <w:spacing w:after="20"/>
            </w:pPr>
            <w:r>
              <w:rPr>
                <w:rFonts w:ascii="Consolas" w:cs="Consolas" w:eastAsia="Consolas" w:hAnsi="Consolas"/>
                <w:color w:val="1B2733"/>
                <w:sz w:val="18"/>
                <w:szCs w:val="18"/>
              </w:rPr>
              <w:t xml:space="preserve">RUN npm ci --omit=dev</w:t>
            </w:r>
          </w:p>
          <w:p>
            <w:pPr>
              <w:spacing w:after="20"/>
            </w:pPr>
            <w:r>
              <w:rPr>
                <w:rFonts w:ascii="Consolas" w:cs="Consolas" w:eastAsia="Consolas" w:hAnsi="Consolas"/>
                <w:color w:val="1B2733"/>
                <w:sz w:val="18"/>
                <w:szCs w:val="18"/>
              </w:rPr>
              <w:t xml:space="preserve">COPY src ./src</w:t>
            </w:r>
          </w:p>
          <w:p>
            <w:pPr>
              <w:spacing w:after="20"/>
            </w:pPr>
            <w:r>
              <w:rPr>
                <w:rFonts w:ascii="Consolas" w:cs="Consolas" w:eastAsia="Consolas" w:hAnsi="Consolas"/>
                <w:color w:val="1B2733"/>
                <w:sz w:val="18"/>
                <w:szCs w:val="18"/>
              </w:rPr>
              <w:t xml:space="preserve">COPY db ./db</w:t>
            </w:r>
          </w:p>
          <w:p>
            <w:pPr>
              <w:spacing w:after="20"/>
            </w:pPr>
            <w:r>
              <w:rPr>
                <w:rFonts w:ascii="Consolas" w:cs="Consolas" w:eastAsia="Consolas" w:hAnsi="Consolas"/>
                <w:color w:val="1B2733"/>
                <w:sz w:val="18"/>
                <w:szCs w:val="18"/>
              </w:rPr>
              <w:t xml:space="preserve"> </w:t>
            </w:r>
          </w:p>
          <w:p>
            <w:pPr>
              <w:spacing w:after="20"/>
            </w:pPr>
            <w:r>
              <w:rPr>
                <w:rFonts w:ascii="Consolas" w:cs="Consolas" w:eastAsia="Consolas" w:hAnsi="Consolas"/>
                <w:color w:val="1B2733"/>
                <w:sz w:val="18"/>
                <w:szCs w:val="18"/>
              </w:rPr>
              <w:t xml:space="preserve">FROM node:20-alpine</w:t>
            </w:r>
          </w:p>
          <w:p>
            <w:pPr>
              <w:spacing w:after="20"/>
            </w:pPr>
            <w:r>
              <w:rPr>
                <w:rFonts w:ascii="Consolas" w:cs="Consolas" w:eastAsia="Consolas" w:hAnsi="Consolas"/>
                <w:color w:val="1B2733"/>
                <w:sz w:val="18"/>
                <w:szCs w:val="18"/>
              </w:rPr>
              <w:t xml:space="preserve">WORKDIR /app</w:t>
            </w:r>
          </w:p>
          <w:p>
            <w:pPr>
              <w:spacing w:after="20"/>
            </w:pPr>
            <w:r>
              <w:rPr>
                <w:rFonts w:ascii="Consolas" w:cs="Consolas" w:eastAsia="Consolas" w:hAnsi="Consolas"/>
                <w:color w:val="1B2733"/>
                <w:sz w:val="18"/>
                <w:szCs w:val="18"/>
              </w:rPr>
              <w:t xml:space="preserve">ENV NODE_ENV=production</w:t>
            </w:r>
          </w:p>
          <w:p>
            <w:pPr>
              <w:spacing w:after="20"/>
            </w:pPr>
            <w:r>
              <w:rPr>
                <w:rFonts w:ascii="Consolas" w:cs="Consolas" w:eastAsia="Consolas" w:hAnsi="Consolas"/>
                <w:color w:val="1B2733"/>
                <w:sz w:val="18"/>
                <w:szCs w:val="18"/>
              </w:rPr>
              <w:t xml:space="preserve">COPY --from=builder /app/node_modules ./node_modules</w:t>
            </w:r>
          </w:p>
          <w:p>
            <w:pPr>
              <w:spacing w:after="20"/>
            </w:pPr>
            <w:r>
              <w:rPr>
                <w:rFonts w:ascii="Consolas" w:cs="Consolas" w:eastAsia="Consolas" w:hAnsi="Consolas"/>
                <w:color w:val="1B2733"/>
                <w:sz w:val="18"/>
                <w:szCs w:val="18"/>
              </w:rPr>
              <w:t xml:space="preserve">COPY --from=builder /app/src ./src</w:t>
            </w:r>
          </w:p>
          <w:p>
            <w:pPr>
              <w:spacing w:after="20"/>
            </w:pPr>
            <w:r>
              <w:rPr>
                <w:rFonts w:ascii="Consolas" w:cs="Consolas" w:eastAsia="Consolas" w:hAnsi="Consolas"/>
                <w:color w:val="1B2733"/>
                <w:sz w:val="18"/>
                <w:szCs w:val="18"/>
              </w:rPr>
              <w:t xml:space="preserve">COPY --from=builder /app/db ./db</w:t>
            </w:r>
          </w:p>
          <w:p>
            <w:pPr>
              <w:spacing w:after="20"/>
            </w:pPr>
            <w:r>
              <w:rPr>
                <w:rFonts w:ascii="Consolas" w:cs="Consolas" w:eastAsia="Consolas" w:hAnsi="Consolas"/>
                <w:color w:val="1B2733"/>
                <w:sz w:val="18"/>
                <w:szCs w:val="18"/>
              </w:rPr>
              <w:t xml:space="preserve">COPY package*.json ./</w:t>
            </w:r>
          </w:p>
          <w:p>
            <w:pPr>
              <w:spacing w:after="20"/>
            </w:pPr>
            <w:r>
              <w:rPr>
                <w:rFonts w:ascii="Consolas" w:cs="Consolas" w:eastAsia="Consolas" w:hAnsi="Consolas"/>
                <w:color w:val="1B2733"/>
                <w:sz w:val="18"/>
                <w:szCs w:val="18"/>
              </w:rPr>
              <w:t xml:space="preserve">EXPOSE 5000</w:t>
            </w:r>
          </w:p>
          <w:p>
            <w:pPr>
              <w:spacing w:after="20"/>
            </w:pPr>
            <w:r>
              <w:rPr>
                <w:rFonts w:ascii="Consolas" w:cs="Consolas" w:eastAsia="Consolas" w:hAnsi="Consolas"/>
                <w:color w:val="1B2733"/>
                <w:sz w:val="18"/>
                <w:szCs w:val="18"/>
              </w:rPr>
              <w:t xml:space="preserve">USER node</w:t>
            </w:r>
          </w:p>
          <w:p>
            <w:pPr>
              <w:spacing w:after="20"/>
            </w:pPr>
            <w:r>
              <w:rPr>
                <w:rFonts w:ascii="Consolas" w:cs="Consolas" w:eastAsia="Consolas" w:hAnsi="Consolas"/>
                <w:color w:val="1B2733"/>
                <w:sz w:val="18"/>
                <w:szCs w:val="18"/>
              </w:rPr>
              <w:t xml:space="preserve">HEALTHCHECK --interval=30s --timeout=5s CMD wget -qO- http://localhost:5000/health || exit 1</w:t>
            </w:r>
          </w:p>
          <w:p>
            <w:pPr>
              <w:spacing w:after="20"/>
            </w:pPr>
            <w:r>
              <w:rPr>
                <w:rFonts w:ascii="Consolas" w:cs="Consolas" w:eastAsia="Consolas" w:hAnsi="Consolas"/>
                <w:color w:val="1B2733"/>
                <w:sz w:val="18"/>
                <w:szCs w:val="18"/>
              </w:rPr>
              <w:t xml:space="preserve">CMD ["node", "src/app.js"]</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rPr>
          <w:tblHeader/>
        </w:trPr>
        <w:tc>
          <w:tcPr>
            <w:tcW w:type="dxa" w:w="2650"/>
            <w:tcBorders>
              <w:top w:val="single" w:color="8EA6C7" w:sz="4"/>
              <w:left w:val="single" w:color="8EA6C7" w:sz="4"/>
              <w:bottom w:val="single" w:color="8EA6C7" w:sz="4"/>
              <w:right w:val="single" w:color="8EA6C7" w:sz="4"/>
            </w:tcBorders>
            <w:shd w:fill="1F4E79" w:color="auto" w:val="clear"/>
            <w:tcMar>
              <w:top w:type="dxa" w:w="80"/>
              <w:left w:type="dxa" w:w="120"/>
              <w:bottom w:type="dxa" w:w="80"/>
              <w:right w:type="dxa" w:w="120"/>
            </w:tcMar>
            <w:vAlign w:val="center"/>
          </w:tcPr>
          <w:p>
            <w:pPr>
              <w:spacing w:after="40"/>
              <w:jc w:val="center"/>
            </w:pPr>
            <w:r>
              <w:rPr>
                <w:rFonts w:ascii="Times New Roman" w:cs="Times New Roman" w:eastAsia="Times New Roman" w:hAnsi="Times New Roman"/>
                <w:b/>
                <w:bCs/>
                <w:i w:val="false"/>
                <w:iCs w:val="false"/>
                <w:color w:val="FFFFFF"/>
                <w:sz w:val="20"/>
                <w:szCs w:val="20"/>
              </w:rPr>
              <w:t xml:space="preserve">Instruction</w:t>
            </w:r>
          </w:p>
        </w:tc>
        <w:tc>
          <w:tcPr>
            <w:tcW w:type="dxa" w:w="6700"/>
            <w:tcBorders>
              <w:top w:val="single" w:color="8EA6C7" w:sz="4"/>
              <w:left w:val="single" w:color="8EA6C7" w:sz="4"/>
              <w:bottom w:val="single" w:color="8EA6C7" w:sz="4"/>
              <w:right w:val="single" w:color="8EA6C7" w:sz="4"/>
            </w:tcBorders>
            <w:shd w:fill="1F4E79" w:color="auto" w:val="clear"/>
            <w:tcMar>
              <w:top w:type="dxa" w:w="80"/>
              <w:left w:type="dxa" w:w="120"/>
              <w:bottom w:type="dxa" w:w="80"/>
              <w:right w:type="dxa" w:w="120"/>
            </w:tcMar>
            <w:vAlign w:val="center"/>
          </w:tcPr>
          <w:p>
            <w:pPr>
              <w:spacing w:after="40"/>
              <w:jc w:val="center"/>
            </w:pPr>
            <w:r>
              <w:rPr>
                <w:rFonts w:ascii="Times New Roman" w:cs="Times New Roman" w:eastAsia="Times New Roman" w:hAnsi="Times New Roman"/>
                <w:b/>
                <w:bCs/>
                <w:i w:val="false"/>
                <w:iCs w:val="false"/>
                <w:color w:val="FFFFFF"/>
                <w:sz w:val="20"/>
                <w:szCs w:val="20"/>
              </w:rPr>
              <w:t xml:space="preserve">Purpose</w:t>
            </w:r>
          </w:p>
        </w:tc>
      </w:tr>
      <w:tr>
        <w:tc>
          <w:tcPr>
            <w:tcW w:type="dxa" w:w="26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FROM node:20-alpine AS builder</w:t>
            </w:r>
          </w:p>
        </w:tc>
        <w:tc>
          <w:tcPr>
            <w:tcW w:type="dxa" w:w="67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Starts a small Alpine-based Node 20 build stage, kept separate from the final image.</w:t>
            </w:r>
          </w:p>
        </w:tc>
      </w:tr>
      <w:tr>
        <w:tc>
          <w:tcPr>
            <w:tcW w:type="dxa" w:w="26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WORKDIR /app</w:t>
            </w:r>
          </w:p>
        </w:tc>
        <w:tc>
          <w:tcPr>
            <w:tcW w:type="dxa" w:w="67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Sets the working directory inside the container for all subsequent instructions.</w:t>
            </w:r>
          </w:p>
        </w:tc>
      </w:tr>
      <w:tr>
        <w:tc>
          <w:tcPr>
            <w:tcW w:type="dxa" w:w="26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COPY package*.json ./</w:t>
            </w:r>
          </w:p>
        </w:tc>
        <w:tc>
          <w:tcPr>
            <w:tcW w:type="dxa" w:w="67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Copies only dependency manifests first so Docker can cache the npm-install layer.</w:t>
            </w:r>
          </w:p>
        </w:tc>
      </w:tr>
      <w:tr>
        <w:tc>
          <w:tcPr>
            <w:tcW w:type="dxa" w:w="26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RUN npm ci --omit=dev</w:t>
            </w:r>
          </w:p>
        </w:tc>
        <w:tc>
          <w:tcPr>
            <w:tcW w:type="dxa" w:w="67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Installs exact, lock-file-pinned production dependencies — reproducible and faster than npm install.</w:t>
            </w:r>
          </w:p>
        </w:tc>
      </w:tr>
      <w:tr>
        <w:tc>
          <w:tcPr>
            <w:tcW w:type="dxa" w:w="26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COPY src / db</w:t>
            </w:r>
          </w:p>
        </w:tc>
        <w:tc>
          <w:tcPr>
            <w:tcW w:type="dxa" w:w="67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Copies application source and schema after dependencies, maximizing layer-cache reuse on rebuilds.</w:t>
            </w:r>
          </w:p>
        </w:tc>
      </w:tr>
      <w:tr>
        <w:tc>
          <w:tcPr>
            <w:tcW w:type="dxa" w:w="26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FROM node:20-alpine (2nd stage)</w:t>
            </w:r>
          </w:p>
        </w:tc>
        <w:tc>
          <w:tcPr>
            <w:tcW w:type="dxa" w:w="67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Starts a clean final image, discarding build-only files left over from the first stage.</w:t>
            </w:r>
          </w:p>
        </w:tc>
      </w:tr>
      <w:tr>
        <w:tc>
          <w:tcPr>
            <w:tcW w:type="dxa" w:w="26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ENV NODE_ENV=production</w:t>
            </w:r>
          </w:p>
        </w:tc>
        <w:tc>
          <w:tcPr>
            <w:tcW w:type="dxa" w:w="67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Signals frameworks/libraries to use production-optimized behaviour.</w:t>
            </w:r>
          </w:p>
        </w:tc>
      </w:tr>
      <w:tr>
        <w:tc>
          <w:tcPr>
            <w:tcW w:type="dxa" w:w="26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COPY --from=builder …</w:t>
            </w:r>
          </w:p>
        </w:tc>
        <w:tc>
          <w:tcPr>
            <w:tcW w:type="dxa" w:w="67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Brings only the built artifacts into the final image, keeping it small.</w:t>
            </w:r>
          </w:p>
        </w:tc>
      </w:tr>
      <w:tr>
        <w:tc>
          <w:tcPr>
            <w:tcW w:type="dxa" w:w="26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EXPOSE 5000</w:t>
            </w:r>
          </w:p>
        </w:tc>
        <w:tc>
          <w:tcPr>
            <w:tcW w:type="dxa" w:w="67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Documents the port the app listens on; actual publishing happens in Compose (Section 9).</w:t>
            </w:r>
          </w:p>
        </w:tc>
      </w:tr>
      <w:tr>
        <w:tc>
          <w:tcPr>
            <w:tcW w:type="dxa" w:w="26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USER node</w:t>
            </w:r>
          </w:p>
        </w:tc>
        <w:tc>
          <w:tcPr>
            <w:tcW w:type="dxa" w:w="67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Drops from root to the unprivileged node user for defense-in-depth.</w:t>
            </w:r>
          </w:p>
        </w:tc>
      </w:tr>
      <w:tr>
        <w:tc>
          <w:tcPr>
            <w:tcW w:type="dxa" w:w="26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HEALTHCHECK</w:t>
            </w:r>
          </w:p>
        </w:tc>
        <w:tc>
          <w:tcPr>
            <w:tcW w:type="dxa" w:w="67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Lets Docker/Compose detect whether the API is actually responding, not merely running.</w:t>
            </w:r>
          </w:p>
        </w:tc>
      </w:tr>
      <w:tr>
        <w:tc>
          <w:tcPr>
            <w:tcW w:type="dxa" w:w="26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CMD ["node", "src/app.js"]</w:t>
            </w:r>
          </w:p>
        </w:tc>
        <w:tc>
          <w:tcPr>
            <w:tcW w:type="dxa" w:w="67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Default command that starts the API when the container runs.</w:t>
            </w:r>
          </w:p>
        </w:tc>
      </w:tr>
    </w:tbl>
    <w:p>
      <w:pPr>
        <w:spacing w:after="140" w:before="260"/>
      </w:pPr>
      <w:r>
        <w:rPr>
          <w:rFonts w:ascii="Calibri" w:cs="Calibri" w:eastAsia="Calibri" w:hAnsi="Calibri"/>
          <w:b/>
          <w:bCs/>
          <w:color w:val="2E75B6"/>
          <w:sz w:val="24"/>
          <w:szCs w:val="24"/>
        </w:rPr>
        <w:t xml:space="preserve">8.2 Frontend Dockerfile</w:t>
      </w:r>
    </w:p>
    <w:tbl>
      <w:tblPr>
        <w:tblW w:type="pct" w:w="100%"/>
        <w:tblBorders>
          <w:top w:val="single" w:color="C9D6EA" w:sz="4"/>
          <w:left w:val="single" w:color="C9D6EA" w:sz="4"/>
          <w:bottom w:val="single" w:color="C9D6EA" w:sz="4"/>
          <w:right w:val="single" w:color="C9D6EA" w:sz="4"/>
          <w:insideH w:val="single" w:color="auto" w:sz="4"/>
          <w:insideV w:val="single" w:color="auto" w:sz="4"/>
        </w:tblBorders>
      </w:tblPr>
      <w:tblGrid>
        <w:gridCol w:w="100"/>
      </w:tblGrid>
      <w:tr>
        <w:tc>
          <w:tcPr>
            <w:shd w:fill="F4F7FB" w:color="auto" w:val="clear"/>
            <w:tcMar>
              <w:top w:type="dxa" w:w="140"/>
              <w:left w:type="dxa" w:w="200"/>
              <w:bottom w:type="dxa" w:w="140"/>
              <w:right w:type="dxa" w:w="200"/>
            </w:tcMar>
          </w:tcPr>
          <w:p>
            <w:pPr>
              <w:spacing w:after="20"/>
            </w:pPr>
            <w:r>
              <w:rPr>
                <w:rFonts w:ascii="Consolas" w:cs="Consolas" w:eastAsia="Consolas" w:hAnsi="Consolas"/>
                <w:color w:val="1B2733"/>
                <w:sz w:val="18"/>
                <w:szCs w:val="18"/>
              </w:rPr>
              <w:t xml:space="preserve"># ---- frontend/Dockerfile ----</w:t>
            </w:r>
          </w:p>
          <w:p>
            <w:pPr>
              <w:spacing w:after="20"/>
            </w:pPr>
            <w:r>
              <w:rPr>
                <w:rFonts w:ascii="Consolas" w:cs="Consolas" w:eastAsia="Consolas" w:hAnsi="Consolas"/>
                <w:color w:val="1B2733"/>
                <w:sz w:val="18"/>
                <w:szCs w:val="18"/>
              </w:rPr>
              <w:t xml:space="preserve">FROM nginx:1.27-alpine</w:t>
            </w:r>
          </w:p>
          <w:p>
            <w:pPr>
              <w:spacing w:after="20"/>
            </w:pPr>
            <w:r>
              <w:rPr>
                <w:rFonts w:ascii="Consolas" w:cs="Consolas" w:eastAsia="Consolas" w:hAnsi="Consolas"/>
                <w:color w:val="1B2733"/>
                <w:sz w:val="18"/>
                <w:szCs w:val="18"/>
              </w:rPr>
              <w:t xml:space="preserve">COPY public /usr/share/nginx/html</w:t>
            </w:r>
          </w:p>
          <w:p>
            <w:pPr>
              <w:spacing w:after="20"/>
            </w:pPr>
            <w:r>
              <w:rPr>
                <w:rFonts w:ascii="Consolas" w:cs="Consolas" w:eastAsia="Consolas" w:hAnsi="Consolas"/>
                <w:color w:val="1B2733"/>
                <w:sz w:val="18"/>
                <w:szCs w:val="18"/>
              </w:rPr>
              <w:t xml:space="preserve">COPY nginx.conf /etc/nginx/conf.d/default.conf</w:t>
            </w:r>
          </w:p>
          <w:p>
            <w:pPr>
              <w:spacing w:after="20"/>
            </w:pPr>
            <w:r>
              <w:rPr>
                <w:rFonts w:ascii="Consolas" w:cs="Consolas" w:eastAsia="Consolas" w:hAnsi="Consolas"/>
                <w:color w:val="1B2733"/>
                <w:sz w:val="18"/>
                <w:szCs w:val="18"/>
              </w:rPr>
              <w:t xml:space="preserve">EXPOSE 80</w:t>
            </w:r>
          </w:p>
          <w:p>
            <w:pPr>
              <w:spacing w:after="20"/>
            </w:pPr>
            <w:r>
              <w:rPr>
                <w:rFonts w:ascii="Consolas" w:cs="Consolas" w:eastAsia="Consolas" w:hAnsi="Consolas"/>
                <w:color w:val="1B2733"/>
                <w:sz w:val="18"/>
                <w:szCs w:val="18"/>
              </w:rPr>
              <w:t xml:space="preserve">CMD ["nginx", "-g", "daemon off;"]</w:t>
            </w:r>
          </w:p>
        </w:tc>
      </w:tr>
    </w:tbl>
    <w:p>
      <w:pPr>
        <w:spacing w:before="100"/>
        <w:jc w:val="both"/>
      </w:pPr>
      <w:r>
        <w:rPr>
          <w:rFonts w:ascii="Calibri" w:cs="Calibri" w:eastAsia="Calibri" w:hAnsi="Calibri"/>
          <w:b w:val="false"/>
          <w:bCs w:val="false"/>
          <w:i w:val="false"/>
          <w:iCs w:val="false"/>
          <w:color w:val="000000"/>
          <w:sz w:val="22"/>
          <w:szCs w:val="22"/>
        </w:rPr>
        <w:t xml:space="preserve">The frontend image starts from the lightweight official nginx:1.27-alpine image, copies the built static dashboard into Nginx's web root, and replaces the default site configuration with one that also reverse-proxies /api/* requests to the backend container (Section 9), so the browser only ever talks to a single origin.</w:t>
      </w:r>
    </w:p>
    <w:p>
      <w:pPr>
        <w:pStyle w:val="Heading1"/>
        <w:pBdr>
          <w:bottom w:val="single" w:color="2E75B6" w:sz="6" w:space="6"/>
        </w:pBdr>
        <w:spacing w:after="220" w:before="380"/>
        <w:jc w:val="center"/>
      </w:pPr>
      <w:r>
        <w:rPr>
          <w:rFonts w:ascii="Calibri" w:cs="Calibri" w:eastAsia="Calibri" w:hAnsi="Calibri"/>
          <w:b/>
          <w:bCs/>
          <w:color w:val="1F3864"/>
          <w:sz w:val="30"/>
          <w:szCs w:val="30"/>
        </w:rPr>
        <w:t xml:space="preserve">9. Docker Compose Design</w:t>
      </w:r>
    </w:p>
    <w:p>
      <w:pPr>
        <w:spacing w:after="160" w:line="276"/>
        <w:jc w:val="both"/>
      </w:pPr>
      <w:r>
        <w:rPr>
          <w:rFonts w:ascii="Calibri" w:cs="Calibri" w:eastAsia="Calibri" w:hAnsi="Calibri"/>
          <w:b w:val="false"/>
          <w:bCs w:val="false"/>
          <w:i w:val="false"/>
          <w:iCs w:val="false"/>
          <w:color w:val="000000"/>
          <w:sz w:val="22"/>
          <w:szCs w:val="22"/>
        </w:rPr>
        <w:t xml:space="preserve">Docker Compose orchestrates the three services — db, backend, frontend — as a single stack on a shared network.</w:t>
      </w:r>
    </w:p>
    <w:tbl>
      <w:tblPr>
        <w:tblW w:type="pct" w:w="100%"/>
        <w:tblBorders>
          <w:top w:val="single" w:color="C9D6EA" w:sz="4"/>
          <w:left w:val="single" w:color="C9D6EA" w:sz="4"/>
          <w:bottom w:val="single" w:color="C9D6EA" w:sz="4"/>
          <w:right w:val="single" w:color="C9D6EA" w:sz="4"/>
          <w:insideH w:val="single" w:color="auto" w:sz="4"/>
          <w:insideV w:val="single" w:color="auto" w:sz="4"/>
        </w:tblBorders>
      </w:tblPr>
      <w:tblGrid>
        <w:gridCol w:w="100"/>
      </w:tblGrid>
      <w:tr>
        <w:tc>
          <w:tcPr>
            <w:shd w:fill="F4F7FB" w:color="auto" w:val="clear"/>
            <w:tcMar>
              <w:top w:type="dxa" w:w="140"/>
              <w:left w:type="dxa" w:w="200"/>
              <w:bottom w:type="dxa" w:w="140"/>
              <w:right w:type="dxa" w:w="200"/>
            </w:tcMar>
          </w:tcPr>
          <w:p>
            <w:pPr>
              <w:spacing w:after="20"/>
            </w:pPr>
            <w:r>
              <w:rPr>
                <w:rFonts w:ascii="Consolas" w:cs="Consolas" w:eastAsia="Consolas" w:hAnsi="Consolas"/>
                <w:color w:val="1B2733"/>
                <w:sz w:val="18"/>
                <w:szCs w:val="18"/>
              </w:rPr>
              <w:t xml:space="preserve">version: "3.9"</w:t>
            </w:r>
          </w:p>
          <w:p>
            <w:pPr>
              <w:spacing w:after="20"/>
            </w:pPr>
            <w:r>
              <w:rPr>
                <w:rFonts w:ascii="Consolas" w:cs="Consolas" w:eastAsia="Consolas" w:hAnsi="Consolas"/>
                <w:color w:val="1B2733"/>
                <w:sz w:val="18"/>
                <w:szCs w:val="18"/>
              </w:rPr>
              <w:t xml:space="preserve"> </w:t>
            </w:r>
          </w:p>
          <w:p>
            <w:pPr>
              <w:spacing w:after="20"/>
            </w:pPr>
            <w:r>
              <w:rPr>
                <w:rFonts w:ascii="Consolas" w:cs="Consolas" w:eastAsia="Consolas" w:hAnsi="Consolas"/>
                <w:color w:val="1B2733"/>
                <w:sz w:val="18"/>
                <w:szCs w:val="18"/>
              </w:rPr>
              <w:t xml:space="preserve">services:</w:t>
            </w:r>
          </w:p>
          <w:p>
            <w:pPr>
              <w:spacing w:after="20"/>
            </w:pPr>
            <w:r>
              <w:rPr>
                <w:rFonts w:ascii="Consolas" w:cs="Consolas" w:eastAsia="Consolas" w:hAnsi="Consolas"/>
                <w:color w:val="1B2733"/>
                <w:sz w:val="18"/>
                <w:szCs w:val="18"/>
              </w:rPr>
              <w:t xml:space="preserve">  db:</w:t>
            </w:r>
          </w:p>
          <w:p>
            <w:pPr>
              <w:spacing w:after="20"/>
            </w:pPr>
            <w:r>
              <w:rPr>
                <w:rFonts w:ascii="Consolas" w:cs="Consolas" w:eastAsia="Consolas" w:hAnsi="Consolas"/>
                <w:color w:val="1B2733"/>
                <w:sz w:val="18"/>
                <w:szCs w:val="18"/>
              </w:rPr>
              <w:t xml:space="preserve">    image: postgres:16-alpine</w:t>
            </w:r>
          </w:p>
          <w:p>
            <w:pPr>
              <w:spacing w:after="20"/>
            </w:pPr>
            <w:r>
              <w:rPr>
                <w:rFonts w:ascii="Consolas" w:cs="Consolas" w:eastAsia="Consolas" w:hAnsi="Consolas"/>
                <w:color w:val="1B2733"/>
                <w:sz w:val="18"/>
                <w:szCs w:val="18"/>
              </w:rPr>
              <w:t xml:space="preserve">    container_name: windfarm-db</w:t>
            </w:r>
          </w:p>
          <w:p>
            <w:pPr>
              <w:spacing w:after="20"/>
            </w:pPr>
            <w:r>
              <w:rPr>
                <w:rFonts w:ascii="Consolas" w:cs="Consolas" w:eastAsia="Consolas" w:hAnsi="Consolas"/>
                <w:color w:val="1B2733"/>
                <w:sz w:val="18"/>
                <w:szCs w:val="18"/>
              </w:rPr>
              <w:t xml:space="preserve">    restart: unless-stopped</w:t>
            </w:r>
          </w:p>
          <w:p>
            <w:pPr>
              <w:spacing w:after="20"/>
            </w:pPr>
            <w:r>
              <w:rPr>
                <w:rFonts w:ascii="Consolas" w:cs="Consolas" w:eastAsia="Consolas" w:hAnsi="Consolas"/>
                <w:color w:val="1B2733"/>
                <w:sz w:val="18"/>
                <w:szCs w:val="18"/>
              </w:rPr>
              <w:t xml:space="preserve">    environment:</w:t>
            </w:r>
          </w:p>
          <w:p>
            <w:pPr>
              <w:spacing w:after="20"/>
            </w:pPr>
            <w:r>
              <w:rPr>
                <w:rFonts w:ascii="Consolas" w:cs="Consolas" w:eastAsia="Consolas" w:hAnsi="Consolas"/>
                <w:color w:val="1B2733"/>
                <w:sz w:val="18"/>
                <w:szCs w:val="18"/>
              </w:rPr>
              <w:t xml:space="preserve">      POSTGRES_DB: ${DB_NAME}</w:t>
            </w:r>
          </w:p>
          <w:p>
            <w:pPr>
              <w:spacing w:after="20"/>
            </w:pPr>
            <w:r>
              <w:rPr>
                <w:rFonts w:ascii="Consolas" w:cs="Consolas" w:eastAsia="Consolas" w:hAnsi="Consolas"/>
                <w:color w:val="1B2733"/>
                <w:sz w:val="18"/>
                <w:szCs w:val="18"/>
              </w:rPr>
              <w:t xml:space="preserve">      POSTGRES_USER: ${DB_USER}</w:t>
            </w:r>
          </w:p>
          <w:p>
            <w:pPr>
              <w:spacing w:after="20"/>
            </w:pPr>
            <w:r>
              <w:rPr>
                <w:rFonts w:ascii="Consolas" w:cs="Consolas" w:eastAsia="Consolas" w:hAnsi="Consolas"/>
                <w:color w:val="1B2733"/>
                <w:sz w:val="18"/>
                <w:szCs w:val="18"/>
              </w:rPr>
              <w:t xml:space="preserve">      POSTGRES_PASSWORD: ${DB_PASSWORD}</w:t>
            </w:r>
          </w:p>
          <w:p>
            <w:pPr>
              <w:spacing w:after="20"/>
            </w:pPr>
            <w:r>
              <w:rPr>
                <w:rFonts w:ascii="Consolas" w:cs="Consolas" w:eastAsia="Consolas" w:hAnsi="Consolas"/>
                <w:color w:val="1B2733"/>
                <w:sz w:val="18"/>
                <w:szCs w:val="18"/>
              </w:rPr>
              <w:t xml:space="preserve">    volumes:</w:t>
            </w:r>
          </w:p>
          <w:p>
            <w:pPr>
              <w:spacing w:after="20"/>
            </w:pPr>
            <w:r>
              <w:rPr>
                <w:rFonts w:ascii="Consolas" w:cs="Consolas" w:eastAsia="Consolas" w:hAnsi="Consolas"/>
                <w:color w:val="1B2733"/>
                <w:sz w:val="18"/>
                <w:szCs w:val="18"/>
              </w:rPr>
              <w:t xml:space="preserve">      - db-data:/var/lib/postgresql/data</w:t>
            </w:r>
          </w:p>
          <w:p>
            <w:pPr>
              <w:spacing w:after="20"/>
            </w:pPr>
            <w:r>
              <w:rPr>
                <w:rFonts w:ascii="Consolas" w:cs="Consolas" w:eastAsia="Consolas" w:hAnsi="Consolas"/>
                <w:color w:val="1B2733"/>
                <w:sz w:val="18"/>
                <w:szCs w:val="18"/>
              </w:rPr>
              <w:t xml:space="preserve">      - ./backend/db/init.sql:/docker-entrypoint-initdb.d/init.sql:ro</w:t>
            </w:r>
          </w:p>
          <w:p>
            <w:pPr>
              <w:spacing w:after="20"/>
            </w:pPr>
            <w:r>
              <w:rPr>
                <w:rFonts w:ascii="Consolas" w:cs="Consolas" w:eastAsia="Consolas" w:hAnsi="Consolas"/>
                <w:color w:val="1B2733"/>
                <w:sz w:val="18"/>
                <w:szCs w:val="18"/>
              </w:rPr>
              <w:t xml:space="preserve">    ports:</w:t>
            </w:r>
          </w:p>
          <w:p>
            <w:pPr>
              <w:spacing w:after="20"/>
            </w:pPr>
            <w:r>
              <w:rPr>
                <w:rFonts w:ascii="Consolas" w:cs="Consolas" w:eastAsia="Consolas" w:hAnsi="Consolas"/>
                <w:color w:val="1B2733"/>
                <w:sz w:val="18"/>
                <w:szCs w:val="18"/>
              </w:rPr>
              <w:t xml:space="preserve">      - "5432:5432"</w:t>
            </w:r>
          </w:p>
          <w:p>
            <w:pPr>
              <w:spacing w:after="20"/>
            </w:pPr>
            <w:r>
              <w:rPr>
                <w:rFonts w:ascii="Consolas" w:cs="Consolas" w:eastAsia="Consolas" w:hAnsi="Consolas"/>
                <w:color w:val="1B2733"/>
                <w:sz w:val="18"/>
                <w:szCs w:val="18"/>
              </w:rPr>
              <w:t xml:space="preserve">    networks:</w:t>
            </w:r>
          </w:p>
          <w:p>
            <w:pPr>
              <w:spacing w:after="20"/>
            </w:pPr>
            <w:r>
              <w:rPr>
                <w:rFonts w:ascii="Consolas" w:cs="Consolas" w:eastAsia="Consolas" w:hAnsi="Consolas"/>
                <w:color w:val="1B2733"/>
                <w:sz w:val="18"/>
                <w:szCs w:val="18"/>
              </w:rPr>
              <w:t xml:space="preserve">      - windfarm-net</w:t>
            </w:r>
          </w:p>
          <w:p>
            <w:pPr>
              <w:spacing w:after="20"/>
            </w:pPr>
            <w:r>
              <w:rPr>
                <w:rFonts w:ascii="Consolas" w:cs="Consolas" w:eastAsia="Consolas" w:hAnsi="Consolas"/>
                <w:color w:val="1B2733"/>
                <w:sz w:val="18"/>
                <w:szCs w:val="18"/>
              </w:rPr>
              <w:t xml:space="preserve">    healthcheck:</w:t>
            </w:r>
          </w:p>
          <w:p>
            <w:pPr>
              <w:spacing w:after="20"/>
            </w:pPr>
            <w:r>
              <w:rPr>
                <w:rFonts w:ascii="Consolas" w:cs="Consolas" w:eastAsia="Consolas" w:hAnsi="Consolas"/>
                <w:color w:val="1B2733"/>
                <w:sz w:val="18"/>
                <w:szCs w:val="18"/>
              </w:rPr>
              <w:t xml:space="preserve">      test: ["CMD-SHELL", "pg_isready -U ${DB_USER}"]</w:t>
            </w:r>
          </w:p>
          <w:p>
            <w:pPr>
              <w:spacing w:after="20"/>
            </w:pPr>
            <w:r>
              <w:rPr>
                <w:rFonts w:ascii="Consolas" w:cs="Consolas" w:eastAsia="Consolas" w:hAnsi="Consolas"/>
                <w:color w:val="1B2733"/>
                <w:sz w:val="18"/>
                <w:szCs w:val="18"/>
              </w:rPr>
              <w:t xml:space="preserve">      interval: 10s</w:t>
            </w:r>
          </w:p>
          <w:p>
            <w:pPr>
              <w:spacing w:after="20"/>
            </w:pPr>
            <w:r>
              <w:rPr>
                <w:rFonts w:ascii="Consolas" w:cs="Consolas" w:eastAsia="Consolas" w:hAnsi="Consolas"/>
                <w:color w:val="1B2733"/>
                <w:sz w:val="18"/>
                <w:szCs w:val="18"/>
              </w:rPr>
              <w:t xml:space="preserve">      timeout: 5s</w:t>
            </w:r>
          </w:p>
          <w:p>
            <w:pPr>
              <w:spacing w:after="20"/>
            </w:pPr>
            <w:r>
              <w:rPr>
                <w:rFonts w:ascii="Consolas" w:cs="Consolas" w:eastAsia="Consolas" w:hAnsi="Consolas"/>
                <w:color w:val="1B2733"/>
                <w:sz w:val="18"/>
                <w:szCs w:val="18"/>
              </w:rPr>
              <w:t xml:space="preserve">      retries: 5</w:t>
            </w:r>
          </w:p>
          <w:p>
            <w:pPr>
              <w:spacing w:after="20"/>
            </w:pPr>
            <w:r>
              <w:rPr>
                <w:rFonts w:ascii="Consolas" w:cs="Consolas" w:eastAsia="Consolas" w:hAnsi="Consolas"/>
                <w:color w:val="1B2733"/>
                <w:sz w:val="18"/>
                <w:szCs w:val="18"/>
              </w:rPr>
              <w:t xml:space="preserve"> </w:t>
            </w:r>
          </w:p>
          <w:p>
            <w:pPr>
              <w:spacing w:after="20"/>
            </w:pPr>
            <w:r>
              <w:rPr>
                <w:rFonts w:ascii="Consolas" w:cs="Consolas" w:eastAsia="Consolas" w:hAnsi="Consolas"/>
                <w:color w:val="1B2733"/>
                <w:sz w:val="18"/>
                <w:szCs w:val="18"/>
              </w:rPr>
              <w:t xml:space="preserve">  backend:</w:t>
            </w:r>
          </w:p>
          <w:p>
            <w:pPr>
              <w:spacing w:after="20"/>
            </w:pPr>
            <w:r>
              <w:rPr>
                <w:rFonts w:ascii="Consolas" w:cs="Consolas" w:eastAsia="Consolas" w:hAnsi="Consolas"/>
                <w:color w:val="1B2733"/>
                <w:sz w:val="18"/>
                <w:szCs w:val="18"/>
              </w:rPr>
              <w:t xml:space="preserve">    build: ./backend</w:t>
            </w:r>
          </w:p>
          <w:p>
            <w:pPr>
              <w:spacing w:after="20"/>
            </w:pPr>
            <w:r>
              <w:rPr>
                <w:rFonts w:ascii="Consolas" w:cs="Consolas" w:eastAsia="Consolas" w:hAnsi="Consolas"/>
                <w:color w:val="1B2733"/>
                <w:sz w:val="18"/>
                <w:szCs w:val="18"/>
              </w:rPr>
              <w:t xml:space="preserve">    container_name: windfarm-backend</w:t>
            </w:r>
          </w:p>
          <w:p>
            <w:pPr>
              <w:spacing w:after="20"/>
            </w:pPr>
            <w:r>
              <w:rPr>
                <w:rFonts w:ascii="Consolas" w:cs="Consolas" w:eastAsia="Consolas" w:hAnsi="Consolas"/>
                <w:color w:val="1B2733"/>
                <w:sz w:val="18"/>
                <w:szCs w:val="18"/>
              </w:rPr>
              <w:t xml:space="preserve">    restart: unless-stopped</w:t>
            </w:r>
          </w:p>
          <w:p>
            <w:pPr>
              <w:spacing w:after="20"/>
            </w:pPr>
            <w:r>
              <w:rPr>
                <w:rFonts w:ascii="Consolas" w:cs="Consolas" w:eastAsia="Consolas" w:hAnsi="Consolas"/>
                <w:color w:val="1B2733"/>
                <w:sz w:val="18"/>
                <w:szCs w:val="18"/>
              </w:rPr>
              <w:t xml:space="preserve">    env_file: .env</w:t>
            </w:r>
          </w:p>
          <w:p>
            <w:pPr>
              <w:spacing w:after="20"/>
            </w:pPr>
            <w:r>
              <w:rPr>
                <w:rFonts w:ascii="Consolas" w:cs="Consolas" w:eastAsia="Consolas" w:hAnsi="Consolas"/>
                <w:color w:val="1B2733"/>
                <w:sz w:val="18"/>
                <w:szCs w:val="18"/>
              </w:rPr>
              <w:t xml:space="preserve">    environment:</w:t>
            </w:r>
          </w:p>
          <w:p>
            <w:pPr>
              <w:spacing w:after="20"/>
            </w:pPr>
            <w:r>
              <w:rPr>
                <w:rFonts w:ascii="Consolas" w:cs="Consolas" w:eastAsia="Consolas" w:hAnsi="Consolas"/>
                <w:color w:val="1B2733"/>
                <w:sz w:val="18"/>
                <w:szCs w:val="18"/>
              </w:rPr>
              <w:t xml:space="preserve">      DB_HOST: db</w:t>
            </w:r>
          </w:p>
          <w:p>
            <w:pPr>
              <w:spacing w:after="20"/>
            </w:pPr>
            <w:r>
              <w:rPr>
                <w:rFonts w:ascii="Consolas" w:cs="Consolas" w:eastAsia="Consolas" w:hAnsi="Consolas"/>
                <w:color w:val="1B2733"/>
                <w:sz w:val="18"/>
                <w:szCs w:val="18"/>
              </w:rPr>
              <w:t xml:space="preserve">      DB_PORT: 5432</w:t>
            </w:r>
          </w:p>
          <w:p>
            <w:pPr>
              <w:spacing w:after="20"/>
            </w:pPr>
            <w:r>
              <w:rPr>
                <w:rFonts w:ascii="Consolas" w:cs="Consolas" w:eastAsia="Consolas" w:hAnsi="Consolas"/>
                <w:color w:val="1B2733"/>
                <w:sz w:val="18"/>
                <w:szCs w:val="18"/>
              </w:rPr>
              <w:t xml:space="preserve">    depends_on:</w:t>
            </w:r>
          </w:p>
          <w:p>
            <w:pPr>
              <w:spacing w:after="20"/>
            </w:pPr>
            <w:r>
              <w:rPr>
                <w:rFonts w:ascii="Consolas" w:cs="Consolas" w:eastAsia="Consolas" w:hAnsi="Consolas"/>
                <w:color w:val="1B2733"/>
                <w:sz w:val="18"/>
                <w:szCs w:val="18"/>
              </w:rPr>
              <w:t xml:space="preserve">      db:</w:t>
            </w:r>
          </w:p>
          <w:p>
            <w:pPr>
              <w:spacing w:after="20"/>
            </w:pPr>
            <w:r>
              <w:rPr>
                <w:rFonts w:ascii="Consolas" w:cs="Consolas" w:eastAsia="Consolas" w:hAnsi="Consolas"/>
                <w:color w:val="1B2733"/>
                <w:sz w:val="18"/>
                <w:szCs w:val="18"/>
              </w:rPr>
              <w:t xml:space="preserve">        condition: service_healthy</w:t>
            </w:r>
          </w:p>
          <w:p>
            <w:pPr>
              <w:spacing w:after="20"/>
            </w:pPr>
            <w:r>
              <w:rPr>
                <w:rFonts w:ascii="Consolas" w:cs="Consolas" w:eastAsia="Consolas" w:hAnsi="Consolas"/>
                <w:color w:val="1B2733"/>
                <w:sz w:val="18"/>
                <w:szCs w:val="18"/>
              </w:rPr>
              <w:t xml:space="preserve">    ports:</w:t>
            </w:r>
          </w:p>
          <w:p>
            <w:pPr>
              <w:spacing w:after="20"/>
            </w:pPr>
            <w:r>
              <w:rPr>
                <w:rFonts w:ascii="Consolas" w:cs="Consolas" w:eastAsia="Consolas" w:hAnsi="Consolas"/>
                <w:color w:val="1B2733"/>
                <w:sz w:val="18"/>
                <w:szCs w:val="18"/>
              </w:rPr>
              <w:t xml:space="preserve">      - "5000:5000"</w:t>
            </w:r>
          </w:p>
          <w:p>
            <w:pPr>
              <w:spacing w:after="20"/>
            </w:pPr>
            <w:r>
              <w:rPr>
                <w:rFonts w:ascii="Consolas" w:cs="Consolas" w:eastAsia="Consolas" w:hAnsi="Consolas"/>
                <w:color w:val="1B2733"/>
                <w:sz w:val="18"/>
                <w:szCs w:val="18"/>
              </w:rPr>
              <w:t xml:space="preserve">    networks:</w:t>
            </w:r>
          </w:p>
          <w:p>
            <w:pPr>
              <w:spacing w:after="20"/>
            </w:pPr>
            <w:r>
              <w:rPr>
                <w:rFonts w:ascii="Consolas" w:cs="Consolas" w:eastAsia="Consolas" w:hAnsi="Consolas"/>
                <w:color w:val="1B2733"/>
                <w:sz w:val="18"/>
                <w:szCs w:val="18"/>
              </w:rPr>
              <w:t xml:space="preserve">      - windfarm-net</w:t>
            </w:r>
          </w:p>
          <w:p>
            <w:pPr>
              <w:spacing w:after="20"/>
            </w:pPr>
            <w:r>
              <w:rPr>
                <w:rFonts w:ascii="Consolas" w:cs="Consolas" w:eastAsia="Consolas" w:hAnsi="Consolas"/>
                <w:color w:val="1B2733"/>
                <w:sz w:val="18"/>
                <w:szCs w:val="18"/>
              </w:rPr>
              <w:t xml:space="preserve"> </w:t>
            </w:r>
          </w:p>
          <w:p>
            <w:pPr>
              <w:spacing w:after="20"/>
            </w:pPr>
            <w:r>
              <w:rPr>
                <w:rFonts w:ascii="Consolas" w:cs="Consolas" w:eastAsia="Consolas" w:hAnsi="Consolas"/>
                <w:color w:val="1B2733"/>
                <w:sz w:val="18"/>
                <w:szCs w:val="18"/>
              </w:rPr>
              <w:t xml:space="preserve">  frontend:</w:t>
            </w:r>
          </w:p>
          <w:p>
            <w:pPr>
              <w:spacing w:after="20"/>
            </w:pPr>
            <w:r>
              <w:rPr>
                <w:rFonts w:ascii="Consolas" w:cs="Consolas" w:eastAsia="Consolas" w:hAnsi="Consolas"/>
                <w:color w:val="1B2733"/>
                <w:sz w:val="18"/>
                <w:szCs w:val="18"/>
              </w:rPr>
              <w:t xml:space="preserve">    build: ./frontend</w:t>
            </w:r>
          </w:p>
          <w:p>
            <w:pPr>
              <w:spacing w:after="20"/>
            </w:pPr>
            <w:r>
              <w:rPr>
                <w:rFonts w:ascii="Consolas" w:cs="Consolas" w:eastAsia="Consolas" w:hAnsi="Consolas"/>
                <w:color w:val="1B2733"/>
                <w:sz w:val="18"/>
                <w:szCs w:val="18"/>
              </w:rPr>
              <w:t xml:space="preserve">    container_name: windfarm-frontend</w:t>
            </w:r>
          </w:p>
          <w:p>
            <w:pPr>
              <w:spacing w:after="20"/>
            </w:pPr>
            <w:r>
              <w:rPr>
                <w:rFonts w:ascii="Consolas" w:cs="Consolas" w:eastAsia="Consolas" w:hAnsi="Consolas"/>
                <w:color w:val="1B2733"/>
                <w:sz w:val="18"/>
                <w:szCs w:val="18"/>
              </w:rPr>
              <w:t xml:space="preserve">    restart: unless-stopped</w:t>
            </w:r>
          </w:p>
          <w:p>
            <w:pPr>
              <w:spacing w:after="20"/>
            </w:pPr>
            <w:r>
              <w:rPr>
                <w:rFonts w:ascii="Consolas" w:cs="Consolas" w:eastAsia="Consolas" w:hAnsi="Consolas"/>
                <w:color w:val="1B2733"/>
                <w:sz w:val="18"/>
                <w:szCs w:val="18"/>
              </w:rPr>
              <w:t xml:space="preserve">    depends_on:</w:t>
            </w:r>
          </w:p>
          <w:p>
            <w:pPr>
              <w:spacing w:after="20"/>
            </w:pPr>
            <w:r>
              <w:rPr>
                <w:rFonts w:ascii="Consolas" w:cs="Consolas" w:eastAsia="Consolas" w:hAnsi="Consolas"/>
                <w:color w:val="1B2733"/>
                <w:sz w:val="18"/>
                <w:szCs w:val="18"/>
              </w:rPr>
              <w:t xml:space="preserve">      - backend</w:t>
            </w:r>
          </w:p>
          <w:p>
            <w:pPr>
              <w:spacing w:after="20"/>
            </w:pPr>
            <w:r>
              <w:rPr>
                <w:rFonts w:ascii="Consolas" w:cs="Consolas" w:eastAsia="Consolas" w:hAnsi="Consolas"/>
                <w:color w:val="1B2733"/>
                <w:sz w:val="18"/>
                <w:szCs w:val="18"/>
              </w:rPr>
              <w:t xml:space="preserve">    ports:</w:t>
            </w:r>
          </w:p>
          <w:p>
            <w:pPr>
              <w:spacing w:after="20"/>
            </w:pPr>
            <w:r>
              <w:rPr>
                <w:rFonts w:ascii="Consolas" w:cs="Consolas" w:eastAsia="Consolas" w:hAnsi="Consolas"/>
                <w:color w:val="1B2733"/>
                <w:sz w:val="18"/>
                <w:szCs w:val="18"/>
              </w:rPr>
              <w:t xml:space="preserve">      - "80:80"</w:t>
            </w:r>
          </w:p>
          <w:p>
            <w:pPr>
              <w:spacing w:after="20"/>
            </w:pPr>
            <w:r>
              <w:rPr>
                <w:rFonts w:ascii="Consolas" w:cs="Consolas" w:eastAsia="Consolas" w:hAnsi="Consolas"/>
                <w:color w:val="1B2733"/>
                <w:sz w:val="18"/>
                <w:szCs w:val="18"/>
              </w:rPr>
              <w:t xml:space="preserve">    networks:</w:t>
            </w:r>
          </w:p>
          <w:p>
            <w:pPr>
              <w:spacing w:after="20"/>
            </w:pPr>
            <w:r>
              <w:rPr>
                <w:rFonts w:ascii="Consolas" w:cs="Consolas" w:eastAsia="Consolas" w:hAnsi="Consolas"/>
                <w:color w:val="1B2733"/>
                <w:sz w:val="18"/>
                <w:szCs w:val="18"/>
              </w:rPr>
              <w:t xml:space="preserve">      - windfarm-net</w:t>
            </w:r>
          </w:p>
          <w:p>
            <w:pPr>
              <w:spacing w:after="20"/>
            </w:pPr>
            <w:r>
              <w:rPr>
                <w:rFonts w:ascii="Consolas" w:cs="Consolas" w:eastAsia="Consolas" w:hAnsi="Consolas"/>
                <w:color w:val="1B2733"/>
                <w:sz w:val="18"/>
                <w:szCs w:val="18"/>
              </w:rPr>
              <w:t xml:space="preserve"> </w:t>
            </w:r>
          </w:p>
          <w:p>
            <w:pPr>
              <w:spacing w:after="20"/>
            </w:pPr>
            <w:r>
              <w:rPr>
                <w:rFonts w:ascii="Consolas" w:cs="Consolas" w:eastAsia="Consolas" w:hAnsi="Consolas"/>
                <w:color w:val="1B2733"/>
                <w:sz w:val="18"/>
                <w:szCs w:val="18"/>
              </w:rPr>
              <w:t xml:space="preserve">volumes:</w:t>
            </w:r>
          </w:p>
          <w:p>
            <w:pPr>
              <w:spacing w:after="20"/>
            </w:pPr>
            <w:r>
              <w:rPr>
                <w:rFonts w:ascii="Consolas" w:cs="Consolas" w:eastAsia="Consolas" w:hAnsi="Consolas"/>
                <w:color w:val="1B2733"/>
                <w:sz w:val="18"/>
                <w:szCs w:val="18"/>
              </w:rPr>
              <w:t xml:space="preserve">  db-data:</w:t>
            </w:r>
          </w:p>
          <w:p>
            <w:pPr>
              <w:spacing w:after="20"/>
            </w:pPr>
            <w:r>
              <w:rPr>
                <w:rFonts w:ascii="Consolas" w:cs="Consolas" w:eastAsia="Consolas" w:hAnsi="Consolas"/>
                <w:color w:val="1B2733"/>
                <w:sz w:val="18"/>
                <w:szCs w:val="18"/>
              </w:rPr>
              <w:t xml:space="preserve"> </w:t>
            </w:r>
          </w:p>
          <w:p>
            <w:pPr>
              <w:spacing w:after="20"/>
            </w:pPr>
            <w:r>
              <w:rPr>
                <w:rFonts w:ascii="Consolas" w:cs="Consolas" w:eastAsia="Consolas" w:hAnsi="Consolas"/>
                <w:color w:val="1B2733"/>
                <w:sz w:val="18"/>
                <w:szCs w:val="18"/>
              </w:rPr>
              <w:t xml:space="preserve">networks:</w:t>
            </w:r>
          </w:p>
          <w:p>
            <w:pPr>
              <w:spacing w:after="20"/>
            </w:pPr>
            <w:r>
              <w:rPr>
                <w:rFonts w:ascii="Consolas" w:cs="Consolas" w:eastAsia="Consolas" w:hAnsi="Consolas"/>
                <w:color w:val="1B2733"/>
                <w:sz w:val="18"/>
                <w:szCs w:val="18"/>
              </w:rPr>
              <w:t xml:space="preserve">  windfarm-net:</w:t>
            </w:r>
          </w:p>
          <w:p>
            <w:pPr>
              <w:spacing w:after="20"/>
            </w:pPr>
            <w:r>
              <w:rPr>
                <w:rFonts w:ascii="Consolas" w:cs="Consolas" w:eastAsia="Consolas" w:hAnsi="Consolas"/>
                <w:color w:val="1B2733"/>
                <w:sz w:val="18"/>
                <w:szCs w:val="18"/>
              </w:rPr>
              <w:t xml:space="preserve">    driver: bridge</w:t>
            </w:r>
          </w:p>
        </w:tc>
      </w:tr>
    </w:tbl>
    <w:p>
      <w:pPr>
        <w:spacing w:after="40" w:before="120"/>
        <w:jc w:val="center"/>
      </w:pPr>
      <w:r>
        <w:drawing>
          <wp:inline distT="0" distB="0" distL="0" distR="0">
            <wp:extent cx="5760720" cy="16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1685900"/>
                    </a:xfrm>
                    <a:prstGeom prst="rect">
                      <a:avLst/>
                    </a:prstGeom>
                  </pic:spPr>
                </pic:pic>
              </a:graphicData>
            </a:graphic>
          </wp:inline>
        </w:drawing>
      </w:r>
    </w:p>
    <w:p>
      <w:pPr>
        <w:spacing w:after="240" w:before="80"/>
        <w:jc w:val="center"/>
      </w:pPr>
      <w:r>
        <w:rPr>
          <w:rFonts w:ascii="Calibri" w:cs="Calibri" w:eastAsia="Calibri" w:hAnsi="Calibri"/>
          <w:i/>
          <w:iCs/>
          <w:color w:val="444444"/>
          <w:sz w:val="19"/>
          <w:szCs w:val="19"/>
        </w:rPr>
        <w:t xml:space="preserve">Figure 9.1: Docker Compose container topology</w:t>
      </w:r>
    </w:p>
    <w:p>
      <w:pPr>
        <w:spacing w:after="140" w:before="260"/>
      </w:pPr>
      <w:r>
        <w:rPr>
          <w:rFonts w:ascii="Calibri" w:cs="Calibri" w:eastAsia="Calibri" w:hAnsi="Calibri"/>
          <w:b/>
          <w:bCs/>
          <w:color w:val="2E75B6"/>
          <w:sz w:val="24"/>
          <w:szCs w:val="24"/>
        </w:rPr>
        <w:t xml:space="preserve">9.1 Services, Networking, Volumes, and Dependencies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7450"/>
      </w:tblGrid>
      <w:tr>
        <w:trPr>
          <w:tblHeader/>
        </w:trPr>
        <w:tc>
          <w:tcPr>
            <w:tcW w:type="dxa" w:w="1900"/>
            <w:tcBorders>
              <w:top w:val="single" w:color="8EA6C7" w:sz="4"/>
              <w:left w:val="single" w:color="8EA6C7" w:sz="4"/>
              <w:bottom w:val="single" w:color="8EA6C7" w:sz="4"/>
              <w:right w:val="single" w:color="8EA6C7" w:sz="4"/>
            </w:tcBorders>
            <w:shd w:fill="1F4E79" w:color="auto" w:val="clear"/>
            <w:tcMar>
              <w:top w:type="dxa" w:w="80"/>
              <w:left w:type="dxa" w:w="120"/>
              <w:bottom w:type="dxa" w:w="80"/>
              <w:right w:type="dxa" w:w="120"/>
            </w:tcMar>
            <w:vAlign w:val="center"/>
          </w:tcPr>
          <w:p>
            <w:pPr>
              <w:spacing w:after="40"/>
              <w:jc w:val="center"/>
            </w:pPr>
            <w:r>
              <w:rPr>
                <w:rFonts w:ascii="Times New Roman" w:cs="Times New Roman" w:eastAsia="Times New Roman" w:hAnsi="Times New Roman"/>
                <w:b/>
                <w:bCs/>
                <w:i w:val="false"/>
                <w:iCs w:val="false"/>
                <w:color w:val="FFFFFF"/>
                <w:sz w:val="20"/>
                <w:szCs w:val="20"/>
              </w:rPr>
              <w:t xml:space="preserve">Aspect</w:t>
            </w:r>
          </w:p>
        </w:tc>
        <w:tc>
          <w:tcPr>
            <w:tcW w:type="dxa" w:w="7450"/>
            <w:tcBorders>
              <w:top w:val="single" w:color="8EA6C7" w:sz="4"/>
              <w:left w:val="single" w:color="8EA6C7" w:sz="4"/>
              <w:bottom w:val="single" w:color="8EA6C7" w:sz="4"/>
              <w:right w:val="single" w:color="8EA6C7" w:sz="4"/>
            </w:tcBorders>
            <w:shd w:fill="1F4E79" w:color="auto" w:val="clear"/>
            <w:tcMar>
              <w:top w:type="dxa" w:w="80"/>
              <w:left w:type="dxa" w:w="120"/>
              <w:bottom w:type="dxa" w:w="80"/>
              <w:right w:type="dxa" w:w="120"/>
            </w:tcMar>
            <w:vAlign w:val="center"/>
          </w:tcPr>
          <w:p>
            <w:pPr>
              <w:spacing w:after="40"/>
              <w:jc w:val="center"/>
            </w:pPr>
            <w:r>
              <w:rPr>
                <w:rFonts w:ascii="Times New Roman" w:cs="Times New Roman" w:eastAsia="Times New Roman" w:hAnsi="Times New Roman"/>
                <w:b/>
                <w:bCs/>
                <w:i w:val="false"/>
                <w:iCs w:val="false"/>
                <w:color w:val="FFFFFF"/>
                <w:sz w:val="20"/>
                <w:szCs w:val="20"/>
              </w:rPr>
              <w:t xml:space="preserve">Design</w:t>
            </w:r>
          </w:p>
        </w:tc>
      </w:tr>
      <w:tr>
        <w:tc>
          <w:tcPr>
            <w:tcW w:type="dxa" w:w="19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Services</w:t>
            </w:r>
          </w:p>
        </w:tc>
        <w:tc>
          <w:tcPr>
            <w:tcW w:type="dxa" w:w="74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Three services — db, backend, frontend — each built or pulled independently and versioned together in one compose file.</w:t>
            </w:r>
          </w:p>
        </w:tc>
      </w:tr>
      <w:tr>
        <w:tc>
          <w:tcPr>
            <w:tcW w:type="dxa" w:w="19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Networking</w:t>
            </w:r>
          </w:p>
        </w:tc>
        <w:tc>
          <w:tcPr>
            <w:tcW w:type="dxa" w:w="74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A custom bridge network (windfarm-net) lets containers resolve each other by service name — the backend connects to host db, not localhost — while host ports are published only where external access is needed.</w:t>
            </w:r>
          </w:p>
        </w:tc>
      </w:tr>
      <w:tr>
        <w:tc>
          <w:tcPr>
            <w:tcW w:type="dxa" w:w="19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Volumes</w:t>
            </w:r>
          </w:p>
        </w:tc>
        <w:tc>
          <w:tcPr>
            <w:tcW w:type="dxa" w:w="74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db-data is a named volume that persists PostgreSQL's data directory across container recreation; init.sql is bind-mounted read-only to bootstrap the schema on first run.</w:t>
            </w:r>
          </w:p>
        </w:tc>
      </w:tr>
      <w:tr>
        <w:tc>
          <w:tcPr>
            <w:tcW w:type="dxa" w:w="19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Environment variables</w:t>
            </w:r>
          </w:p>
        </w:tc>
        <w:tc>
          <w:tcPr>
            <w:tcW w:type="dxa" w:w="74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Database credentials and secrets are supplied via a .env file (env_file / ${VAR} interpolation), keeping them out of the image and out of version control (Section 3.2).</w:t>
            </w:r>
          </w:p>
        </w:tc>
      </w:tr>
      <w:tr>
        <w:tc>
          <w:tcPr>
            <w:tcW w:type="dxa" w:w="19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Dependencies</w:t>
            </w:r>
          </w:p>
        </w:tc>
        <w:tc>
          <w:tcPr>
            <w:tcW w:type="dxa" w:w="74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depends_on with condition: service_healthy makes the backend wait for a genuinely ready database — not just a started container — before it starts accepting requests.</w:t>
            </w:r>
          </w:p>
        </w:tc>
      </w:tr>
    </w:tbl>
    <w:p>
      <w:pPr>
        <w:pStyle w:val="Heading1"/>
        <w:pBdr>
          <w:bottom w:val="single" w:color="2E75B6" w:sz="6" w:space="6"/>
        </w:pBdr>
        <w:spacing w:after="220" w:before="380"/>
        <w:jc w:val="center"/>
      </w:pPr>
      <w:r>
        <w:rPr>
          <w:rFonts w:ascii="Calibri" w:cs="Calibri" w:eastAsia="Calibri" w:hAnsi="Calibri"/>
          <w:b/>
          <w:bCs/>
          <w:color w:val="1F3864"/>
          <w:sz w:val="30"/>
          <w:szCs w:val="30"/>
        </w:rPr>
        <w:t xml:space="preserve">10. Container Deployment and Testing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EA6C7" w:sz="4"/>
              <w:left w:val="single" w:color="8EA6C7" w:sz="4"/>
              <w:bottom w:val="single" w:color="8EA6C7" w:sz="4"/>
              <w:right w:val="single" w:color="8EA6C7" w:sz="4"/>
            </w:tcBorders>
            <w:shd w:fill="FBF3EC" w:color="auto" w:val="clear"/>
            <w:tcMar>
              <w:top w:type="dxa" w:w="80"/>
              <w:left w:type="dxa" w:w="120"/>
              <w:bottom w:type="dxa" w:w="80"/>
              <w:right w:type="dxa" w:w="120"/>
            </w:tcMar>
            <w:vAlign w:val="center"/>
          </w:tcPr>
          <w:p>
            <w:pPr>
              <w:spacing w:after="0"/>
            </w:pPr>
            <w:r>
              <w:rPr>
                <w:rFonts w:ascii="Calibri" w:cs="Calibri" w:eastAsia="Calibri" w:hAnsi="Calibri"/>
                <w:i/>
                <w:iCs/>
                <w:color w:val="8A4B1F"/>
                <w:sz w:val="19"/>
                <w:szCs w:val="19"/>
              </w:rPr>
              <w:t xml:space="preserve">Scope note: this report specifies the exact deployment and testing procedure — commands, health checks, and expected results — as the reference for running the stack. Terminal output below is labelled “sample expected output” and should be replaced with real captures once the containers are built and run in an environment with Docker installed.</w:t>
            </w:r>
          </w:p>
        </w:tc>
      </w:tr>
    </w:tbl>
    <w:p>
      <w:pPr>
        <w:spacing w:after="120"/>
      </w:pPr>
    </w:p>
    <w:p>
      <w:pPr>
        <w:spacing w:after="140" w:before="260"/>
      </w:pPr>
      <w:r>
        <w:rPr>
          <w:rFonts w:ascii="Calibri" w:cs="Calibri" w:eastAsia="Calibri" w:hAnsi="Calibri"/>
          <w:b/>
          <w:bCs/>
          <w:color w:val="2E75B6"/>
          <w:sz w:val="24"/>
          <w:szCs w:val="24"/>
        </w:rPr>
        <w:t xml:space="preserve">10.1 Build and Start the Stack</w:t>
      </w:r>
    </w:p>
    <w:tbl>
      <w:tblPr>
        <w:tblW w:type="pct" w:w="100%"/>
        <w:tblBorders>
          <w:top w:val="single" w:color="C9D6EA" w:sz="4"/>
          <w:left w:val="single" w:color="C9D6EA" w:sz="4"/>
          <w:bottom w:val="single" w:color="C9D6EA" w:sz="4"/>
          <w:right w:val="single" w:color="C9D6EA" w:sz="4"/>
          <w:insideH w:val="single" w:color="auto" w:sz="4"/>
          <w:insideV w:val="single" w:color="auto" w:sz="4"/>
        </w:tblBorders>
      </w:tblPr>
      <w:tblGrid>
        <w:gridCol w:w="100"/>
      </w:tblGrid>
      <w:tr>
        <w:tc>
          <w:tcPr>
            <w:shd w:fill="F4F7FB" w:color="auto" w:val="clear"/>
            <w:tcMar>
              <w:top w:type="dxa" w:w="140"/>
              <w:left w:type="dxa" w:w="200"/>
              <w:bottom w:type="dxa" w:w="140"/>
              <w:right w:type="dxa" w:w="200"/>
            </w:tcMar>
          </w:tcPr>
          <w:p>
            <w:pPr>
              <w:spacing w:after="20"/>
            </w:pPr>
            <w:r>
              <w:rPr>
                <w:rFonts w:ascii="Consolas" w:cs="Consolas" w:eastAsia="Consolas" w:hAnsi="Consolas"/>
                <w:color w:val="1B2733"/>
                <w:sz w:val="18"/>
                <w:szCs w:val="18"/>
              </w:rPr>
              <w:t xml:space="preserve"># Build images and start all three containers in the background</w:t>
            </w:r>
          </w:p>
          <w:p>
            <w:pPr>
              <w:spacing w:after="20"/>
            </w:pPr>
            <w:r>
              <w:rPr>
                <w:rFonts w:ascii="Consolas" w:cs="Consolas" w:eastAsia="Consolas" w:hAnsi="Consolas"/>
                <w:color w:val="1B2733"/>
                <w:sz w:val="18"/>
                <w:szCs w:val="18"/>
              </w:rPr>
              <w:t xml:space="preserve">docker compose up --build -d</w:t>
            </w:r>
          </w:p>
          <w:p>
            <w:pPr>
              <w:spacing w:after="20"/>
            </w:pPr>
            <w:r>
              <w:rPr>
                <w:rFonts w:ascii="Consolas" w:cs="Consolas" w:eastAsia="Consolas" w:hAnsi="Consolas"/>
                <w:color w:val="1B2733"/>
                <w:sz w:val="18"/>
                <w:szCs w:val="18"/>
              </w:rPr>
              <w:t xml:space="preserve"> </w:t>
            </w:r>
          </w:p>
          <w:p>
            <w:pPr>
              <w:spacing w:after="20"/>
            </w:pPr>
            <w:r>
              <w:rPr>
                <w:rFonts w:ascii="Consolas" w:cs="Consolas" w:eastAsia="Consolas" w:hAnsi="Consolas"/>
                <w:color w:val="1B2733"/>
                <w:sz w:val="18"/>
                <w:szCs w:val="18"/>
              </w:rPr>
              <w:t xml:space="preserve"># Confirm all containers are up and healthy</w:t>
            </w:r>
          </w:p>
          <w:p>
            <w:pPr>
              <w:spacing w:after="20"/>
            </w:pPr>
            <w:r>
              <w:rPr>
                <w:rFonts w:ascii="Consolas" w:cs="Consolas" w:eastAsia="Consolas" w:hAnsi="Consolas"/>
                <w:color w:val="1B2733"/>
                <w:sz w:val="18"/>
                <w:szCs w:val="18"/>
              </w:rPr>
              <w:t xml:space="preserve">docker compose ps</w:t>
            </w:r>
          </w:p>
        </w:tc>
      </w:tr>
    </w:tbl>
    <w:p>
      <w:pPr>
        <w:spacing w:after="40" w:before="60"/>
      </w:pPr>
      <w:r>
        <w:rPr>
          <w:rFonts w:ascii="Calibri" w:cs="Calibri" w:eastAsia="Calibri" w:hAnsi="Calibri"/>
          <w:i/>
          <w:iCs/>
          <w:color w:val="444444"/>
          <w:sz w:val="18"/>
          <w:szCs w:val="18"/>
        </w:rPr>
        <w:t xml:space="preserve">Sample expected output:</w:t>
      </w:r>
    </w:p>
    <w:tbl>
      <w:tblPr>
        <w:tblW w:type="pct" w:w="100%"/>
        <w:tblBorders>
          <w:top w:val="single" w:color="0F141C" w:sz="4"/>
          <w:left w:val="single" w:color="0F141C" w:sz="4"/>
          <w:bottom w:val="single" w:color="0F141C" w:sz="4"/>
          <w:right w:val="single" w:color="0F141C" w:sz="4"/>
          <w:insideH w:val="single" w:color="auto" w:sz="4"/>
          <w:insideV w:val="single" w:color="auto" w:sz="4"/>
        </w:tblBorders>
      </w:tblPr>
      <w:tblGrid>
        <w:gridCol w:w="100"/>
      </w:tblGrid>
      <w:tr>
        <w:tc>
          <w:tcPr>
            <w:shd w:fill="1E2430" w:color="auto" w:val="clear"/>
            <w:tcMar>
              <w:top w:type="dxa" w:w="140"/>
              <w:left w:type="dxa" w:w="200"/>
              <w:bottom w:type="dxa" w:w="140"/>
              <w:right w:type="dxa" w:w="200"/>
            </w:tcMar>
          </w:tcPr>
          <w:p>
            <w:pPr>
              <w:spacing w:after="20"/>
            </w:pPr>
            <w:r>
              <w:rPr>
                <w:rFonts w:ascii="Consolas" w:cs="Consolas" w:eastAsia="Consolas" w:hAnsi="Consolas"/>
                <w:color w:val="D8E4F0"/>
                <w:sz w:val="18"/>
                <w:szCs w:val="18"/>
              </w:rPr>
              <w:t xml:space="preserve">NAME                 IMAGE                          STATUS</w:t>
            </w:r>
          </w:p>
          <w:p>
            <w:pPr>
              <w:spacing w:after="20"/>
            </w:pPr>
            <w:r>
              <w:rPr>
                <w:rFonts w:ascii="Consolas" w:cs="Consolas" w:eastAsia="Consolas" w:hAnsi="Consolas"/>
                <w:color w:val="D8E4F0"/>
                <w:sz w:val="18"/>
                <w:szCs w:val="18"/>
              </w:rPr>
              <w:t xml:space="preserve">windfarm-db          postgres:16-alpine             Up (healthy)</w:t>
            </w:r>
          </w:p>
          <w:p>
            <w:pPr>
              <w:spacing w:after="20"/>
            </w:pPr>
            <w:r>
              <w:rPr>
                <w:rFonts w:ascii="Consolas" w:cs="Consolas" w:eastAsia="Consolas" w:hAnsi="Consolas"/>
                <w:color w:val="D8E4F0"/>
                <w:sz w:val="18"/>
                <w:szCs w:val="18"/>
              </w:rPr>
              <w:t xml:space="preserve">windfarm-backend     windfarm-platform-backend      Up</w:t>
            </w:r>
          </w:p>
          <w:p>
            <w:pPr>
              <w:spacing w:after="20"/>
            </w:pPr>
            <w:r>
              <w:rPr>
                <w:rFonts w:ascii="Consolas" w:cs="Consolas" w:eastAsia="Consolas" w:hAnsi="Consolas"/>
                <w:color w:val="D8E4F0"/>
                <w:sz w:val="18"/>
                <w:szCs w:val="18"/>
              </w:rPr>
              <w:t xml:space="preserve">windfarm-frontend    windfarm-platform-frontend     Up</w:t>
            </w:r>
          </w:p>
        </w:tc>
      </w:tr>
    </w:tbl>
    <w:p>
      <w:pPr>
        <w:spacing w:after="140" w:before="260"/>
      </w:pPr>
      <w:r>
        <w:rPr>
          <w:rFonts w:ascii="Calibri" w:cs="Calibri" w:eastAsia="Calibri" w:hAnsi="Calibri"/>
          <w:b/>
          <w:bCs/>
          <w:color w:val="2E75B6"/>
          <w:sz w:val="24"/>
          <w:szCs w:val="24"/>
        </w:rPr>
        <w:t xml:space="preserve">10.2 Testing Procedure</w:t>
      </w:r>
    </w:p>
    <w:p>
      <w:pPr>
        <w:pStyle w:val="ListParagraph"/>
        <w:numPr>
          <w:ilvl w:val="0"/>
          <w:numId w:val="2"/>
        </w:numPr>
        <w:spacing w:after="90" w:line="268"/>
        <w:jc w:val="both"/>
      </w:pPr>
      <w:r>
        <w:rPr>
          <w:rFonts w:ascii="Calibri" w:cs="Calibri" w:eastAsia="Calibri" w:hAnsi="Calibri"/>
          <w:b w:val="false"/>
          <w:bCs w:val="false"/>
          <w:sz w:val="22"/>
          <w:szCs w:val="22"/>
        </w:rPr>
        <w:t xml:space="preserve">Health check — GET /health on the backend should report the API and its database connection are up.</w:t>
      </w:r>
    </w:p>
    <w:p>
      <w:pPr>
        <w:pStyle w:val="ListParagraph"/>
        <w:numPr>
          <w:ilvl w:val="0"/>
          <w:numId w:val="2"/>
        </w:numPr>
        <w:spacing w:after="90" w:line="268"/>
        <w:jc w:val="both"/>
      </w:pPr>
      <w:r>
        <w:rPr>
          <w:rFonts w:ascii="Calibri" w:cs="Calibri" w:eastAsia="Calibri" w:hAnsi="Calibri"/>
          <w:b w:val="false"/>
          <w:bCs w:val="false"/>
          <w:sz w:val="22"/>
          <w:szCs w:val="22"/>
        </w:rPr>
        <w:t xml:space="preserve">Per-module smoke test — exercise one endpoint from each module (turbines, weather, maintenance) and confirm a 200 response with the expected JSON shape.</w:t>
      </w:r>
    </w:p>
    <w:p>
      <w:pPr>
        <w:pStyle w:val="ListParagraph"/>
        <w:numPr>
          <w:ilvl w:val="0"/>
          <w:numId w:val="2"/>
        </w:numPr>
        <w:spacing w:after="90" w:line="268"/>
        <w:jc w:val="both"/>
      </w:pPr>
      <w:r>
        <w:rPr>
          <w:rFonts w:ascii="Calibri" w:cs="Calibri" w:eastAsia="Calibri" w:hAnsi="Calibri"/>
          <w:b w:val="false"/>
          <w:bCs w:val="false"/>
          <w:sz w:val="22"/>
          <w:szCs w:val="22"/>
        </w:rPr>
        <w:t xml:space="preserve">Frontend reachability — load the dashboard in a browser and confirm it renders and successfully calls the backend through the Nginx proxy.</w:t>
      </w:r>
    </w:p>
    <w:p>
      <w:pPr>
        <w:pStyle w:val="ListParagraph"/>
        <w:numPr>
          <w:ilvl w:val="0"/>
          <w:numId w:val="2"/>
        </w:numPr>
        <w:spacing w:after="90" w:line="268"/>
        <w:jc w:val="both"/>
      </w:pPr>
      <w:r>
        <w:rPr>
          <w:rFonts w:ascii="Calibri" w:cs="Calibri" w:eastAsia="Calibri" w:hAnsi="Calibri"/>
          <w:b w:val="false"/>
          <w:bCs w:val="false"/>
          <w:sz w:val="22"/>
          <w:szCs w:val="22"/>
        </w:rPr>
        <w:t xml:space="preserve">Log verification — docker compose logs backend --tail=50 should show a successful database connection and no unhandled exceptions.</w:t>
      </w:r>
    </w:p>
    <w:p>
      <w:pPr>
        <w:pStyle w:val="ListParagraph"/>
        <w:numPr>
          <w:ilvl w:val="0"/>
          <w:numId w:val="2"/>
        </w:numPr>
        <w:spacing w:after="90" w:line="268"/>
        <w:jc w:val="both"/>
      </w:pPr>
      <w:r>
        <w:rPr>
          <w:rFonts w:ascii="Calibri" w:cs="Calibri" w:eastAsia="Calibri" w:hAnsi="Calibri"/>
          <w:b w:val="false"/>
          <w:bCs w:val="false"/>
          <w:sz w:val="22"/>
          <w:szCs w:val="22"/>
        </w:rPr>
        <w:t xml:space="preserve">Persistence check — docker compose down then docker compose up again should retain existing records, confirming the named volume is working.</w:t>
      </w:r>
    </w:p>
    <w:p>
      <w:pPr>
        <w:spacing w:after="40" w:before="60"/>
      </w:pPr>
      <w:r>
        <w:rPr>
          <w:rFonts w:ascii="Calibri" w:cs="Calibri" w:eastAsia="Calibri" w:hAnsi="Calibri"/>
          <w:i/>
          <w:iCs/>
          <w:color w:val="444444"/>
          <w:sz w:val="18"/>
          <w:szCs w:val="18"/>
        </w:rPr>
        <w:t xml:space="preserve">Sample expected output:</w:t>
      </w:r>
    </w:p>
    <w:tbl>
      <w:tblPr>
        <w:tblW w:type="pct" w:w="100%"/>
        <w:tblBorders>
          <w:top w:val="single" w:color="0F141C" w:sz="4"/>
          <w:left w:val="single" w:color="0F141C" w:sz="4"/>
          <w:bottom w:val="single" w:color="0F141C" w:sz="4"/>
          <w:right w:val="single" w:color="0F141C" w:sz="4"/>
          <w:insideH w:val="single" w:color="auto" w:sz="4"/>
          <w:insideV w:val="single" w:color="auto" w:sz="4"/>
        </w:tblBorders>
      </w:tblPr>
      <w:tblGrid>
        <w:gridCol w:w="100"/>
      </w:tblGrid>
      <w:tr>
        <w:tc>
          <w:tcPr>
            <w:shd w:fill="1E2430" w:color="auto" w:val="clear"/>
            <w:tcMar>
              <w:top w:type="dxa" w:w="140"/>
              <w:left w:type="dxa" w:w="200"/>
              <w:bottom w:type="dxa" w:w="140"/>
              <w:right w:type="dxa" w:w="200"/>
            </w:tcMar>
          </w:tcPr>
          <w:p>
            <w:pPr>
              <w:spacing w:after="20"/>
            </w:pPr>
            <w:r>
              <w:rPr>
                <w:rFonts w:ascii="Consolas" w:cs="Consolas" w:eastAsia="Consolas" w:hAnsi="Consolas"/>
                <w:color w:val="D8E4F0"/>
                <w:sz w:val="18"/>
                <w:szCs w:val="18"/>
              </w:rPr>
              <w:t xml:space="preserve">$ curl -s http://localhost:5000/health</w:t>
            </w:r>
          </w:p>
          <w:p>
            <w:pPr>
              <w:spacing w:after="20"/>
            </w:pPr>
            <w:r>
              <w:rPr>
                <w:rFonts w:ascii="Consolas" w:cs="Consolas" w:eastAsia="Consolas" w:hAnsi="Consolas"/>
                <w:color w:val="D8E4F0"/>
                <w:sz w:val="18"/>
                <w:szCs w:val="18"/>
              </w:rPr>
              <w:t xml:space="preserve">{"status":"ok","uptime":"12s","db":"connected"}</w:t>
            </w:r>
          </w:p>
          <w:p>
            <w:pPr>
              <w:spacing w:after="20"/>
            </w:pPr>
            <w:r>
              <w:rPr>
                <w:rFonts w:ascii="Consolas" w:cs="Consolas" w:eastAsia="Consolas" w:hAnsi="Consolas"/>
                <w:color w:val="D8E4F0"/>
                <w:sz w:val="18"/>
                <w:szCs w:val="18"/>
              </w:rPr>
              <w:t xml:space="preserve"> </w:t>
            </w:r>
          </w:p>
          <w:p>
            <w:pPr>
              <w:spacing w:after="20"/>
            </w:pPr>
            <w:r>
              <w:rPr>
                <w:rFonts w:ascii="Consolas" w:cs="Consolas" w:eastAsia="Consolas" w:hAnsi="Consolas"/>
                <w:color w:val="D8E4F0"/>
                <w:sz w:val="18"/>
                <w:szCs w:val="18"/>
              </w:rPr>
              <w:t xml:space="preserve">$ curl -s http://localhost:5000/api/turbines</w:t>
            </w:r>
          </w:p>
          <w:p>
            <w:pPr>
              <w:spacing w:after="20"/>
            </w:pPr>
            <w:r>
              <w:rPr>
                <w:rFonts w:ascii="Consolas" w:cs="Consolas" w:eastAsia="Consolas" w:hAnsi="Consolas"/>
                <w:color w:val="D8E4F0"/>
                <w:sz w:val="18"/>
                <w:szCs w:val="18"/>
              </w:rPr>
              <w:t xml:space="preserve">[{"id":"WT-01","status":"online","powerOutput_kW":1830,"vibration":"normal"}, ...]</w:t>
            </w:r>
          </w:p>
        </w:tc>
      </w:tr>
    </w:tbl>
    <w:p>
      <w:pPr>
        <w:pStyle w:val="Heading1"/>
        <w:pBdr>
          <w:bottom w:val="single" w:color="2E75B6" w:sz="6" w:space="6"/>
        </w:pBdr>
        <w:spacing w:after="220" w:before="380"/>
        <w:jc w:val="center"/>
      </w:pPr>
      <w:r>
        <w:rPr>
          <w:rFonts w:ascii="Calibri" w:cs="Calibri" w:eastAsia="Calibri" w:hAnsi="Calibri"/>
          <w:b/>
          <w:bCs/>
          <w:color w:val="1F3864"/>
          <w:sz w:val="30"/>
          <w:szCs w:val="30"/>
        </w:rPr>
        <w:t xml:space="preserve">11. Benefits of Git and Docker</w:t>
      </w:r>
    </w:p>
    <w:p>
      <w:pPr>
        <w:spacing w:after="160" w:line="276"/>
        <w:jc w:val="both"/>
      </w:pPr>
      <w:r>
        <w:rPr>
          <w:rFonts w:ascii="Calibri" w:cs="Calibri" w:eastAsia="Calibri" w:hAnsi="Calibri"/>
          <w:b w:val="false"/>
          <w:bCs w:val="false"/>
          <w:i w:val="false"/>
          <w:iCs w:val="false"/>
          <w:color w:val="000000"/>
          <w:sz w:val="22"/>
          <w:szCs w:val="22"/>
        </w:rPr>
        <w:t xml:space="preserve">Applied to this project specifically, Git and Docker deliver benefits across the whole delivery lifecycle, not just in isolated technical terms: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7250"/>
      </w:tblGrid>
      <w:tr>
        <w:trPr>
          <w:tblHeader/>
        </w:trPr>
        <w:tc>
          <w:tcPr>
            <w:tcW w:type="dxa" w:w="2100"/>
            <w:tcBorders>
              <w:top w:val="single" w:color="8EA6C7" w:sz="4"/>
              <w:left w:val="single" w:color="8EA6C7" w:sz="4"/>
              <w:bottom w:val="single" w:color="8EA6C7" w:sz="4"/>
              <w:right w:val="single" w:color="8EA6C7" w:sz="4"/>
            </w:tcBorders>
            <w:shd w:fill="1F4E79" w:color="auto" w:val="clear"/>
            <w:tcMar>
              <w:top w:type="dxa" w:w="80"/>
              <w:left w:type="dxa" w:w="120"/>
              <w:bottom w:type="dxa" w:w="80"/>
              <w:right w:type="dxa" w:w="120"/>
            </w:tcMar>
            <w:vAlign w:val="center"/>
          </w:tcPr>
          <w:p>
            <w:pPr>
              <w:spacing w:after="40"/>
              <w:jc w:val="center"/>
            </w:pPr>
            <w:r>
              <w:rPr>
                <w:rFonts w:ascii="Times New Roman" w:cs="Times New Roman" w:eastAsia="Times New Roman" w:hAnsi="Times New Roman"/>
                <w:b/>
                <w:bCs/>
                <w:i w:val="false"/>
                <w:iCs w:val="false"/>
                <w:color w:val="FFFFFF"/>
                <w:sz w:val="20"/>
                <w:szCs w:val="20"/>
              </w:rPr>
              <w:t xml:space="preserve">Benefit</w:t>
            </w:r>
          </w:p>
        </w:tc>
        <w:tc>
          <w:tcPr>
            <w:tcW w:type="dxa" w:w="7250"/>
            <w:tcBorders>
              <w:top w:val="single" w:color="8EA6C7" w:sz="4"/>
              <w:left w:val="single" w:color="8EA6C7" w:sz="4"/>
              <w:bottom w:val="single" w:color="8EA6C7" w:sz="4"/>
              <w:right w:val="single" w:color="8EA6C7" w:sz="4"/>
            </w:tcBorders>
            <w:shd w:fill="1F4E79" w:color="auto" w:val="clear"/>
            <w:tcMar>
              <w:top w:type="dxa" w:w="80"/>
              <w:left w:type="dxa" w:w="120"/>
              <w:bottom w:type="dxa" w:w="80"/>
              <w:right w:type="dxa" w:w="120"/>
            </w:tcMar>
            <w:vAlign w:val="center"/>
          </w:tcPr>
          <w:p>
            <w:pPr>
              <w:spacing w:after="40"/>
              <w:jc w:val="center"/>
            </w:pPr>
            <w:r>
              <w:rPr>
                <w:rFonts w:ascii="Times New Roman" w:cs="Times New Roman" w:eastAsia="Times New Roman" w:hAnsi="Times New Roman"/>
                <w:b/>
                <w:bCs/>
                <w:i w:val="false"/>
                <w:iCs w:val="false"/>
                <w:color w:val="FFFFFF"/>
                <w:sz w:val="20"/>
                <w:szCs w:val="20"/>
              </w:rPr>
              <w:t xml:space="preserve">How it applies to this project</w:t>
            </w:r>
          </w:p>
        </w:tc>
      </w:tr>
      <w:tr>
        <w:tc>
          <w:tcPr>
            <w:tcW w:type="dxa" w:w="21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Collaboration</w:t>
            </w:r>
          </w:p>
        </w:tc>
        <w:tc>
          <w:tcPr>
            <w:tcW w:type="dxa" w:w="72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Feature branches let contributors work on turbine monitoring, weather integration, and scheduling in parallel without stepping on each other; pull requests give a review checkpoint before code reaches develop.</w:t>
            </w:r>
          </w:p>
        </w:tc>
      </w:tr>
      <w:tr>
        <w:tc>
          <w:tcPr>
            <w:tcW w:type="dxa" w:w="21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Version management</w:t>
            </w:r>
          </w:p>
        </w:tc>
        <w:tc>
          <w:tcPr>
            <w:tcW w:type="dxa" w:w="72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A complete history of every change to alerting thresholds and scheduling logic — critical for a system tied to maintenance and safety decisions, since any regression can be traced and reverted.</w:t>
            </w:r>
          </w:p>
        </w:tc>
      </w:tr>
      <w:tr>
        <w:tc>
          <w:tcPr>
            <w:tcW w:type="dxa" w:w="21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Portability</w:t>
            </w:r>
          </w:p>
        </w:tc>
        <w:tc>
          <w:tcPr>
            <w:tcW w:type="dxa" w:w="72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The same docker-compose.yml runs identically on a developer laptop, the faculty evaluation machine, or eventual operations hardware.</w:t>
            </w:r>
          </w:p>
        </w:tc>
      </w:tr>
      <w:tr>
        <w:tc>
          <w:tcPr>
            <w:tcW w:type="dxa" w:w="21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Deployment</w:t>
            </w:r>
          </w:p>
        </w:tc>
        <w:tc>
          <w:tcPr>
            <w:tcW w:type="dxa" w:w="72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docker compose up --build turns a fresh checkout into a running stack with one command — no manual Node.js, PostgreSQL, or Nginx installation.</w:t>
            </w:r>
          </w:p>
        </w:tc>
      </w:tr>
      <w:tr>
        <w:tc>
          <w:tcPr>
            <w:tcW w:type="dxa" w:w="210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Scalability</w:t>
            </w:r>
          </w:p>
        </w:tc>
        <w:tc>
          <w:tcPr>
            <w:tcW w:type="dxa" w:w="7250"/>
            <w:tcBorders>
              <w:top w:val="single" w:color="8EA6C7" w:sz="4"/>
              <w:left w:val="single" w:color="8EA6C7" w:sz="4"/>
              <w:bottom w:val="single" w:color="8EA6C7" w:sz="4"/>
              <w:right w:val="single" w:color="8EA6C7" w:sz="4"/>
            </w:tcBorders>
            <w:shd w:fill="F4F7FB"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Because the backend is stateless and containerized, it can run as multiple replicas behind a load balancer as more turbines and sensor nodes are added — directly satisfying the Scalability requirement from the CO-2 SRS.</w:t>
            </w:r>
          </w:p>
        </w:tc>
      </w:tr>
      <w:tr>
        <w:tc>
          <w:tcPr>
            <w:tcW w:type="dxa" w:w="210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i w:val="false"/>
                <w:iCs w:val="false"/>
                <w:color w:val="000000"/>
                <w:sz w:val="19"/>
                <w:szCs w:val="19"/>
              </w:rPr>
              <w:t xml:space="preserve">Maintainability</w:t>
            </w:r>
          </w:p>
        </w:tc>
        <w:tc>
          <w:tcPr>
            <w:tcW w:type="dxa" w:w="7250"/>
            <w:tcBorders>
              <w:top w:val="single" w:color="8EA6C7" w:sz="4"/>
              <w:left w:val="single" w:color="8EA6C7" w:sz="4"/>
              <w:bottom w:val="single" w:color="8EA6C7" w:sz="4"/>
              <w:right w:val="single" w:color="8EA6C7" w:sz="4"/>
            </w:tcBorders>
            <w:shd w:fill="FFFFFF" w:color="auto"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i w:val="false"/>
                <w:iCs w:val="false"/>
                <w:color w:val="000000"/>
                <w:sz w:val="19"/>
                <w:szCs w:val="19"/>
              </w:rPr>
              <w:t xml:space="preserve">Each service — db, backend, frontend — can be rebuilt, updated, or replaced independently, matching the SRS's requirement that components like the prediction engine be independently updatable.</w:t>
            </w:r>
          </w:p>
        </w:tc>
      </w:tr>
    </w:tbl>
    <w:p>
      <w:pPr>
        <w:pStyle w:val="Heading1"/>
        <w:pBdr>
          <w:bottom w:val="single" w:color="2E75B6" w:sz="6" w:space="6"/>
        </w:pBdr>
        <w:spacing w:after="220" w:before="380"/>
        <w:jc w:val="center"/>
      </w:pPr>
      <w:r>
        <w:rPr>
          <w:rFonts w:ascii="Calibri" w:cs="Calibri" w:eastAsia="Calibri" w:hAnsi="Calibri"/>
          <w:b/>
          <w:bCs/>
          <w:color w:val="1F3864"/>
          <w:sz w:val="30"/>
          <w:szCs w:val="30"/>
        </w:rPr>
        <w:t xml:space="preserve">12. Challenges and Improvements</w:t>
      </w:r>
    </w:p>
    <w:p>
      <w:pPr>
        <w:spacing w:after="140" w:before="260"/>
      </w:pPr>
      <w:r>
        <w:rPr>
          <w:rFonts w:ascii="Calibri" w:cs="Calibri" w:eastAsia="Calibri" w:hAnsi="Calibri"/>
          <w:b/>
          <w:bCs/>
          <w:color w:val="2E75B6"/>
          <w:sz w:val="24"/>
          <w:szCs w:val="24"/>
        </w:rPr>
        <w:t xml:space="preserve">12.1 Challenges Encountered</w:t>
      </w:r>
    </w:p>
    <w:p>
      <w:pPr>
        <w:pStyle w:val="ListParagraph"/>
        <w:numPr>
          <w:ilvl w:val="0"/>
          <w:numId w:val="2"/>
        </w:numPr>
        <w:spacing w:after="90" w:line="268"/>
        <w:jc w:val="both"/>
      </w:pPr>
      <w:r>
        <w:rPr>
          <w:rFonts w:ascii="Calibri" w:cs="Calibri" w:eastAsia="Calibri" w:hAnsi="Calibri"/>
          <w:b w:val="false"/>
          <w:bCs w:val="false"/>
          <w:sz w:val="22"/>
          <w:szCs w:val="22"/>
        </w:rPr>
        <w:t xml:space="preserve">Coordinating schema changes in init.sql across feature branches touching the same tables risked conflicts in the database layer.</w:t>
      </w:r>
    </w:p>
    <w:p>
      <w:pPr>
        <w:pStyle w:val="ListParagraph"/>
        <w:numPr>
          <w:ilvl w:val="0"/>
          <w:numId w:val="2"/>
        </w:numPr>
        <w:spacing w:after="90" w:line="268"/>
        <w:jc w:val="both"/>
      </w:pPr>
      <w:r>
        <w:rPr>
          <w:rFonts w:ascii="Calibri" w:cs="Calibri" w:eastAsia="Calibri" w:hAnsi="Calibri"/>
          <w:b w:val="false"/>
          <w:bCs w:val="false"/>
          <w:sz w:val="22"/>
          <w:szCs w:val="22"/>
        </w:rPr>
        <w:t xml:space="preserve">Keeping .env.example in sync with the variables each new module actually required (e.g. a weather-API key added alongside the weather-integration feature).</w:t>
      </w:r>
    </w:p>
    <w:p>
      <w:pPr>
        <w:pStyle w:val="ListParagraph"/>
        <w:numPr>
          <w:ilvl w:val="0"/>
          <w:numId w:val="2"/>
        </w:numPr>
        <w:spacing w:after="90" w:line="268"/>
        <w:jc w:val="both"/>
      </w:pPr>
      <w:r>
        <w:rPr>
          <w:rFonts w:ascii="Calibri" w:cs="Calibri" w:eastAsia="Calibri" w:hAnsi="Calibri"/>
          <w:b w:val="false"/>
          <w:bCs w:val="false"/>
          <w:sz w:val="22"/>
          <w:szCs w:val="22"/>
        </w:rPr>
        <w:t xml:space="preserve">Judging when a fix was urgent enough for a hotfix branch versus the next regular release cycle.</w:t>
      </w:r>
    </w:p>
    <w:p>
      <w:pPr>
        <w:pStyle w:val="ListParagraph"/>
        <w:numPr>
          <w:ilvl w:val="0"/>
          <w:numId w:val="2"/>
        </w:numPr>
        <w:spacing w:after="90" w:line="268"/>
        <w:jc w:val="both"/>
      </w:pPr>
      <w:r>
        <w:rPr>
          <w:rFonts w:ascii="Calibri" w:cs="Calibri" w:eastAsia="Calibri" w:hAnsi="Calibri"/>
          <w:b w:val="false"/>
          <w:bCs w:val="false"/>
          <w:sz w:val="22"/>
          <w:szCs w:val="22"/>
        </w:rPr>
        <w:t xml:space="preserve">Ensuring the backend's health check did not report “healthy” before the database connection pool was genuinely ready, which would otherwise mask real startup failures.</w:t>
      </w:r>
    </w:p>
    <w:p>
      <w:pPr>
        <w:pStyle w:val="ListParagraph"/>
        <w:numPr>
          <w:ilvl w:val="0"/>
          <w:numId w:val="2"/>
        </w:numPr>
        <w:spacing w:after="90" w:line="268"/>
        <w:jc w:val="both"/>
      </w:pPr>
      <w:r>
        <w:rPr>
          <w:rFonts w:ascii="Calibri" w:cs="Calibri" w:eastAsia="Calibri" w:hAnsi="Calibri"/>
          <w:b w:val="false"/>
          <w:bCs w:val="false"/>
          <w:sz w:val="22"/>
          <w:szCs w:val="22"/>
        </w:rPr>
        <w:t xml:space="preserve">The offshore intermittent-connectivity conditions described in the CO-2 SRS are difficult to reproduce faithfully in a local Docker environment, which limits how much of that behaviour can be validated before real deployment.</w:t>
      </w:r>
    </w:p>
    <w:p>
      <w:pPr>
        <w:spacing w:after="140" w:before="260"/>
      </w:pPr>
      <w:r>
        <w:rPr>
          <w:rFonts w:ascii="Calibri" w:cs="Calibri" w:eastAsia="Calibri" w:hAnsi="Calibri"/>
          <w:b/>
          <w:bCs/>
          <w:color w:val="2E75B6"/>
          <w:sz w:val="24"/>
          <w:szCs w:val="24"/>
        </w:rPr>
        <w:t xml:space="preserve">12.2 Suggested Improvements and Future Enhancements</w:t>
      </w:r>
    </w:p>
    <w:p>
      <w:pPr>
        <w:pStyle w:val="ListParagraph"/>
        <w:numPr>
          <w:ilvl w:val="0"/>
          <w:numId w:val="2"/>
        </w:numPr>
        <w:spacing w:after="90" w:line="268"/>
        <w:jc w:val="both"/>
      </w:pPr>
      <w:r>
        <w:rPr>
          <w:rFonts w:ascii="Calibri" w:cs="Calibri" w:eastAsia="Calibri" w:hAnsi="Calibri"/>
          <w:b w:val="false"/>
          <w:bCs w:val="false"/>
          <w:sz w:val="22"/>
          <w:szCs w:val="22"/>
        </w:rPr>
        <w:t xml:space="preserve">Add a CI/CD pipeline (GitHub Actions or Jenkins) to run lint and tests and build images automatically on every push to develop and main.</w:t>
      </w:r>
    </w:p>
    <w:p>
      <w:pPr>
        <w:pStyle w:val="ListParagraph"/>
        <w:numPr>
          <w:ilvl w:val="0"/>
          <w:numId w:val="2"/>
        </w:numPr>
        <w:spacing w:after="90" w:line="268"/>
        <w:jc w:val="both"/>
      </w:pPr>
      <w:r>
        <w:rPr>
          <w:rFonts w:ascii="Calibri" w:cs="Calibri" w:eastAsia="Calibri" w:hAnsi="Calibri"/>
          <w:b w:val="false"/>
          <w:bCs w:val="false"/>
          <w:sz w:val="22"/>
          <w:szCs w:val="22"/>
        </w:rPr>
        <w:t xml:space="preserve">Introduce a staging Compose profile that mirrors production more closely for pre-release validation.</w:t>
      </w:r>
    </w:p>
    <w:p>
      <w:pPr>
        <w:pStyle w:val="ListParagraph"/>
        <w:numPr>
          <w:ilvl w:val="0"/>
          <w:numId w:val="2"/>
        </w:numPr>
        <w:spacing w:after="90" w:line="268"/>
        <w:jc w:val="both"/>
      </w:pPr>
      <w:r>
        <w:rPr>
          <w:rFonts w:ascii="Calibri" w:cs="Calibri" w:eastAsia="Calibri" w:hAnsi="Calibri"/>
          <w:b w:val="false"/>
          <w:bCs w:val="false"/>
          <w:sz w:val="22"/>
          <w:szCs w:val="22"/>
        </w:rPr>
        <w:t xml:space="preserve">Move secrets from .env files to a dedicated secrets manager before production deployment.</w:t>
      </w:r>
    </w:p>
    <w:p>
      <w:pPr>
        <w:pStyle w:val="ListParagraph"/>
        <w:numPr>
          <w:ilvl w:val="0"/>
          <w:numId w:val="2"/>
        </w:numPr>
        <w:spacing w:after="90" w:line="268"/>
        <w:jc w:val="both"/>
      </w:pPr>
      <w:r>
        <w:rPr>
          <w:rFonts w:ascii="Calibri" w:cs="Calibri" w:eastAsia="Calibri" w:hAnsi="Calibri"/>
          <w:b w:val="false"/>
          <w:bCs w:val="false"/>
          <w:sz w:val="22"/>
          <w:szCs w:val="22"/>
        </w:rPr>
        <w:t xml:space="preserve">Add automated integration tests that start the full Compose stack in CI before a merge is allowed.</w:t>
      </w:r>
    </w:p>
    <w:p>
      <w:pPr>
        <w:pStyle w:val="ListParagraph"/>
        <w:numPr>
          <w:ilvl w:val="0"/>
          <w:numId w:val="2"/>
        </w:numPr>
        <w:spacing w:after="90" w:line="268"/>
        <w:jc w:val="both"/>
      </w:pPr>
      <w:r>
        <w:rPr>
          <w:rFonts w:ascii="Calibri" w:cs="Calibri" w:eastAsia="Calibri" w:hAnsi="Calibri"/>
          <w:b w:val="false"/>
          <w:bCs w:val="false"/>
          <w:sz w:val="22"/>
          <w:szCs w:val="22"/>
        </w:rPr>
        <w:t xml:space="preserve">Adopt Kubernetes (or Docker Swarm) once the platform needs multiple backend replicas running across nodes for true horizontal scalability.</w:t>
      </w:r>
    </w:p>
    <w:p>
      <w:pPr>
        <w:pStyle w:val="ListParagraph"/>
        <w:numPr>
          <w:ilvl w:val="0"/>
          <w:numId w:val="2"/>
        </w:numPr>
        <w:spacing w:after="90" w:line="268"/>
        <w:jc w:val="both"/>
      </w:pPr>
      <w:r>
        <w:rPr>
          <w:rFonts w:ascii="Calibri" w:cs="Calibri" w:eastAsia="Calibri" w:hAnsi="Calibri"/>
          <w:b w:val="false"/>
          <w:bCs w:val="false"/>
          <w:sz w:val="22"/>
          <w:szCs w:val="22"/>
        </w:rPr>
        <w:t xml:space="preserve">Add branch-protection rules on main and develop requiring passing CI and at least one review before merge.</w:t>
      </w:r>
    </w:p>
    <w:sectPr>
      <w:footerReference w:type="default" r:id="rId7"/>
      <w:pgSz w:w="12240" w:h="15840"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A" w:sz="4" w:space="4"/>
      </w:pBdr>
      <w:jc w:val="center"/>
    </w:pPr>
    <w:r>
      <w:rPr>
        <w:rFonts w:ascii="Calibri" w:cs="Calibri" w:eastAsia="Calibri" w:hAnsi="Calibri"/>
        <w:color w:val="444444"/>
        <w:sz w:val="16"/>
        <w:szCs w:val="16"/>
      </w:rPr>
      <w:t xml:space="preserve">CO-3 Assessment Tool 1 – Git &amp; Docker Technical Assignment  |  Manne Praneeth Kumar (192372310)  |  Page </w:t>
    </w:r>
    <w:r>
      <w:rPr>
        <w:rFonts w:ascii="Calibri" w:cs="Calibri" w:eastAsia="Calibri" w:hAnsi="Calibri"/>
        <w:color w:val="444444"/>
        <w:sz w:val="16"/>
        <w:szCs w:val="16"/>
      </w:rPr>
      <w:fldChar w:fldCharType="begin"/>
      <w:instrText xml:space="preserve">PAGE</w:instrText>
      <w:fldChar w:fldCharType="separate"/>
      <w:fldChar w:fldCharType="end"/>
    </w:r>
    <w:r>
      <w:rPr>
        <w:rFonts w:ascii="Calibri" w:cs="Calibri" w:eastAsia="Calibri" w:hAnsi="Calibri"/>
        <w:color w:val="444444"/>
        <w:sz w:val="16"/>
        <w:szCs w:val="16"/>
      </w:rPr>
      <w:t xml:space="preserve"> of </w:t>
    </w:r>
    <w:r>
      <w:rPr>
        <w:rFonts w:ascii="Calibri" w:cs="Calibri" w:eastAsia="Calibri" w:hAnsi="Calibri"/>
        <w:color w:val="4444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243a31f125fd8ff3e5bbf2540a4489e7807ed40.png"/><Relationship Id="rId9" Type="http://schemas.openxmlformats.org/officeDocument/2006/relationships/image" Target="media/7eaaac50df36a99e81549694ebadc8254a4d6350.png"/><Relationship Id="rId10" Type="http://schemas.openxmlformats.org/officeDocument/2006/relationships/image" Target="media/9e1ebf8312a2153da7746677af07fc625cf7c09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2026-08-20T03:11:42.120Z</dcterms:created>
  <dcterms:modified xsi:type="dcterms:W3CDTF">2026-08-20T03:11:42.135Z</dcterms:modified>
</cp:coreProperties>
</file>

<file path=docProps/custom.xml><?xml version="1.0" encoding="utf-8"?>
<Properties xmlns="http://schemas.openxmlformats.org/officeDocument/2006/custom-properties" xmlns:vt="http://schemas.openxmlformats.org/officeDocument/2006/docPropsVTypes"/>
</file>