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Times New Roman" w:cs="Times New Roman" w:eastAsia="Times New Roman" w:hAnsi="Times New Roman"/>
          <w:sz w:val="24"/>
          <w:szCs w:val="24"/>
        </w:rPr>
        <w:t xml:space="preserve"/>
      </w:r>
    </w:p>
    <w:p>
      <w:pPr>
        <w:spacing w:after="0" w:before="0" w:line="276" w:lineRule="auto"/>
        <w:jc w:val="center"/>
      </w:pPr>
      <w:r>
        <w:rPr>
          <w:rFonts w:ascii="Times New Roman" w:cs="Times New Roman" w:eastAsia="Times New Roman" w:hAnsi="Times New Roman"/>
          <w:b/>
          <w:bCs/>
          <w:i w:val="false"/>
          <w:iCs w:val="false"/>
          <w:color w:val="1F4E79"/>
          <w:sz w:val="30"/>
          <w:szCs w:val="30"/>
        </w:rPr>
        <w:t xml:space="preserve">SIMATS ENGINEERING</w:t>
      </w:r>
    </w:p>
    <w:p>
      <w:pPr>
        <w:spacing w:after="60" w:before="0" w:line="276" w:lineRule="auto"/>
        <w:jc w:val="center"/>
      </w:pPr>
      <w:r>
        <w:rPr>
          <w:rFonts w:ascii="Times New Roman" w:cs="Times New Roman" w:eastAsia="Times New Roman" w:hAnsi="Times New Roman"/>
          <w:b/>
          <w:bCs/>
          <w:i w:val="false"/>
          <w:iCs w:val="false"/>
          <w:color w:val="1F4E79"/>
          <w:sz w:val="24"/>
          <w:szCs w:val="24"/>
        </w:rPr>
        <w:t xml:space="preserve">(SAVEETHA SCHOOL OF ENGINEERING)</w:t>
      </w:r>
    </w:p>
    <w:p>
      <w:pPr>
        <w:spacing w:after="200" w:before="0" w:line="276" w:lineRule="auto"/>
        <w:jc w:val="center"/>
      </w:pPr>
      <w:r>
        <w:rPr>
          <w:rFonts w:ascii="Times New Roman" w:cs="Times New Roman" w:eastAsia="Times New Roman" w:hAnsi="Times New Roman"/>
          <w:b w:val="false"/>
          <w:bCs w:val="false"/>
          <w:i w:val="false"/>
          <w:iCs w:val="false"/>
          <w:color w:val="1A1A1A"/>
          <w:sz w:val="24"/>
          <w:szCs w:val="24"/>
        </w:rPr>
        <w:t xml:space="preserve">Department of Computer Science and Engineering</w:t>
      </w:r>
    </w:p>
    <w:p>
      <w:pPr>
        <w:pBdr>
          <w:bottom w:val="single" w:color="1F4E79" w:sz="10" w:space="1"/>
        </w:pBdr>
        <w:spacing w:after="200"/>
        <w:jc w:val="center"/>
      </w:pPr>
      <w:r>
        <w:rPr>
          <w:rFonts w:ascii="Times New Roman" w:cs="Times New Roman" w:eastAsia="Times New Roman" w:hAnsi="Times New Roman"/>
          <w:sz w:val="2"/>
          <w:szCs w:val="2"/>
        </w:rPr>
        <w:t xml:space="preserve"/>
      </w:r>
    </w:p>
    <w:p>
      <w:pPr>
        <w:spacing w:after="500"/>
      </w:pPr>
      <w:r>
        <w:rPr>
          <w:rFonts w:ascii="Times New Roman" w:cs="Times New Roman" w:eastAsia="Times New Roman" w:hAnsi="Times New Roman"/>
          <w:sz w:val="24"/>
          <w:szCs w:val="24"/>
        </w:rPr>
        <w:t xml:space="preserve"/>
      </w:r>
    </w:p>
    <w:p>
      <w:pPr>
        <w:spacing w:after="160" w:before="0" w:line="276" w:lineRule="auto"/>
        <w:jc w:val="center"/>
      </w:pPr>
      <w:r>
        <w:rPr>
          <w:rFonts w:ascii="Times New Roman" w:cs="Times New Roman" w:eastAsia="Times New Roman" w:hAnsi="Times New Roman"/>
          <w:b/>
          <w:bCs/>
          <w:i w:val="false"/>
          <w:iCs w:val="false"/>
          <w:color w:val="1A1A1A"/>
          <w:sz w:val="30"/>
          <w:szCs w:val="30"/>
        </w:rPr>
        <w:t xml:space="preserve">CODE REVIEW &amp; REPOSITORY EVALUATION REPORT</w:t>
      </w:r>
    </w:p>
    <w:p>
      <w:pPr>
        <w:spacing w:after="500" w:before="0" w:line="276" w:lineRule="auto"/>
        <w:jc w:val="center"/>
      </w:pPr>
      <w:r>
        <w:rPr>
          <w:rFonts w:ascii="Times New Roman" w:cs="Times New Roman" w:eastAsia="Times New Roman" w:hAnsi="Times New Roman"/>
          <w:b/>
          <w:bCs/>
          <w:i w:val="false"/>
          <w:iCs w:val="false"/>
          <w:color w:val="1F4E79"/>
          <w:sz w:val="26"/>
          <w:szCs w:val="26"/>
        </w:rPr>
        <w:t xml:space="preserve">CO3 – Assessment Tool - 3</w:t>
      </w:r>
    </w:p>
    <w:p>
      <w:pPr>
        <w:pBdr>
          <w:top w:val="single" w:color="1F4E79" w:sz="4" w:space="12"/>
          <w:bottom w:val="single" w:color="1F4E79" w:sz="4" w:space="12"/>
        </w:pBdr>
        <w:spacing w:after="100" w:before="100"/>
        <w:jc w:val="center"/>
      </w:pPr>
      <w:r>
        <w:rPr>
          <w:rFonts w:ascii="Times New Roman" w:cs="Times New Roman" w:eastAsia="Times New Roman" w:hAnsi="Times New Roman"/>
          <w:b/>
          <w:bCs/>
          <w:color w:val="1A1A1A"/>
          <w:sz w:val="34"/>
          <w:szCs w:val="34"/>
        </w:rPr>
        <w:t xml:space="preserve">“Smart Offshore Wind Farm Management Platform”</w:t>
      </w:r>
    </w:p>
    <w:p>
      <w:pPr>
        <w:spacing w:after="700"/>
      </w:pPr>
      <w:r>
        <w:rPr>
          <w:rFonts w:ascii="Times New Roman" w:cs="Times New Roman" w:eastAsia="Times New Roman" w:hAnsi="Times New Roman"/>
          <w:sz w:val="24"/>
          <w:szCs w:val="24"/>
        </w:rPr>
        <w:t xml:space="preserve"/>
      </w:r>
    </w:p>
    <w:p>
      <w:pPr>
        <w:spacing w:after="100" w:before="0" w:line="276" w:lineRule="auto"/>
        <w:jc w:val="center"/>
      </w:pPr>
      <w:r>
        <w:rPr>
          <w:rFonts w:ascii="Times New Roman" w:cs="Times New Roman" w:eastAsia="Times New Roman" w:hAnsi="Times New Roman"/>
          <w:b w:val="false"/>
          <w:bCs w:val="false"/>
          <w:i w:val="false"/>
          <w:iCs w:val="false"/>
          <w:color w:val="1A1A1A"/>
          <w:sz w:val="24"/>
          <w:szCs w:val="24"/>
        </w:rPr>
        <w:t xml:space="preserve">Submitted by</w:t>
      </w:r>
    </w:p>
    <w:p>
      <w:pPr>
        <w:spacing w:after="60" w:before="0" w:line="276" w:lineRule="auto"/>
        <w:jc w:val="center"/>
      </w:pPr>
      <w:r>
        <w:rPr>
          <w:rFonts w:ascii="Times New Roman" w:cs="Times New Roman" w:eastAsia="Times New Roman" w:hAnsi="Times New Roman"/>
          <w:b/>
          <w:bCs/>
          <w:i w:val="false"/>
          <w:iCs w:val="false"/>
          <w:color w:val="1A1A1A"/>
          <w:sz w:val="26"/>
          <w:szCs w:val="26"/>
        </w:rPr>
        <w:t xml:space="preserve">MANNE PRANEETH KUMAR</w:t>
      </w:r>
    </w:p>
    <w:p>
      <w:pPr>
        <w:spacing w:after="500" w:before="0" w:line="276" w:lineRule="auto"/>
        <w:jc w:val="center"/>
      </w:pPr>
      <w:r>
        <w:rPr>
          <w:rFonts w:ascii="Times New Roman" w:cs="Times New Roman" w:eastAsia="Times New Roman" w:hAnsi="Times New Roman"/>
          <w:b w:val="false"/>
          <w:bCs w:val="false"/>
          <w:i w:val="false"/>
          <w:iCs w:val="false"/>
          <w:color w:val="1A1A1A"/>
          <w:sz w:val="24"/>
          <w:szCs w:val="24"/>
        </w:rPr>
        <w:t xml:space="preserve">Register Number: 192372310</w:t>
      </w:r>
    </w:p>
    <w:p>
      <w:pPr>
        <w:spacing w:after="40" w:before="0" w:line="276" w:lineRule="auto"/>
        <w:jc w:val="center"/>
      </w:pPr>
      <w:r>
        <w:rPr>
          <w:rFonts w:ascii="Times New Roman" w:cs="Times New Roman" w:eastAsia="Times New Roman" w:hAnsi="Times New Roman"/>
          <w:b w:val="false"/>
          <w:bCs w:val="false"/>
          <w:i w:val="false"/>
          <w:iCs w:val="false"/>
          <w:color w:val="1A1A1A"/>
          <w:sz w:val="24"/>
          <w:szCs w:val="24"/>
        </w:rPr>
        <w:t xml:space="preserve">Course Code: CSA1007</w:t>
      </w:r>
    </w:p>
    <w:p>
      <w:pPr>
        <w:spacing w:after="300" w:before="0" w:line="276" w:lineRule="auto"/>
        <w:jc w:val="center"/>
      </w:pPr>
      <w:r>
        <w:rPr>
          <w:rFonts w:ascii="Times New Roman" w:cs="Times New Roman" w:eastAsia="Times New Roman" w:hAnsi="Times New Roman"/>
          <w:b w:val="false"/>
          <w:bCs w:val="false"/>
          <w:i w:val="false"/>
          <w:iCs w:val="false"/>
          <w:color w:val="1A1A1A"/>
          <w:sz w:val="24"/>
          <w:szCs w:val="24"/>
        </w:rPr>
        <w:t xml:space="preserve">Course Name: SOFTWARE ENGINEERING</w:t>
      </w:r>
    </w:p>
    <w:p>
      <w:pPr>
        <w:spacing w:after="700" w:before="0" w:line="276" w:lineRule="auto"/>
        <w:jc w:val="center"/>
      </w:pPr>
      <w:r>
        <w:rPr>
          <w:rFonts w:ascii="Times New Roman" w:cs="Times New Roman" w:eastAsia="Times New Roman" w:hAnsi="Times New Roman"/>
          <w:b w:val="false"/>
          <w:bCs w:val="false"/>
          <w:i w:val="false"/>
          <w:iCs w:val="false"/>
          <w:color w:val="1A1A1A"/>
          <w:sz w:val="24"/>
          <w:szCs w:val="24"/>
        </w:rPr>
        <w:t xml:space="preserve">Faculty In-Charge: Subramanian. P</w:t>
      </w:r>
    </w:p>
    <w:p>
      <w:pPr>
        <w:pBdr>
          <w:bottom w:val="single" w:color="1F4E79" w:sz="10" w:space="1"/>
        </w:pBdr>
        <w:spacing w:after="200"/>
        <w:jc w:val="center"/>
      </w:pPr>
      <w:r>
        <w:rPr>
          <w:rFonts w:ascii="Times New Roman" w:cs="Times New Roman" w:eastAsia="Times New Roman" w:hAnsi="Times New Roman"/>
          <w:sz w:val="2"/>
          <w:szCs w:val="2"/>
        </w:rPr>
        <w:t xml:space="preserve"/>
      </w:r>
    </w:p>
    <w:p>
      <w:pPr>
        <w:spacing w:after="30" w:before="0" w:line="276" w:lineRule="auto"/>
        <w:jc w:val="center"/>
      </w:pPr>
      <w:r>
        <w:rPr>
          <w:rFonts w:ascii="Times New Roman" w:cs="Times New Roman" w:eastAsia="Times New Roman" w:hAnsi="Times New Roman"/>
          <w:b w:val="false"/>
          <w:bCs w:val="false"/>
          <w:i w:val="false"/>
          <w:iCs w:val="false"/>
          <w:color w:val="595959"/>
          <w:sz w:val="22"/>
          <w:szCs w:val="22"/>
        </w:rPr>
        <w:t xml:space="preserve">Department of Computer Science and Engineering</w:t>
      </w:r>
    </w:p>
    <w:p>
      <w:pPr>
        <w:spacing w:after="30" w:before="0" w:line="276" w:lineRule="auto"/>
        <w:jc w:val="center"/>
      </w:pPr>
      <w:r>
        <w:rPr>
          <w:rFonts w:ascii="Times New Roman" w:cs="Times New Roman" w:eastAsia="Times New Roman" w:hAnsi="Times New Roman"/>
          <w:b w:val="false"/>
          <w:bCs w:val="false"/>
          <w:i w:val="false"/>
          <w:iCs w:val="false"/>
          <w:color w:val="595959"/>
          <w:sz w:val="22"/>
          <w:szCs w:val="22"/>
        </w:rPr>
        <w:t xml:space="preserve">SIMATS Engineering (Saveetha School of Engineering)</w:t>
      </w:r>
    </w:p>
    <w:p>
      <w:pPr>
        <w:spacing w:after="30" w:before="0" w:line="276" w:lineRule="auto"/>
        <w:jc w:val="center"/>
      </w:pPr>
      <w:r>
        <w:rPr>
          <w:rFonts w:ascii="Times New Roman" w:cs="Times New Roman" w:eastAsia="Times New Roman" w:hAnsi="Times New Roman"/>
          <w:b w:val="false"/>
          <w:bCs w:val="false"/>
          <w:i w:val="false"/>
          <w:iCs w:val="false"/>
          <w:color w:val="595959"/>
          <w:sz w:val="22"/>
          <w:szCs w:val="22"/>
        </w:rPr>
        <w:t xml:space="preserve">Chennai – 602105, Tamil Nadu</w:t>
      </w:r>
    </w:p>
    <w:p>
      <w:pPr>
        <w:spacing w:after="0" w:before="0" w:line="276" w:lineRule="auto"/>
        <w:jc w:val="center"/>
      </w:pPr>
      <w:r>
        <w:rPr>
          <w:rFonts w:ascii="Times New Roman" w:cs="Times New Roman" w:eastAsia="Times New Roman" w:hAnsi="Times New Roman"/>
          <w:b w:val="false"/>
          <w:bCs w:val="false"/>
          <w:i w:val="false"/>
          <w:iCs w:val="false"/>
          <w:color w:val="595959"/>
          <w:sz w:val="22"/>
          <w:szCs w:val="22"/>
        </w:rPr>
        <w:t xml:space="preserve">2026</w:t>
      </w:r>
    </w:p>
    <w:p>
      <w:pPr>
        <w:sectPr>
          <w:pgSz w:w="11906" w:h="16838" w:orient="portrait"/>
          <w:pgMar w:top="1440" w:right="1440" w:bottom="1440" w:left="1440" w:header="708" w:footer="708" w:gutter="0"/>
          <w:pgNumType/>
          <w:docGrid w:linePitch="360"/>
        </w:sectPr>
      </w:pPr>
    </w:p>
    <w:p>
      <w:pPr>
        <w:spacing w:after="20" w:before="0" w:line="276" w:lineRule="auto"/>
        <w:jc w:val="center"/>
      </w:pPr>
      <w:r>
        <w:rPr>
          <w:rFonts w:ascii="Times New Roman" w:cs="Times New Roman" w:eastAsia="Times New Roman" w:hAnsi="Times New Roman"/>
          <w:b/>
          <w:bCs/>
          <w:i w:val="false"/>
          <w:iCs w:val="false"/>
          <w:color w:val="1A1A1A"/>
          <w:sz w:val="24"/>
          <w:szCs w:val="24"/>
        </w:rPr>
        <w:t xml:space="preserve">SIMATS ENGINEERING (SAVEETHA SCHOOL OF ENGINEERING)</w:t>
      </w:r>
    </w:p>
    <w:p>
      <w:pPr>
        <w:spacing w:after="20" w:before="0" w:line="276" w:lineRule="auto"/>
        <w:jc w:val="center"/>
      </w:pPr>
      <w:r>
        <w:rPr>
          <w:rFonts w:ascii="Times New Roman" w:cs="Times New Roman" w:eastAsia="Times New Roman" w:hAnsi="Times New Roman"/>
          <w:b w:val="false"/>
          <w:bCs w:val="false"/>
          <w:i w:val="false"/>
          <w:iCs w:val="false"/>
          <w:color w:val="1A1A1A"/>
          <w:sz w:val="22"/>
          <w:szCs w:val="22"/>
        </w:rPr>
        <w:t xml:space="preserve">Department of Computer Science and Engineering</w:t>
      </w:r>
    </w:p>
    <w:p>
      <w:pPr>
        <w:spacing w:after="240" w:before="0" w:line="276" w:lineRule="auto"/>
        <w:jc w:val="center"/>
      </w:pPr>
      <w:r>
        <w:rPr>
          <w:rFonts w:ascii="Times New Roman" w:cs="Times New Roman" w:eastAsia="Times New Roman" w:hAnsi="Times New Roman"/>
          <w:b/>
          <w:bCs/>
          <w:i w:val="false"/>
          <w:iCs w:val="false"/>
          <w:color w:val="1F4E79"/>
          <w:sz w:val="24"/>
          <w:szCs w:val="24"/>
        </w:rPr>
        <w:t xml:space="preserve">CO3 ASSESSMENT TOOL 3 – Code Review &amp; Repository Evaluation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613"/>
        <w:gridCol w:w="1900"/>
        <w:gridCol w:w="2613"/>
      </w:tblGrid>
      <w:tr>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Course Code:</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CSA1007</w:t>
            </w:r>
          </w:p>
        </w:tc>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Course Title:</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Software Engineering</w:t>
            </w:r>
          </w:p>
        </w:tc>
      </w:tr>
      <w:tr>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CO Assessed:</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CO3</w:t>
            </w:r>
          </w:p>
        </w:tc>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Assessment:</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CO3 - Assessment Tool - 3</w:t>
            </w:r>
          </w:p>
        </w:tc>
      </w:tr>
      <w:tr>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Weightage:</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20%</w:t>
            </w:r>
          </w:p>
        </w:tc>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Total Marks:</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25</w:t>
            </w:r>
          </w:p>
        </w:tc>
      </w:tr>
      <w:tr>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CO3 Statement:</w:t>
            </w:r>
          </w:p>
        </w:tc>
        <w:tc>
          <w:tcPr>
            <w:tcW w:type="dxa" w:w="7126"/>
            <w:gridSpan w:val="3"/>
            <w:tcMar>
              <w:top w:type="dxa" w:w="80"/>
              <w:left w:type="dxa" w:w="120"/>
              <w:bottom w:type="dxa" w:w="80"/>
              <w:right w:type="dxa" w:w="120"/>
            </w:tcMar>
            <w:vAlign w:val="center"/>
          </w:tcPr>
          <w:p>
            <w:pPr>
              <w:jc w:val="both"/>
            </w:pPr>
            <w:r>
              <w:rPr>
                <w:rFonts w:ascii="Times New Roman" w:cs="Times New Roman" w:eastAsia="Times New Roman" w:hAnsi="Times New Roman"/>
                <w:sz w:val="22"/>
                <w:szCs w:val="22"/>
              </w:rPr>
              <w:t xml:space="preserve">Build full-stack applications with an emphasis on containerization, version control, and collaborative development.</w:t>
            </w:r>
          </w:p>
        </w:tc>
      </w:tr>
      <w:tr>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Student Name:</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MANNE PRANEETH KUMAR</w:t>
            </w:r>
          </w:p>
        </w:tc>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Reg. No.:</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192372310</w:t>
            </w:r>
          </w:p>
        </w:tc>
      </w:tr>
      <w:tr>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Date:</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
            </w:r>
          </w:p>
        </w:tc>
        <w:tc>
          <w:tcPr>
            <w:tcW w:type="dxa" w:w="1900"/>
            <w:shd w:fill="EAF0F8" w:color="auto"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Duration:</w:t>
            </w:r>
          </w:p>
        </w:tc>
        <w:tc>
          <w:tcPr>
            <w:tcW w:type="dxa" w:w="2613"/>
            <w:tcMar>
              <w:top w:type="dxa" w:w="80"/>
              <w:left w:type="dxa" w:w="120"/>
              <w:bottom w:type="dxa" w:w="80"/>
              <w:right w:type="dxa" w:w="120"/>
            </w:tcMar>
            <w:vAlign w:val="center"/>
          </w:tcPr>
          <w:p>
            <w:r>
              <w:rPr>
                <w:rFonts w:ascii="Times New Roman" w:cs="Times New Roman" w:eastAsia="Times New Roman" w:hAnsi="Times New Roman"/>
                <w:sz w:val="22"/>
                <w:szCs w:val="22"/>
              </w:rPr>
              <w:t xml:space="preserve">60 minutes</w:t>
            </w:r>
          </w:p>
        </w:tc>
      </w:tr>
    </w:tbl>
    <w:p>
      <w:pPr>
        <w:spacing w:after="240"/>
      </w:pPr>
      <w:r>
        <w:rPr>
          <w:rFonts w:ascii="Times New Roman" w:cs="Times New Roman" w:eastAsia="Times New Roman" w:hAnsi="Times New Roman"/>
          <w:sz w:val="24"/>
          <w:szCs w:val="24"/>
        </w:rPr>
        <w:t xml:space="preserve"/>
      </w:r>
    </w:p>
    <w:tbl>
      <w:tblPr>
        <w:tblW w:type="dxa" w:w="9026"/>
        <w:tblBorders>
          <w:top w:val="single" w:color="1F4E79" w:sz="8"/>
          <w:left w:val="single" w:color="1F4E79" w:sz="8"/>
          <w:bottom w:val="single" w:color="1F4E79" w:sz="8"/>
          <w:right w:val="single" w:color="1F4E79" w:sz="8"/>
          <w:insideH w:val="single" w:color="auto" w:sz="4"/>
          <w:insideV w:val="single" w:color="auto" w:sz="4"/>
        </w:tblBorders>
      </w:tblPr>
      <w:tblGrid>
        <w:gridCol w:w="9026"/>
      </w:tblGrid>
      <w:tr>
        <w:tc>
          <w:tcPr>
            <w:tcW w:type="dxa" w:w="9026"/>
            <w:tcMar>
              <w:top w:type="dxa" w:w="160"/>
              <w:left w:type="dxa" w:w="200"/>
              <w:bottom w:type="dxa" w:w="160"/>
              <w:right w:type="dxa" w:w="200"/>
            </w:tcMar>
          </w:tcPr>
          <w:p>
            <w:pPr>
              <w:spacing w:after="160"/>
            </w:pPr>
            <w:r>
              <w:rPr>
                <w:rFonts w:ascii="Times New Roman" w:cs="Times New Roman" w:eastAsia="Times New Roman" w:hAnsi="Times New Roman"/>
                <w:b/>
                <w:bCs/>
                <w:color w:val="1F4E79"/>
                <w:sz w:val="22"/>
                <w:szCs w:val="22"/>
              </w:rPr>
              <w:t xml:space="preserve">Code of Conduct</w:t>
            </w:r>
          </w:p>
          <w:p>
            <w:pPr>
              <w:spacing w:after="200" w:line="360" w:lineRule="auto"/>
              <w:jc w:val="both"/>
            </w:pPr>
            <w:r>
              <w:rPr>
                <w:rFonts w:ascii="Times New Roman" w:cs="Times New Roman" w:eastAsia="Times New Roman" w:hAnsi="Times New Roman"/>
                <w:i/>
                <w:iCs/>
                <w:sz w:val="22"/>
                <w:szCs w:val="22"/>
              </w:rPr>
              <w:t xml:space="preserve">I, Manne Praneeth Kumar (Reg. No. 192372310), certify that this submission is my original work and that I have adhered to the guidelines specified for this assessment. I understand that any violation of academic integrity rules will result in disciplinary action.</w:t>
            </w:r>
          </w:p>
          <w:p>
            <w:r>
              <w:rPr>
                <w:rFonts w:ascii="Times New Roman" w:cs="Times New Roman" w:eastAsia="Times New Roman" w:hAnsi="Times New Roman"/>
                <w:sz w:val="22"/>
                <w:szCs w:val="22"/>
              </w:rPr>
              <w:t xml:space="preserve">Signature of the Student: ____________________________</w:t>
            </w:r>
          </w:p>
        </w:tc>
      </w:tr>
    </w:tbl>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1. Problem Overview</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This report addresses Problem Statement 11 — Smart Offshore Wind Farm Management Platform. Offshore wind installations operate in remote, harsh-weather locations where turbines are difficult and expensive to access. Without a centralized system, operators typically discover problems only after a failure occurs, maintenance is planned reactively, and losses caused by weather or under-performing turbines are hard to quantify.</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The proposed platform addresses this by bringing turbine telemetry, predictive-failure indicators, weather data, and maintenance workflows into a single operational dashboard, so that plant operators can move from reacting to failures toward anticipating and planning around them. The system would be organized around distinct modules for turbine performance monitoring, predictive maintenance, energy-generation optimization, weather tracking, maintenance scheduling, and operational analytics — mapped directly to the objectives below.</w:t>
      </w:r>
    </w:p>
    <w:p>
      <w:pPr>
        <w:spacing w:after="160" w:line="360" w:lineRule="auto"/>
        <w:jc w:val="both"/>
      </w:pPr>
      <w:r>
        <w:rPr>
          <w:rFonts w:ascii="Times New Roman" w:cs="Times New Roman" w:eastAsia="Times New Roman" w:hAnsi="Times New Roman"/>
          <w:b/>
          <w:bCs/>
          <w:i w:val="false"/>
          <w:iCs w:val="false"/>
          <w:color w:val="1A1A1A"/>
          <w:sz w:val="24"/>
          <w:szCs w:val="24"/>
        </w:rPr>
        <w:t xml:space="preserve">Objectives: </w:t>
      </w:r>
      <w:r>
        <w:rPr>
          <w:rFonts w:ascii="Times New Roman" w:cs="Times New Roman" w:eastAsia="Times New Roman" w:hAnsi="Times New Roman"/>
          <w:b w:val="false"/>
          <w:bCs w:val="false"/>
          <w:i w:val="false"/>
          <w:iCs w:val="false"/>
          <w:color w:val="1A1A1A"/>
          <w:sz w:val="24"/>
          <w:szCs w:val="24"/>
        </w:rPr>
        <w:t xml:space="preserve">Monitor turbine performance in real time. Predict equipment failures before they occur. Optimize energy generation. Track weather conditions affecting turbine operations. Schedule maintenance activities efficiently. Generate operational analytics for data-driven decision-making.</w:t>
      </w:r>
    </w:p>
    <w:p>
      <w:pPr>
        <w:spacing w:after="200" w:line="360" w:lineRule="auto"/>
        <w:jc w:val="both"/>
      </w:pPr>
      <w:r>
        <w:rPr>
          <w:rFonts w:ascii="Times New Roman" w:cs="Times New Roman" w:eastAsia="Times New Roman" w:hAnsi="Times New Roman"/>
          <w:b/>
          <w:bCs/>
          <w:i w:val="false"/>
          <w:iCs w:val="false"/>
          <w:color w:val="1A1A1A"/>
          <w:sz w:val="24"/>
          <w:szCs w:val="24"/>
        </w:rPr>
        <w:t xml:space="preserve">Expected Outcomes: </w:t>
      </w:r>
      <w:r>
        <w:rPr>
          <w:rFonts w:ascii="Times New Roman" w:cs="Times New Roman" w:eastAsia="Times New Roman" w:hAnsi="Times New Roman"/>
          <w:b w:val="false"/>
          <w:bCs w:val="false"/>
          <w:i w:val="false"/>
          <w:iCs w:val="false"/>
          <w:color w:val="1A1A1A"/>
          <w:sz w:val="24"/>
          <w:szCs w:val="24"/>
        </w:rPr>
        <w:t xml:space="preserve">Reduced turbine downtime. Improved energy production. Lower maintenance costs. Enhanced grid reliability. Better asset utilization.</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2. Repository Organization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For a project of this scope, a clear repository structure would be established from the start, under a name such as smart-offshore-windfarm-platform. Separating the front end, back end, infrastructure configuration, and documentation into distinct top-level folders lets different parts of the system be developed in parallel, keeps build and deployment configuration out of the application source, and keeps the codebase easy to navigate as it grows. The table below sets out the proposed structure.</w:t>
      </w:r>
    </w:p>
    <w:p>
      <w:pPr>
        <w:spacing w:after="80" w:before="160"/>
      </w:pPr>
      <w:r>
        <w:rPr>
          <w:rFonts w:ascii="Times New Roman" w:cs="Times New Roman" w:eastAsia="Times New Roman" w:hAnsi="Times New Roman"/>
          <w:b/>
          <w:bCs/>
          <w:i/>
          <w:iCs/>
          <w:color w:val="1F4E79"/>
          <w:sz w:val="22"/>
          <w:szCs w:val="22"/>
        </w:rPr>
        <w:t xml:space="preserve">Table 2.1: Proposed Repository Structure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1F4E79" w:color="auto" w:val="clear"/>
            <w:tcMar>
              <w:top w:type="dxa" w:w="80"/>
              <w:left w:type="dxa" w:w="120"/>
              <w:bottom w:type="dxa" w:w="80"/>
              <w:right w:type="dxa" w:w="120"/>
            </w:tcMar>
            <w:vAlign w:val="center"/>
          </w:tcPr>
          <w:p>
            <w:pPr>
              <w:spacing w:after="0" w:line="276" w:lineRule="auto"/>
              <w:jc w:val="center"/>
            </w:pPr>
            <w:r>
              <w:rPr>
                <w:rFonts w:ascii="Times New Roman" w:cs="Times New Roman" w:eastAsia="Times New Roman" w:hAnsi="Times New Roman"/>
                <w:b/>
                <w:bCs/>
                <w:i w:val="false"/>
                <w:iCs w:val="false"/>
                <w:color w:val="FFFFFF"/>
                <w:sz w:val="22"/>
                <w:szCs w:val="22"/>
              </w:rPr>
              <w:t xml:space="preserve">Folder / File</w:t>
            </w:r>
          </w:p>
        </w:tc>
        <w:tc>
          <w:tcPr>
            <w:tcW w:type="dxa" w:w="6318"/>
            <w:shd w:fill="1F4E79" w:color="auto" w:val="clear"/>
            <w:tcMar>
              <w:top w:type="dxa" w:w="80"/>
              <w:left w:type="dxa" w:w="120"/>
              <w:bottom w:type="dxa" w:w="80"/>
              <w:right w:type="dxa" w:w="120"/>
            </w:tcMar>
            <w:vAlign w:val="center"/>
          </w:tcPr>
          <w:p>
            <w:pPr>
              <w:spacing w:after="0" w:line="276" w:lineRule="auto"/>
              <w:jc w:val="center"/>
            </w:pPr>
            <w:r>
              <w:rPr>
                <w:rFonts w:ascii="Times New Roman" w:cs="Times New Roman" w:eastAsia="Times New Roman" w:hAnsi="Times New Roman"/>
                <w:b/>
                <w:bCs/>
                <w:i w:val="false"/>
                <w:iCs w:val="false"/>
                <w:color w:val="FFFFFF"/>
                <w:sz w:val="22"/>
                <w:szCs w:val="22"/>
              </w:rPr>
              <w:t xml:space="preserve">Purpose</w:t>
            </w:r>
          </w:p>
        </w:tc>
      </w:tr>
      <w:tr>
        <w:tc>
          <w:tcPr>
            <w:tcW w:type="dxa" w:w="270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/client</w:t>
            </w:r>
          </w:p>
        </w:tc>
        <w:tc>
          <w:tcPr>
            <w:tcW w:type="dxa" w:w="631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Front-end source — UI components, pages, and state management</w:t>
            </w:r>
          </w:p>
        </w:tc>
      </w:tr>
      <w:tr>
        <w:tc>
          <w:tcPr>
            <w:tcW w:type="dxa" w:w="270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/server</w:t>
            </w:r>
          </w:p>
        </w:tc>
        <w:tc>
          <w:tcPr>
            <w:tcW w:type="dxa" w:w="631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Back-end source — API routes, controllers, services, and models</w:t>
            </w:r>
          </w:p>
        </w:tc>
      </w:tr>
      <w:tr>
        <w:tc>
          <w:tcPr>
            <w:tcW w:type="dxa" w:w="270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/docs</w:t>
            </w:r>
          </w:p>
        </w:tc>
        <w:tc>
          <w:tcPr>
            <w:tcW w:type="dxa" w:w="631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Architecture notes and design documentation</w:t>
            </w:r>
          </w:p>
        </w:tc>
      </w:tr>
      <w:tr>
        <w:tc>
          <w:tcPr>
            <w:tcW w:type="dxa" w:w="270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/tests</w:t>
            </w:r>
          </w:p>
        </w:tc>
        <w:tc>
          <w:tcPr>
            <w:tcW w:type="dxa" w:w="631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Unit and integration test suites</w:t>
            </w:r>
          </w:p>
        </w:tc>
      </w:tr>
      <w:tr>
        <w:tc>
          <w:tcPr>
            <w:tcW w:type="dxa" w:w="270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Dockerfile / docker-compose.yml</w:t>
            </w:r>
          </w:p>
        </w:tc>
        <w:tc>
          <w:tcPr>
            <w:tcW w:type="dxa" w:w="631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Containerization and environment configuration</w:t>
            </w:r>
          </w:p>
        </w:tc>
      </w:tr>
      <w:tr>
        <w:tc>
          <w:tcPr>
            <w:tcW w:type="dxa" w:w="270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README.md</w:t>
            </w:r>
          </w:p>
        </w:tc>
        <w:tc>
          <w:tcPr>
            <w:tcW w:type="dxa" w:w="6318"/>
            <w:tcMar>
              <w:top w:type="dxa" w:w="80"/>
              <w:left w:type="dxa" w:w="120"/>
              <w:bottom w:type="dxa" w:w="80"/>
              <w:right w:type="dxa" w:w="120"/>
            </w:tcMar>
            <w:vAlign w:val="center"/>
          </w:tcPr>
          <w:p>
            <w:pPr>
              <w:spacing w:after="0" w:line="276" w:lineRule="auto"/>
              <w:jc w:val="left"/>
            </w:pPr>
            <w:r>
              <w:rPr>
                <w:rFonts w:ascii="Times New Roman" w:cs="Times New Roman" w:eastAsia="Times New Roman" w:hAnsi="Times New Roman"/>
                <w:b w:val="false"/>
                <w:bCs w:val="false"/>
                <w:i w:val="false"/>
                <w:iCs w:val="false"/>
                <w:color w:val="1A1A1A"/>
                <w:sz w:val="22"/>
                <w:szCs w:val="22"/>
              </w:rPr>
              <w:t xml:space="preserve">Project overview, setup, and usage instructions</w:t>
            </w:r>
          </w:p>
        </w:tc>
      </w:tr>
    </w:tbl>
    <w:p>
      <w:pPr>
        <w:spacing w:after="0" w:line="360" w:lineRule="auto"/>
        <w:jc w:val="both"/>
      </w:pPr>
      <w:r>
        <w:rPr>
          <w:rFonts w:ascii="Times New Roman" w:cs="Times New Roman" w:eastAsia="Times New Roman" w:hAnsi="Times New Roman"/>
          <w:b w:val="false"/>
          <w:bCs w:val="false"/>
          <w:i w:val="false"/>
          <w:iCs w:val="false"/>
          <w:color w:val="1A1A1A"/>
          <w:sz w:val="24"/>
          <w:szCs w:val="24"/>
        </w:rPr>
        <w:t xml:space="preserve">Descriptive, consistently cased file and folder names — for example, PascalCase for UI components and a shared *.test.js suffix for test files — would be used throughout to keep the repository self-explanatory for any collaborator.</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3. Code Quality Review</w:t>
      </w:r>
    </w:p>
    <w:p>
      <w:pPr>
        <w:spacing w:after="0" w:line="360" w:lineRule="auto"/>
        <w:jc w:val="both"/>
      </w:pPr>
      <w:r>
        <w:rPr>
          <w:rFonts w:ascii="Times New Roman" w:cs="Times New Roman" w:eastAsia="Times New Roman" w:hAnsi="Times New Roman"/>
          <w:b w:val="false"/>
          <w:bCs w:val="false"/>
          <w:i w:val="false"/>
          <w:iCs w:val="false"/>
          <w:color w:val="1A1A1A"/>
          <w:sz w:val="24"/>
          <w:szCs w:val="24"/>
        </w:rPr>
        <w:t xml:space="preserve">A code quality review for this project would focus on four areas. Readability: descriptive names and short, single-purpose functions so intent is clear without extra comments. Modularity: keeping concerns such as turbine data access, failure-prediction logic, and UI presentation in separate, well-defined layers rather than mixed together. Adherence to a consistent style guide, enforced automatically through a linter and formatter such as ESLint and Prettier. And documentation within the code itself — concise comments on non-obvious logic and clear typing on shared functions — so the codebase stays understandable as it grows.</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4. Version Control Evaluation</w:t>
      </w:r>
    </w:p>
    <w:p>
      <w:pPr>
        <w:spacing w:after="200" w:line="360" w:lineRule="auto"/>
        <w:jc w:val="both"/>
      </w:pPr>
      <w:r>
        <w:rPr>
          <w:rFonts w:ascii="Times New Roman" w:cs="Times New Roman" w:eastAsia="Times New Roman" w:hAnsi="Times New Roman"/>
          <w:b w:val="false"/>
          <w:bCs w:val="false"/>
          <w:i w:val="false"/>
          <w:iCs w:val="false"/>
          <w:color w:val="1A1A1A"/>
          <w:sz w:val="24"/>
          <w:szCs w:val="24"/>
        </w:rPr>
        <w:t xml:space="preserve">Version control for this project would be managed using Git, with a protected main branch and short-lived feature branches for each module — for example, feature/turbine-monitoring or feature/failure-alerts — merged in only through reviewed pull requests. Commits would follow a clear, consistent convention (such as feat:, fix:, and docs: prefixes) so the project history stays readable and useful for tracing changes later.</w:t>
      </w:r>
    </w:p>
    <w:p>
      <w:pPr>
        <w:spacing w:after="0" w:line="360" w:lineRule="auto"/>
        <w:jc w:val="both"/>
      </w:pPr>
      <w:r>
        <w:rPr>
          <w:rFonts w:ascii="Times New Roman" w:cs="Times New Roman" w:eastAsia="Times New Roman" w:hAnsi="Times New Roman"/>
          <w:b w:val="false"/>
          <w:bCs w:val="false"/>
          <w:i w:val="false"/>
          <w:iCs w:val="false"/>
          <w:color w:val="1A1A1A"/>
          <w:sz w:val="24"/>
          <w:szCs w:val="24"/>
        </w:rPr>
        <w:t xml:space="preserve">This approach keeps the main branch always in a working state, gives every change a review checkpoint before it is integrated, and — combined with the containerization set out above — is what would trigger the CI/CD pipeline on each merge, tying day-to-day development directly to a repeatable build and release process.</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5. Code Testing and Validation</w:t>
      </w:r>
    </w:p>
    <w:p>
      <w:pPr>
        <w:spacing w:after="0" w:line="360" w:lineRule="auto"/>
        <w:jc w:val="both"/>
      </w:pPr>
      <w:r>
        <w:rPr>
          <w:rFonts w:ascii="Times New Roman" w:cs="Times New Roman" w:eastAsia="Times New Roman" w:hAnsi="Times New Roman"/>
          <w:b w:val="false"/>
          <w:bCs w:val="false"/>
          <w:i w:val="false"/>
          <w:iCs w:val="false"/>
          <w:color w:val="1A1A1A"/>
          <w:sz w:val="24"/>
          <w:szCs w:val="24"/>
        </w:rPr>
        <w:t xml:space="preserve">Testing would combine unit tests for individual functions — for example, confirming that a failure-prediction check correctly flags a turbine when a sensor value crosses its threshold — integration tests for the interaction between the front end and the API, and manual scenario testing of complete workflows such as scheduling a maintenance task or generating an analytics report for a selected date range. Together, these would confirm that each core feature — monitoring, alerting, scheduling, and reporting — behaves correctly from a user's perspective before a change is merged.</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6. Repository Documentation</w:t>
      </w:r>
    </w:p>
    <w:p>
      <w:pPr>
        <w:spacing w:after="0" w:line="360" w:lineRule="auto"/>
        <w:jc w:val="both"/>
      </w:pPr>
      <w:r>
        <w:rPr>
          <w:rFonts w:ascii="Times New Roman" w:cs="Times New Roman" w:eastAsia="Times New Roman" w:hAnsi="Times New Roman"/>
          <w:b w:val="false"/>
          <w:bCs w:val="false"/>
          <w:i w:val="false"/>
          <w:iCs w:val="false"/>
          <w:color w:val="1A1A1A"/>
          <w:sz w:val="24"/>
          <w:szCs w:val="24"/>
        </w:rPr>
        <w:t xml:space="preserve">Repository documentation would centre on a README covering the project overview, prerequisites, setup and installation steps, environment configuration, and a short usage guide, along with basic contribution guidelines and a licence file. Keeping this documentation current would let a new contributor go from cloning the repository to running the application without needing to ask the original developer for help.</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7. Code Review Findings and Recommendations</w:t>
      </w:r>
    </w:p>
    <w:p>
      <w:pPr>
        <w:spacing w:after="140" w:line="360" w:lineRule="auto"/>
        <w:jc w:val="both"/>
      </w:pPr>
      <w:r>
        <w:rPr>
          <w:rFonts w:ascii="Times New Roman" w:cs="Times New Roman" w:eastAsia="Times New Roman" w:hAnsi="Times New Roman"/>
          <w:b w:val="false"/>
          <w:bCs w:val="false"/>
          <w:i w:val="false"/>
          <w:iCs w:val="false"/>
          <w:color w:val="1A1A1A"/>
          <w:sz w:val="24"/>
          <w:szCs w:val="24"/>
        </w:rPr>
        <w:t xml:space="preserve">Taken together, the areas above outline how this project would be built, organized, and reviewed in practice: a modular codebase supported by a linter, a disciplined Git workflow built around small reviewed pull requests, layered testing, and documentation kept in step with the code. The following recommendations would help maintain that standard as the project grows:</w:t>
      </w:r>
    </w:p>
    <w:p>
      <w:pPr>
        <w:pStyle w:val="ListParagraph"/>
        <w:numPr>
          <w:ilvl w:val="0"/>
          <w:numId w:val="2"/>
        </w:numPr>
        <w:spacing w:after="120" w:line="360" w:lineRule="auto"/>
      </w:pPr>
      <w:r>
        <w:rPr>
          <w:rFonts w:ascii="Times New Roman" w:cs="Times New Roman" w:eastAsia="Times New Roman" w:hAnsi="Times New Roman"/>
          <w:b/>
          <w:bCs/>
          <w:i w:val="false"/>
          <w:iCs w:val="false"/>
          <w:color w:val="1A1A1A"/>
          <w:sz w:val="24"/>
          <w:szCs w:val="24"/>
        </w:rPr>
        <w:t xml:space="preserve">Code Quality: </w:t>
      </w:r>
      <w:r>
        <w:rPr>
          <w:rFonts w:ascii="Times New Roman" w:cs="Times New Roman" w:eastAsia="Times New Roman" w:hAnsi="Times New Roman"/>
          <w:b w:val="false"/>
          <w:bCs w:val="false"/>
          <w:i w:val="false"/>
          <w:iCs w:val="false"/>
          <w:color w:val="1A1A1A"/>
          <w:sz w:val="24"/>
          <w:szCs w:val="24"/>
        </w:rPr>
        <w:t xml:space="preserve">enforce the linter/formatter through a pre-commit hook or CI check rather than manual review alone.</w:t>
      </w:r>
    </w:p>
    <w:p>
      <w:pPr>
        <w:pStyle w:val="ListParagraph"/>
        <w:numPr>
          <w:ilvl w:val="0"/>
          <w:numId w:val="2"/>
        </w:numPr>
        <w:spacing w:after="120" w:line="360" w:lineRule="auto"/>
      </w:pPr>
      <w:r>
        <w:rPr>
          <w:rFonts w:ascii="Times New Roman" w:cs="Times New Roman" w:eastAsia="Times New Roman" w:hAnsi="Times New Roman"/>
          <w:b/>
          <w:bCs/>
          <w:i w:val="false"/>
          <w:iCs w:val="false"/>
          <w:color w:val="1A1A1A"/>
          <w:sz w:val="24"/>
          <w:szCs w:val="24"/>
        </w:rPr>
        <w:t xml:space="preserve">Repository Management: </w:t>
      </w:r>
      <w:r>
        <w:rPr>
          <w:rFonts w:ascii="Times New Roman" w:cs="Times New Roman" w:eastAsia="Times New Roman" w:hAnsi="Times New Roman"/>
          <w:b w:val="false"/>
          <w:bCs w:val="false"/>
          <w:i w:val="false"/>
          <w:iCs w:val="false"/>
          <w:color w:val="1A1A1A"/>
          <w:sz w:val="24"/>
          <w:szCs w:val="24"/>
        </w:rPr>
        <w:t xml:space="preserve">use a consistent branch-naming convention and a short pull-request template for every change.</w:t>
      </w:r>
    </w:p>
    <w:p>
      <w:pPr>
        <w:pStyle w:val="ListParagraph"/>
        <w:numPr>
          <w:ilvl w:val="0"/>
          <w:numId w:val="2"/>
        </w:numPr>
        <w:spacing w:after="120" w:line="360" w:lineRule="auto"/>
      </w:pPr>
      <w:r>
        <w:rPr>
          <w:rFonts w:ascii="Times New Roman" w:cs="Times New Roman" w:eastAsia="Times New Roman" w:hAnsi="Times New Roman"/>
          <w:b/>
          <w:bCs/>
          <w:i w:val="false"/>
          <w:iCs w:val="false"/>
          <w:color w:val="1A1A1A"/>
          <w:sz w:val="24"/>
          <w:szCs w:val="24"/>
        </w:rPr>
        <w:t xml:space="preserve">Documentation: </w:t>
      </w:r>
      <w:r>
        <w:rPr>
          <w:rFonts w:ascii="Times New Roman" w:cs="Times New Roman" w:eastAsia="Times New Roman" w:hAnsi="Times New Roman"/>
          <w:b w:val="false"/>
          <w:bCs w:val="false"/>
          <w:i w:val="false"/>
          <w:iCs w:val="false"/>
          <w:color w:val="1A1A1A"/>
          <w:sz w:val="24"/>
          <w:szCs w:val="24"/>
        </w:rPr>
        <w:t xml:space="preserve">keep an architecture diagram and API reference alongside the README as the system grows.</w:t>
      </w:r>
    </w:p>
    <w:p>
      <w:pPr>
        <w:pStyle w:val="ListParagraph"/>
        <w:numPr>
          <w:ilvl w:val="0"/>
          <w:numId w:val="2"/>
        </w:numPr>
        <w:spacing w:after="120" w:line="360" w:lineRule="auto"/>
      </w:pPr>
      <w:r>
        <w:rPr>
          <w:rFonts w:ascii="Times New Roman" w:cs="Times New Roman" w:eastAsia="Times New Roman" w:hAnsi="Times New Roman"/>
          <w:b/>
          <w:bCs/>
          <w:i w:val="false"/>
          <w:iCs w:val="false"/>
          <w:color w:val="1A1A1A"/>
          <w:sz w:val="24"/>
          <w:szCs w:val="24"/>
        </w:rPr>
        <w:t xml:space="preserve">Testing: </w:t>
      </w:r>
      <w:r>
        <w:rPr>
          <w:rFonts w:ascii="Times New Roman" w:cs="Times New Roman" w:eastAsia="Times New Roman" w:hAnsi="Times New Roman"/>
          <w:b w:val="false"/>
          <w:bCs w:val="false"/>
          <w:i w:val="false"/>
          <w:iCs w:val="false"/>
          <w:color w:val="1A1A1A"/>
          <w:sz w:val="24"/>
          <w:szCs w:val="24"/>
        </w:rPr>
        <w:t xml:space="preserve">wire automated tests into the CI pipeline so regressions are caught before merge.</w:t>
      </w:r>
    </w:p>
    <w:p>
      <w:pPr>
        <w:pStyle w:val="ListParagraph"/>
        <w:numPr>
          <w:ilvl w:val="0"/>
          <w:numId w:val="2"/>
        </w:numPr>
        <w:spacing w:after="0" w:line="360" w:lineRule="auto"/>
      </w:pPr>
      <w:r>
        <w:rPr>
          <w:rFonts w:ascii="Times New Roman" w:cs="Times New Roman" w:eastAsia="Times New Roman" w:hAnsi="Times New Roman"/>
          <w:b/>
          <w:bCs/>
          <w:i w:val="false"/>
          <w:iCs w:val="false"/>
          <w:color w:val="1A1A1A"/>
          <w:sz w:val="24"/>
          <w:szCs w:val="24"/>
        </w:rPr>
        <w:t xml:space="preserve">Future Enhancements: </w:t>
      </w:r>
      <w:r>
        <w:rPr>
          <w:rFonts w:ascii="Times New Roman" w:cs="Times New Roman" w:eastAsia="Times New Roman" w:hAnsi="Times New Roman"/>
          <w:b w:val="false"/>
          <w:bCs w:val="false"/>
          <w:i w:val="false"/>
          <w:iCs w:val="false"/>
          <w:color w:val="1A1A1A"/>
          <w:sz w:val="24"/>
          <w:szCs w:val="24"/>
        </w:rPr>
        <w:t xml:space="preserve">real-time SMS/email alerting for critical faults, and historical trend forecasting in the analytics module.</w:t>
      </w:r>
    </w:p>
    <w:p>
      <w:pPr>
        <w:pStyle w:val="Heading1"/>
        <w:pBdr>
          <w:bottom w:val="single" w:color="1F4E79" w:sz="6" w:space="6"/>
        </w:pBdr>
        <w:spacing w:after="240" w:before="320" w:line="360" w:lineRule="auto"/>
      </w:pPr>
      <w:r>
        <w:rPr>
          <w:rFonts w:ascii="Times New Roman" w:cs="Times New Roman" w:eastAsia="Times New Roman" w:hAnsi="Times New Roman"/>
          <w:b/>
          <w:bCs/>
          <w:color w:val="1F4E79"/>
          <w:sz w:val="32"/>
          <w:szCs w:val="32"/>
        </w:rPr>
        <w:t xml:space="preserve">References</w:t>
      </w:r>
    </w:p>
    <w:p>
      <w:pPr>
        <w:spacing w:after="100" w:line="360" w:lineRule="auto"/>
        <w:jc w:val="left"/>
      </w:pPr>
      <w:r>
        <w:rPr>
          <w:rFonts w:ascii="Times New Roman" w:cs="Times New Roman" w:eastAsia="Times New Roman" w:hAnsi="Times New Roman"/>
          <w:b w:val="false"/>
          <w:bCs w:val="false"/>
          <w:i w:val="false"/>
          <w:iCs w:val="false"/>
          <w:color w:val="1A1A1A"/>
          <w:sz w:val="24"/>
          <w:szCs w:val="24"/>
        </w:rPr>
        <w:t xml:space="preserve">1. Martin, R. C. (2008). Clean Code: A Handbook of Agile Software Craftsmanship. Prentice Hall.</w:t>
      </w:r>
    </w:p>
    <w:p>
      <w:pPr>
        <w:spacing w:after="100" w:line="360" w:lineRule="auto"/>
        <w:jc w:val="left"/>
      </w:pPr>
      <w:r>
        <w:rPr>
          <w:rFonts w:ascii="Times New Roman" w:cs="Times New Roman" w:eastAsia="Times New Roman" w:hAnsi="Times New Roman"/>
          <w:b w:val="false"/>
          <w:bCs w:val="false"/>
          <w:i w:val="false"/>
          <w:iCs w:val="false"/>
          <w:color w:val="1A1A1A"/>
          <w:sz w:val="24"/>
          <w:szCs w:val="24"/>
        </w:rPr>
        <w:t xml:space="preserve">2. Chacon, S., &amp; Straub, B. (2014). Pro Git (2nd ed.). Apress.</w:t>
      </w:r>
    </w:p>
    <w:p>
      <w:pPr>
        <w:spacing w:after="0" w:line="360" w:lineRule="auto"/>
        <w:jc w:val="left"/>
      </w:pPr>
      <w:r>
        <w:rPr>
          <w:rFonts w:ascii="Times New Roman" w:cs="Times New Roman" w:eastAsia="Times New Roman" w:hAnsi="Times New Roman"/>
          <w:b w:val="false"/>
          <w:bCs w:val="false"/>
          <w:i w:val="false"/>
          <w:iCs w:val="false"/>
          <w:color w:val="1A1A1A"/>
          <w:sz w:val="24"/>
          <w:szCs w:val="24"/>
        </w:rPr>
        <w:t xml:space="preserve">3. Sommerville, I. (2015). Software Engineering (10th ed.). Pearson Education.</w:t>
      </w:r>
    </w:p>
    <w:sectPr>
      <w:headerReference w:type="default" r:id="rId7"/>
      <w:footerReference w:type="default" r:id="rId8"/>
      <w:pgSz w:w="11906" w:h="16838" w:orient="portrait"/>
      <w:pgMar w:top="1080" w:right="1440" w:bottom="108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spacing w:after="0"/>
    </w:pPr>
    <w:r>
      <w:rPr>
        <w:rFonts w:ascii="Times New Roman" w:cs="Times New Roman" w:eastAsia="Times New Roman" w:hAnsi="Times New Roman"/>
        <w:color w:val="595959"/>
        <w:sz w:val="18"/>
        <w:szCs w:val="18"/>
      </w:rPr>
      <w:t xml:space="preserve">CSA1007 – Software Engineering</w:t>
    </w:r>
    <w:r>
      <w:t xml:space="preserve">	</w:t>
    </w:r>
    <w:r>
      <w:rPr>
        <w:rFonts w:ascii="Times New Roman" w:cs="Times New Roman" w:eastAsia="Times New Roman" w:hAnsi="Times New Roman"/>
        <w:color w:val="595959"/>
        <w:sz w:val="18"/>
        <w:szCs w:val="18"/>
      </w:rPr>
      <w:t xml:space="preserve">CO3 – Assessment Tool - 3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&amp; Repository Evaluation Report</dc:title>
  <dc:creator>MANNE PRANEETH KUMAR</dc:creator>
  <cp:lastModifiedBy>Un-named</cp:lastModifiedBy>
  <cp:revision>1</cp:revision>
  <dcterms:created xsi:type="dcterms:W3CDTF">2026-08-12T20:09:10.334Z</dcterms:created>
  <dcterms:modified xsi:type="dcterms:W3CDTF">2026-08-12T20:09:10.347Z</dcterms:modified>
</cp:coreProperties>
</file>

<file path=docProps/custom.xml><?xml version="1.0" encoding="utf-8"?>
<Properties xmlns="http://schemas.openxmlformats.org/officeDocument/2006/custom-properties" xmlns:vt="http://schemas.openxmlformats.org/officeDocument/2006/docPropsVTypes"/>
</file>