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45F70" w14:textId="36A6DD32" w:rsidR="00FC1C36" w:rsidRPr="00FC1C36" w:rsidRDefault="00FC1C36" w:rsidP="00FC1C36">
      <w:pPr>
        <w:ind w:left="2880" w:firstLine="720"/>
        <w:rPr>
          <w:b/>
          <w:bCs/>
          <w:i/>
          <w:iCs/>
          <w:sz w:val="36"/>
          <w:szCs w:val="36"/>
        </w:rPr>
      </w:pPr>
      <w:r w:rsidRPr="00FC1C36">
        <w:rPr>
          <w:b/>
          <w:bCs/>
          <w:i/>
          <w:iCs/>
          <w:sz w:val="36"/>
          <w:szCs w:val="36"/>
        </w:rPr>
        <w:t>Summary</w:t>
      </w:r>
    </w:p>
    <w:p w14:paraId="7A2CB3D0" w14:textId="255D6ABB" w:rsidR="00FC1C36" w:rsidRPr="00FC1C36" w:rsidRDefault="00FC1C36" w:rsidP="00FC1C36">
      <w:pPr>
        <w:pStyle w:val="ListParagraph"/>
        <w:numPr>
          <w:ilvl w:val="0"/>
          <w:numId w:val="1"/>
        </w:numPr>
        <w:rPr>
          <w:rFonts w:ascii="Aptos Display" w:hAnsi="Aptos Display" w:cstheme="minorHAnsi"/>
          <w:sz w:val="24"/>
          <w:szCs w:val="24"/>
        </w:rPr>
      </w:pPr>
      <w:r w:rsidRPr="00FC1C36">
        <w:rPr>
          <w:rFonts w:ascii="Aptos Display" w:hAnsi="Aptos Display" w:cstheme="minorHAnsi"/>
          <w:sz w:val="24"/>
          <w:szCs w:val="24"/>
        </w:rPr>
        <w:t xml:space="preserve">This project offered more than just an opportunity to improve outbound campaigns </w:t>
      </w:r>
      <w:r>
        <w:rPr>
          <w:rFonts w:ascii="Aptos Display" w:hAnsi="Aptos Display" w:cstheme="minorHAnsi"/>
          <w:sz w:val="24"/>
          <w:szCs w:val="24"/>
        </w:rPr>
        <w:t>.I</w:t>
      </w:r>
      <w:r w:rsidRPr="00FC1C36">
        <w:rPr>
          <w:rFonts w:ascii="Aptos Display" w:hAnsi="Aptos Display" w:cstheme="minorHAnsi"/>
          <w:sz w:val="24"/>
          <w:szCs w:val="24"/>
        </w:rPr>
        <w:t xml:space="preserve">t allowed me to design a growth system from first principles. By diagnosing funnel failures through the lens of behavioral psychology (Cialdini) and structured persuasion (AIDCA), I was able to connect micro-level message issues to macro-level business outcomes. Rather than blindly prompting an AI, I focused on crafting inputs that generate scalable, context-aware, and conversion-oriented messaging </w:t>
      </w:r>
      <w:r w:rsidR="001325B5">
        <w:rPr>
          <w:rFonts w:ascii="Aptos Display" w:hAnsi="Aptos Display" w:cstheme="minorHAnsi"/>
          <w:sz w:val="24"/>
          <w:szCs w:val="24"/>
        </w:rPr>
        <w:t>, g</w:t>
      </w:r>
      <w:r w:rsidRPr="00FC1C36">
        <w:rPr>
          <w:rFonts w:ascii="Aptos Display" w:hAnsi="Aptos Display" w:cstheme="minorHAnsi"/>
          <w:sz w:val="24"/>
          <w:szCs w:val="24"/>
        </w:rPr>
        <w:t>iving AI strategic direction, not just tasks.</w:t>
      </w:r>
    </w:p>
    <w:p w14:paraId="1FFB2DF9" w14:textId="47A29706" w:rsidR="00FC1C36" w:rsidRPr="00FC1C36" w:rsidRDefault="00FC1C36" w:rsidP="00FC1C36">
      <w:pPr>
        <w:pStyle w:val="ListParagraph"/>
        <w:numPr>
          <w:ilvl w:val="0"/>
          <w:numId w:val="1"/>
        </w:numPr>
        <w:rPr>
          <w:rFonts w:ascii="Aptos Display" w:hAnsi="Aptos Display" w:cstheme="minorHAnsi"/>
          <w:sz w:val="24"/>
          <w:szCs w:val="24"/>
        </w:rPr>
      </w:pPr>
      <w:r w:rsidRPr="00FC1C36">
        <w:rPr>
          <w:rFonts w:ascii="Aptos Display" w:hAnsi="Aptos Display" w:cstheme="minorHAnsi"/>
          <w:sz w:val="24"/>
          <w:szCs w:val="24"/>
        </w:rPr>
        <w:t>Reimagining cold email campaigns as experiments in narrative design helped me understand the nuances of message–market fit, friction in CTAs, and trust-building through authority and reciprocity. The dashboard design added another layer</w:t>
      </w:r>
      <w:r w:rsidR="001325B5">
        <w:rPr>
          <w:rFonts w:ascii="Aptos Display" w:hAnsi="Aptos Display" w:cstheme="minorHAnsi"/>
          <w:sz w:val="24"/>
          <w:szCs w:val="24"/>
        </w:rPr>
        <w:t xml:space="preserve"> t</w:t>
      </w:r>
      <w:r w:rsidRPr="00FC1C36">
        <w:rPr>
          <w:rFonts w:ascii="Aptos Display" w:hAnsi="Aptos Display" w:cstheme="minorHAnsi"/>
          <w:sz w:val="24"/>
          <w:szCs w:val="24"/>
        </w:rPr>
        <w:t>ranslating abstract campaign metrics into actionable insights that leadership can use to refine targeting, improve copywriting, and allocate attention where the funnel truly leaks.</w:t>
      </w:r>
    </w:p>
    <w:p w14:paraId="021F633B" w14:textId="6C4DCDDD" w:rsidR="00FC1C36" w:rsidRPr="00FC1C36" w:rsidRDefault="00FC1C36" w:rsidP="00FC1C36">
      <w:pPr>
        <w:pStyle w:val="ListParagraph"/>
        <w:numPr>
          <w:ilvl w:val="0"/>
          <w:numId w:val="1"/>
        </w:numPr>
        <w:rPr>
          <w:rFonts w:ascii="Aptos Display" w:hAnsi="Aptos Display" w:cstheme="minorHAnsi"/>
          <w:sz w:val="24"/>
          <w:szCs w:val="24"/>
        </w:rPr>
      </w:pPr>
      <w:r w:rsidRPr="00FC1C36">
        <w:rPr>
          <w:rFonts w:ascii="Aptos Display" w:hAnsi="Aptos Display" w:cstheme="minorHAnsi"/>
          <w:sz w:val="24"/>
          <w:szCs w:val="24"/>
        </w:rPr>
        <w:t>If selected for the Growth Analyst role, I will bring a mindset rooted in experimentation, customer empathy, and data-backed storytelling building AI-driven playbooks that are not just clever, but commercially effective.</w:t>
      </w:r>
    </w:p>
    <w:p w14:paraId="75968AB3" w14:textId="77777777" w:rsidR="006F22FF" w:rsidRPr="00FC1C36" w:rsidRDefault="006F22FF">
      <w:pPr>
        <w:rPr>
          <w:rFonts w:cstheme="minorHAnsi"/>
        </w:rPr>
      </w:pPr>
    </w:p>
    <w:p w14:paraId="5F8FAD28" w14:textId="77777777" w:rsidR="00FC1C36" w:rsidRPr="00FC1C36" w:rsidRDefault="00FC1C36">
      <w:pPr>
        <w:rPr>
          <w:rFonts w:cstheme="minorHAnsi"/>
        </w:rPr>
      </w:pPr>
    </w:p>
    <w:sectPr w:rsidR="00FC1C36" w:rsidRPr="00FC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E5A00"/>
    <w:multiLevelType w:val="hybridMultilevel"/>
    <w:tmpl w:val="F9CE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9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77"/>
    <w:rsid w:val="0007037A"/>
    <w:rsid w:val="001325B5"/>
    <w:rsid w:val="00534E77"/>
    <w:rsid w:val="006F22FF"/>
    <w:rsid w:val="00870960"/>
    <w:rsid w:val="00C53078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4D7"/>
  <w15:chartTrackingRefBased/>
  <w15:docId w15:val="{692790CD-201F-49FA-AB24-9461B380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Gore</dc:creator>
  <cp:keywords/>
  <dc:description/>
  <cp:lastModifiedBy>Pranit Gore</cp:lastModifiedBy>
  <cp:revision>3</cp:revision>
  <dcterms:created xsi:type="dcterms:W3CDTF">2025-06-22T05:12:00Z</dcterms:created>
  <dcterms:modified xsi:type="dcterms:W3CDTF">2025-06-22T05:14:00Z</dcterms:modified>
</cp:coreProperties>
</file>