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AE89C0">
      <w:pPr>
        <w:jc w:val="center"/>
      </w:pPr>
      <w:r>
        <w:rPr>
          <w:rFonts w:ascii="Times New Roman"/>
          <w:color w:val="E7E6E6" w:themeColor="background2"/>
          <w:sz w:val="20"/>
          <w14:textFill>
            <w14:solidFill>
              <w14:schemeClr w14:val="bg2"/>
            </w14:solidFill>
          </w14:textFill>
        </w:rPr>
        <w:drawing>
          <wp:inline distT="0" distB="0" distL="0" distR="0">
            <wp:extent cx="5460365" cy="60642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460883" cy="606932"/>
                    </a:xfrm>
                    <a:prstGeom prst="rect">
                      <a:avLst/>
                    </a:prstGeom>
                  </pic:spPr>
                </pic:pic>
              </a:graphicData>
            </a:graphic>
          </wp:inline>
        </w:drawing>
      </w:r>
      <w:bookmarkStart w:id="0" w:name="_GoBack"/>
      <w:bookmarkEnd w:id="0"/>
    </w:p>
    <w:p w14:paraId="69D49221">
      <w:pPr>
        <w:jc w:val="center"/>
        <w:rPr>
          <w:rFonts w:hint="default" w:ascii="Times New Roman" w:hAnsi="Times New Roman" w:cs="Times New Roman"/>
          <w:b/>
          <w:bCs/>
          <w:sz w:val="36"/>
          <w:szCs w:val="36"/>
        </w:rPr>
      </w:pPr>
      <w:r>
        <w:rPr>
          <w:rFonts w:hint="default" w:ascii="Times New Roman" w:hAnsi="Times New Roman" w:cs="Times New Roman"/>
          <w:b/>
          <w:bCs/>
          <w:sz w:val="36"/>
          <w:szCs w:val="36"/>
        </w:rPr>
        <w:t>STUDENT CASE STUDY EXECUTION REPORT</w:t>
      </w:r>
    </w:p>
    <w:tbl>
      <w:tblPr>
        <w:tblStyle w:val="17"/>
        <w:tblW w:w="0" w:type="auto"/>
        <w:tblInd w:w="7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9"/>
        <w:gridCol w:w="6327"/>
      </w:tblGrid>
      <w:tr w14:paraId="34997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14:paraId="21AF7FFA">
            <w:pPr>
              <w:spacing w:after="0" w:line="240" w:lineRule="auto"/>
              <w:jc w:val="center"/>
              <w:rPr>
                <w:rFonts w:hint="default" w:ascii="Times New Roman" w:hAnsi="Times New Roman" w:cs="Times New Roman"/>
                <w:b/>
                <w:bCs/>
              </w:rPr>
            </w:pPr>
            <w:r>
              <w:rPr>
                <w:rFonts w:hint="default" w:ascii="Times New Roman" w:hAnsi="Times New Roman" w:cs="Times New Roman"/>
                <w:b/>
                <w:bCs/>
              </w:rPr>
              <w:t>Department</w:t>
            </w:r>
          </w:p>
        </w:tc>
        <w:tc>
          <w:tcPr>
            <w:tcW w:w="6327" w:type="dxa"/>
          </w:tcPr>
          <w:p w14:paraId="64CD5742">
            <w:pPr>
              <w:spacing w:after="0" w:line="240" w:lineRule="auto"/>
              <w:rPr>
                <w:rFonts w:hint="default" w:ascii="Times New Roman" w:hAnsi="Times New Roman" w:cs="Times New Roman"/>
              </w:rPr>
            </w:pPr>
            <w:r>
              <w:rPr>
                <w:rFonts w:hint="default" w:ascii="Times New Roman" w:hAnsi="Times New Roman" w:cs="Times New Roman"/>
              </w:rPr>
              <w:t>CSE</w:t>
            </w:r>
          </w:p>
        </w:tc>
      </w:tr>
      <w:tr w14:paraId="6719E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14:paraId="7F605D00">
            <w:pPr>
              <w:spacing w:after="0" w:line="240" w:lineRule="auto"/>
              <w:jc w:val="center"/>
              <w:rPr>
                <w:rFonts w:hint="default" w:ascii="Times New Roman" w:hAnsi="Times New Roman" w:cs="Times New Roman"/>
                <w:b/>
                <w:bCs/>
              </w:rPr>
            </w:pPr>
            <w:r>
              <w:rPr>
                <w:rFonts w:hint="default" w:ascii="Times New Roman" w:hAnsi="Times New Roman" w:cs="Times New Roman"/>
                <w:b/>
                <w:bCs/>
              </w:rPr>
              <w:t>Subject</w:t>
            </w:r>
          </w:p>
        </w:tc>
        <w:tc>
          <w:tcPr>
            <w:tcW w:w="6327" w:type="dxa"/>
          </w:tcPr>
          <w:p w14:paraId="2EDCC90E">
            <w:pPr>
              <w:spacing w:after="0" w:line="240" w:lineRule="auto"/>
              <w:rPr>
                <w:rFonts w:hint="default" w:ascii="Times New Roman" w:hAnsi="Times New Roman" w:cs="Times New Roman"/>
              </w:rPr>
            </w:pPr>
            <w:r>
              <w:rPr>
                <w:rFonts w:hint="default" w:ascii="Times New Roman" w:hAnsi="Times New Roman" w:cs="Times New Roman"/>
              </w:rPr>
              <w:t>DSA-2</w:t>
            </w:r>
          </w:p>
        </w:tc>
      </w:tr>
      <w:tr w14:paraId="4E131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14:paraId="66FBF6CA">
            <w:pPr>
              <w:spacing w:after="0" w:line="240" w:lineRule="auto"/>
              <w:jc w:val="center"/>
              <w:rPr>
                <w:rFonts w:hint="default" w:ascii="Times New Roman" w:hAnsi="Times New Roman" w:cs="Times New Roman"/>
                <w:b/>
                <w:bCs/>
              </w:rPr>
            </w:pPr>
            <w:r>
              <w:rPr>
                <w:rFonts w:hint="default" w:ascii="Times New Roman" w:hAnsi="Times New Roman" w:cs="Times New Roman"/>
                <w:b/>
                <w:bCs/>
              </w:rPr>
              <w:t>Academic Year</w:t>
            </w:r>
          </w:p>
        </w:tc>
        <w:tc>
          <w:tcPr>
            <w:tcW w:w="6327" w:type="dxa"/>
          </w:tcPr>
          <w:p w14:paraId="6B379319">
            <w:pPr>
              <w:spacing w:after="0" w:line="240" w:lineRule="auto"/>
              <w:rPr>
                <w:rFonts w:hint="default" w:ascii="Times New Roman" w:hAnsi="Times New Roman" w:cs="Times New Roman"/>
              </w:rPr>
            </w:pPr>
            <w:r>
              <w:rPr>
                <w:rFonts w:hint="default" w:ascii="Times New Roman" w:hAnsi="Times New Roman" w:cs="Times New Roman"/>
              </w:rPr>
              <w:t>I-III Semester (2025-26)</w:t>
            </w:r>
          </w:p>
        </w:tc>
      </w:tr>
      <w:tr w14:paraId="03A5F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14:paraId="4EB0BBDA">
            <w:pPr>
              <w:spacing w:after="0" w:line="240" w:lineRule="auto"/>
              <w:jc w:val="center"/>
              <w:rPr>
                <w:rFonts w:hint="default" w:ascii="Times New Roman" w:hAnsi="Times New Roman" w:cs="Times New Roman"/>
                <w:b/>
                <w:bCs/>
              </w:rPr>
            </w:pPr>
            <w:r>
              <w:rPr>
                <w:rFonts w:hint="default" w:ascii="Times New Roman" w:hAnsi="Times New Roman" w:cs="Times New Roman"/>
                <w:b/>
                <w:bCs/>
              </w:rPr>
              <w:t>Faculty Name</w:t>
            </w:r>
          </w:p>
        </w:tc>
        <w:tc>
          <w:tcPr>
            <w:tcW w:w="6327" w:type="dxa"/>
          </w:tcPr>
          <w:p w14:paraId="6D2370A9">
            <w:pPr>
              <w:spacing w:after="0" w:line="240" w:lineRule="auto"/>
              <w:rPr>
                <w:rFonts w:hint="default" w:ascii="Times New Roman" w:hAnsi="Times New Roman" w:cs="Times New Roman"/>
              </w:rPr>
            </w:pPr>
            <w:r>
              <w:rPr>
                <w:rFonts w:hint="default" w:ascii="Times New Roman" w:hAnsi="Times New Roman" w:cs="Times New Roman"/>
              </w:rPr>
              <w:t>Dr.N.Chaitanya Kumar</w:t>
            </w:r>
          </w:p>
        </w:tc>
      </w:tr>
      <w:tr w14:paraId="1F963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14:paraId="10ABAFF0">
            <w:pPr>
              <w:spacing w:after="0" w:line="240" w:lineRule="auto"/>
              <w:jc w:val="center"/>
              <w:rPr>
                <w:rFonts w:hint="default" w:ascii="Times New Roman" w:hAnsi="Times New Roman" w:cs="Times New Roman"/>
                <w:b/>
                <w:bCs/>
              </w:rPr>
            </w:pPr>
            <w:r>
              <w:rPr>
                <w:rFonts w:hint="default" w:ascii="Times New Roman" w:hAnsi="Times New Roman" w:cs="Times New Roman"/>
                <w:b/>
                <w:bCs/>
              </w:rPr>
              <w:t>Student Name</w:t>
            </w:r>
          </w:p>
        </w:tc>
        <w:tc>
          <w:tcPr>
            <w:tcW w:w="6327" w:type="dxa"/>
          </w:tcPr>
          <w:p w14:paraId="25894E86">
            <w:pPr>
              <w:spacing w:after="0" w:line="240" w:lineRule="auto"/>
              <w:rPr>
                <w:rFonts w:hint="default" w:ascii="Times New Roman" w:hAnsi="Times New Roman" w:cs="Times New Roman"/>
                <w:lang w:val="en-IN"/>
              </w:rPr>
            </w:pPr>
            <w:r>
              <w:rPr>
                <w:rFonts w:hint="default" w:ascii="Times New Roman" w:hAnsi="Times New Roman" w:cs="Times New Roman"/>
                <w:lang w:val="en-IN"/>
              </w:rPr>
              <w:t>CH SAI PRASANNA</w:t>
            </w:r>
          </w:p>
        </w:tc>
      </w:tr>
      <w:tr w14:paraId="4B792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14:paraId="6FD067C6">
            <w:pPr>
              <w:spacing w:after="0" w:line="240" w:lineRule="auto"/>
              <w:jc w:val="center"/>
              <w:rPr>
                <w:rFonts w:hint="default" w:ascii="Times New Roman" w:hAnsi="Times New Roman" w:cs="Times New Roman"/>
                <w:b/>
                <w:bCs/>
              </w:rPr>
            </w:pPr>
            <w:r>
              <w:rPr>
                <w:rFonts w:hint="default" w:ascii="Times New Roman" w:hAnsi="Times New Roman" w:cs="Times New Roman"/>
                <w:b/>
                <w:bCs/>
              </w:rPr>
              <w:t>Roll number</w:t>
            </w:r>
          </w:p>
        </w:tc>
        <w:tc>
          <w:tcPr>
            <w:tcW w:w="6327" w:type="dxa"/>
          </w:tcPr>
          <w:p w14:paraId="292A011B">
            <w:pPr>
              <w:spacing w:after="0" w:line="240" w:lineRule="auto"/>
              <w:rPr>
                <w:rFonts w:hint="default" w:ascii="Times New Roman" w:hAnsi="Times New Roman" w:cs="Times New Roman"/>
                <w:lang w:val="en-IN"/>
              </w:rPr>
            </w:pPr>
            <w:r>
              <w:rPr>
                <w:rFonts w:hint="default" w:ascii="Times New Roman" w:hAnsi="Times New Roman" w:cs="Times New Roman"/>
              </w:rPr>
              <w:t>2520030</w:t>
            </w:r>
            <w:r>
              <w:rPr>
                <w:rFonts w:hint="default" w:ascii="Times New Roman" w:hAnsi="Times New Roman" w:cs="Times New Roman"/>
                <w:lang w:val="en-IN"/>
              </w:rPr>
              <w:t>608</w:t>
            </w:r>
          </w:p>
        </w:tc>
      </w:tr>
      <w:tr w14:paraId="34503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14:paraId="64804070">
            <w:pPr>
              <w:spacing w:after="0" w:line="240" w:lineRule="auto"/>
              <w:jc w:val="center"/>
              <w:rPr>
                <w:rFonts w:hint="default" w:ascii="Times New Roman" w:hAnsi="Times New Roman" w:cs="Times New Roman"/>
                <w:b/>
                <w:bCs/>
              </w:rPr>
            </w:pPr>
            <w:r>
              <w:rPr>
                <w:rFonts w:hint="default" w:ascii="Times New Roman" w:hAnsi="Times New Roman" w:cs="Times New Roman"/>
                <w:b/>
                <w:bCs/>
              </w:rPr>
              <w:t>Branch</w:t>
            </w:r>
          </w:p>
        </w:tc>
        <w:tc>
          <w:tcPr>
            <w:tcW w:w="6327" w:type="dxa"/>
          </w:tcPr>
          <w:p w14:paraId="2734EC0B">
            <w:pPr>
              <w:spacing w:after="0" w:line="240" w:lineRule="auto"/>
              <w:rPr>
                <w:rFonts w:hint="default" w:ascii="Times New Roman" w:hAnsi="Times New Roman" w:cs="Times New Roman"/>
              </w:rPr>
            </w:pPr>
            <w:r>
              <w:rPr>
                <w:rFonts w:hint="default" w:ascii="Times New Roman" w:hAnsi="Times New Roman" w:cs="Times New Roman"/>
              </w:rPr>
              <w:t>CSE</w:t>
            </w:r>
          </w:p>
        </w:tc>
      </w:tr>
      <w:tr w14:paraId="4ACC5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14:paraId="60D58ABF">
            <w:pPr>
              <w:spacing w:after="0" w:line="240" w:lineRule="auto"/>
              <w:jc w:val="center"/>
              <w:rPr>
                <w:rFonts w:hint="default" w:ascii="Times New Roman" w:hAnsi="Times New Roman" w:cs="Times New Roman"/>
                <w:b/>
                <w:bCs/>
              </w:rPr>
            </w:pPr>
            <w:r>
              <w:rPr>
                <w:rFonts w:hint="default" w:ascii="Times New Roman" w:hAnsi="Times New Roman" w:cs="Times New Roman"/>
                <w:b/>
                <w:bCs/>
              </w:rPr>
              <w:t>Course Outcome</w:t>
            </w:r>
          </w:p>
        </w:tc>
        <w:tc>
          <w:tcPr>
            <w:tcW w:w="6327" w:type="dxa"/>
          </w:tcPr>
          <w:p w14:paraId="7B38BD8A">
            <w:pPr>
              <w:spacing w:after="0" w:line="240" w:lineRule="auto"/>
              <w:rPr>
                <w:rFonts w:hint="default" w:ascii="Times New Roman" w:hAnsi="Times New Roman" w:cs="Times New Roman"/>
              </w:rPr>
            </w:pPr>
            <w:r>
              <w:rPr>
                <w:rFonts w:hint="default" w:ascii="Times New Roman" w:hAnsi="Times New Roman" w:cs="Times New Roman"/>
              </w:rPr>
              <w:t>CO-1</w:t>
            </w:r>
          </w:p>
        </w:tc>
      </w:tr>
    </w:tbl>
    <w:p w14:paraId="4C6B2FC0">
      <w:pPr>
        <w:spacing w:line="240" w:lineRule="auto"/>
        <w:rPr>
          <w:rFonts w:hint="default" w:ascii="Times New Roman" w:hAnsi="Times New Roman" w:cs="Times New Roman"/>
          <w:b/>
          <w:bCs/>
          <w:sz w:val="20"/>
          <w:szCs w:val="20"/>
        </w:rPr>
      </w:pPr>
    </w:p>
    <w:p w14:paraId="3F9CAAF7">
      <w:pPr>
        <w:spacing w:line="240" w:lineRule="auto"/>
        <w:rPr>
          <w:rFonts w:hint="default" w:ascii="Times New Roman" w:hAnsi="Times New Roman" w:cs="Times New Roman"/>
          <w:sz w:val="20"/>
          <w:szCs w:val="20"/>
        </w:rPr>
      </w:pPr>
      <w:r>
        <w:rPr>
          <w:rFonts w:hint="default" w:ascii="Times New Roman" w:hAnsi="Times New Roman" w:cs="Times New Roman"/>
          <w:b/>
          <w:bCs/>
          <w:sz w:val="24"/>
          <w:szCs w:val="24"/>
        </w:rPr>
        <w:t>Case Study Topic</w:t>
      </w:r>
      <w:r>
        <w:rPr>
          <w:rFonts w:hint="default" w:ascii="Times New Roman" w:hAnsi="Times New Roman" w:cs="Times New Roman"/>
          <w:b/>
          <w:bCs/>
          <w:sz w:val="20"/>
          <w:szCs w:val="20"/>
        </w:rPr>
        <w:t>:</w:t>
      </w:r>
      <w:r>
        <w:rPr>
          <w:rFonts w:hint="default" w:ascii="Times New Roman" w:hAnsi="Times New Roman" w:cs="Times New Roman"/>
          <w:sz w:val="20"/>
          <w:szCs w:val="20"/>
        </w:rPr>
        <w:t xml:space="preserve"> </w:t>
      </w:r>
      <w:r>
        <w:rPr>
          <w:rFonts w:hint="default" w:ascii="Times New Roman" w:hAnsi="Times New Roman" w:eastAsia="SimSun" w:cs="Times New Roman"/>
          <w:sz w:val="24"/>
          <w:szCs w:val="24"/>
        </w:rPr>
        <w:t>AgroChain Smart Crop Registry System using BST, AVL Tree, B-Tree and B+ Tree</w:t>
      </w:r>
    </w:p>
    <w:p w14:paraId="51040936">
      <w:pPr>
        <w:spacing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Work Done Summary:</w:t>
      </w:r>
    </w:p>
    <w:p w14:paraId="49D01794">
      <w:pPr>
        <w:pStyle w:val="14"/>
        <w:keepNext w:val="0"/>
        <w:keepLines w:val="0"/>
        <w:widowControl/>
        <w:suppressLineNumbers w:val="0"/>
        <w:rPr>
          <w:rFonts w:hint="default" w:ascii="Times New Roman" w:hAnsi="Times New Roman" w:cs="Times New Roman"/>
        </w:rPr>
      </w:pPr>
      <w:r>
        <w:rPr>
          <w:rFonts w:hint="default" w:ascii="Times New Roman" w:hAnsi="Times New Roman" w:cs="Times New Roman"/>
        </w:rPr>
        <w:t>In this case study, a Smart Crop Registry System was developed for the AgroChain agricultural supply chain platform. The system manages crop batch records using Binary Search Trees (BST) and AVL Trees to support efficient insertion, deletion, and searching operations. AVL Trees ensure balanced storage of crop records, maintaining O(log n) performance for dynamic operations.</w:t>
      </w:r>
    </w:p>
    <w:p w14:paraId="10A12A5C">
      <w:pPr>
        <w:pStyle w:val="14"/>
        <w:keepNext w:val="0"/>
        <w:keepLines w:val="0"/>
        <w:widowControl/>
        <w:suppressLineNumbers w:val="0"/>
        <w:rPr>
          <w:rFonts w:hint="default" w:ascii="Times New Roman" w:hAnsi="Times New Roman" w:cs="Times New Roman"/>
        </w:rPr>
      </w:pPr>
      <w:r>
        <w:rPr>
          <w:rFonts w:hint="default" w:ascii="Times New Roman" w:hAnsi="Times New Roman" w:cs="Times New Roman"/>
        </w:rPr>
        <w:t>Multi-way search trees such as B-Trees and B+ Trees were also applied for efficient indexing and retrieval of large agricultural datasets. B-Trees improve storage efficiency while B+ Trees support range-based queries for crop records and inventory analysis</w:t>
      </w:r>
    </w:p>
    <w:p w14:paraId="6B35E32B">
      <w:pPr>
        <w:spacing w:line="24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Implementation Details:</w:t>
      </w:r>
    </w:p>
    <w:p w14:paraId="6458242A">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Implemented Binary Search Tree (BST) for crop batch insertion, searching, and deletion. </w:t>
      </w:r>
    </w:p>
    <w:p w14:paraId="5E455A7C">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Implemented AVL Tree with balancing operations and automatic rotations. </w:t>
      </w:r>
    </w:p>
    <w:p w14:paraId="2A098EA8">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Demonstrated inorder traversal to display crop records in sorted order. </w:t>
      </w:r>
    </w:p>
    <w:p w14:paraId="3FF3490F">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Applied AVL balancing to maintain logarithmic search complexity. </w:t>
      </w:r>
    </w:p>
    <w:p w14:paraId="5C6AB560">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Demonstrated B-Tree indexing for efficient storage of crop information. </w:t>
      </w:r>
    </w:p>
    <w:p w14:paraId="301FFCF4">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Applied B+ Tree concepts to perform range-based retrieval of crop records. </w:t>
      </w:r>
    </w:p>
    <w:p w14:paraId="5EA55EE6">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Compared BST and AVL Tree performance for inventory management.</w:t>
      </w:r>
    </w:p>
    <w:p w14:paraId="7BABAED1">
      <w:pPr>
        <w:spacing w:line="240" w:lineRule="auto"/>
        <w:jc w:val="both"/>
        <w:rPr>
          <w:rFonts w:hint="default" w:ascii="Times New Roman" w:hAnsi="Times New Roman" w:cs="Times New Roman"/>
          <w:b/>
          <w:bCs/>
          <w:sz w:val="20"/>
          <w:szCs w:val="20"/>
        </w:rPr>
      </w:pPr>
    </w:p>
    <w:p w14:paraId="1DAEC7E4">
      <w:pPr>
        <w:spacing w:line="240" w:lineRule="auto"/>
        <w:jc w:val="both"/>
        <w:rPr>
          <w:rFonts w:hint="default" w:ascii="Times New Roman" w:hAnsi="Times New Roman" w:cs="Times New Roman"/>
          <w:b/>
          <w:bCs/>
          <w:sz w:val="20"/>
          <w:szCs w:val="20"/>
        </w:rPr>
      </w:pPr>
    </w:p>
    <w:p w14:paraId="50C25344">
      <w:pPr>
        <w:rPr>
          <w:rFonts w:hint="default" w:ascii="Times New Roman" w:hAnsi="Times New Roman" w:cs="Times New Roman"/>
          <w:b/>
          <w:bCs/>
          <w:sz w:val="20"/>
          <w:szCs w:val="20"/>
        </w:rPr>
      </w:pPr>
      <w:r>
        <w:rPr>
          <w:rFonts w:hint="default" w:ascii="Times New Roman" w:hAnsi="Times New Roman" w:cs="Times New Roman"/>
          <w:b/>
          <w:bCs/>
          <w:sz w:val="24"/>
          <w:szCs w:val="24"/>
        </w:rPr>
        <w:t>Result:</w:t>
      </w:r>
      <w:r>
        <w:rPr>
          <w:rFonts w:hint="default" w:ascii="Times New Roman" w:hAnsi="Times New Roman" w:cs="Times New Roman"/>
          <w:b/>
          <w:bCs/>
          <w:sz w:val="24"/>
          <w:szCs w:val="24"/>
          <w:lang w:val="en-IN"/>
        </w:rPr>
        <w:t xml:space="preserve"> </w:t>
      </w:r>
      <w:r>
        <w:rPr>
          <w:rFonts w:hint="default" w:ascii="Times New Roman" w:hAnsi="Times New Roman" w:cs="Times New Roman"/>
          <w:b/>
          <w:bCs/>
          <w:sz w:val="24"/>
          <w:szCs w:val="24"/>
        </w:rPr>
        <w:t>Output</w:t>
      </w:r>
      <w:r>
        <w:rPr>
          <w:rFonts w:hint="default" w:ascii="Times New Roman" w:hAnsi="Times New Roman" w:cs="Times New Roman"/>
          <w:b/>
          <w:bCs/>
          <w:sz w:val="24"/>
          <w:szCs w:val="24"/>
          <w:lang w:val="en-IN"/>
        </w:rPr>
        <w:t xml:space="preserve"> :</w:t>
      </w:r>
      <w:r>
        <w:rPr>
          <w:rFonts w:hint="default" w:ascii="Times New Roman" w:hAnsi="Times New Roman" w:cs="Times New Roman"/>
          <w:b/>
          <w:bCs/>
          <w:sz w:val="20"/>
          <w:szCs w:val="20"/>
        </w:rPr>
        <w:br w:type="textWrapping"/>
      </w:r>
    </w:p>
    <w:p w14:paraId="4636AAC2">
      <w:pPr>
        <w:rPr>
          <w:rFonts w:hint="default" w:ascii="Times New Roman" w:hAnsi="Times New Roman" w:cs="Times New Roman"/>
          <w:b/>
          <w:bCs/>
          <w:lang w:val="en-IN"/>
        </w:rPr>
      </w:pPr>
      <w:r>
        <w:rPr>
          <w:rFonts w:hint="default" w:ascii="Times New Roman" w:hAnsi="Times New Roman" w:cs="Times New Roman"/>
          <w:b/>
          <w:bCs/>
          <w:lang w:val="en-IN"/>
        </w:rPr>
        <w:drawing>
          <wp:inline distT="0" distB="0" distL="114300" distR="114300">
            <wp:extent cx="3524250" cy="6867525"/>
            <wp:effectExtent l="0" t="0" r="11430" b="5715"/>
            <wp:docPr id="1" name="Picture 1" descr="Screenshot 2026-05-31 145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5-31 145921"/>
                    <pic:cNvPicPr>
                      <a:picLocks noChangeAspect="1"/>
                    </pic:cNvPicPr>
                  </pic:nvPicPr>
                  <pic:blipFill>
                    <a:blip r:embed="rId7"/>
                    <a:stretch>
                      <a:fillRect/>
                    </a:stretch>
                  </pic:blipFill>
                  <pic:spPr>
                    <a:xfrm>
                      <a:off x="0" y="0"/>
                      <a:ext cx="3524250" cy="6867525"/>
                    </a:xfrm>
                    <a:prstGeom prst="rect">
                      <a:avLst/>
                    </a:prstGeom>
                  </pic:spPr>
                </pic:pic>
              </a:graphicData>
            </a:graphic>
          </wp:inline>
        </w:drawing>
      </w:r>
    </w:p>
    <w:p w14:paraId="7BB8D030">
      <w:pPr>
        <w:pStyle w:val="14"/>
        <w:keepNext w:val="0"/>
        <w:keepLines w:val="0"/>
        <w:widowControl/>
        <w:suppressLineNumbers w:val="0"/>
        <w:rPr>
          <w:rFonts w:hint="default" w:ascii="Times New Roman" w:hAnsi="Times New Roman" w:cs="Times New Roman"/>
        </w:rPr>
      </w:pPr>
      <w:r>
        <w:rPr>
          <w:rFonts w:hint="default" w:ascii="Times New Roman" w:hAnsi="Times New Roman" w:cs="Times New Roman"/>
        </w:rPr>
        <w:t>The AgroChain Smart Crop Registry System successfully managed crop records using BST and AVL Trees. AVL Trees maintained balanced inventory records, while B-Tree and B+ Tree structures improved indexing and range-based retrieval of crop data.</w:t>
      </w:r>
    </w:p>
    <w:p w14:paraId="767007F9">
      <w:pPr>
        <w:pStyle w:val="14"/>
        <w:keepNext w:val="0"/>
        <w:keepLines w:val="0"/>
        <w:widowControl/>
        <w:suppressLineNumbers w:val="0"/>
        <w:rPr>
          <w:rStyle w:val="15"/>
          <w:rFonts w:hint="default" w:ascii="Times New Roman" w:hAnsi="Times New Roman" w:cs="Times New Roman"/>
        </w:rPr>
      </w:pPr>
      <w:r>
        <w:rPr>
          <w:rStyle w:val="15"/>
          <w:rFonts w:hint="default" w:ascii="Times New Roman" w:hAnsi="Times New Roman" w:cs="Times New Roman"/>
        </w:rPr>
        <w:t>Time Complexity:</w:t>
      </w:r>
    </w:p>
    <w:p w14:paraId="3C2F299A">
      <w:pPr>
        <w:pStyle w:val="14"/>
        <w:keepNext w:val="0"/>
        <w:keepLines w:val="0"/>
        <w:widowControl/>
        <w:suppressLineNumbers w:val="0"/>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t>• AVL Insert : O(log n)</w:t>
      </w:r>
      <w:r>
        <w:rPr>
          <w:rFonts w:hint="default" w:ascii="Times New Roman" w:hAnsi="Times New Roman" w:cs="Times New Roman"/>
        </w:rPr>
        <w:br w:type="textWrapping"/>
      </w:r>
      <w:r>
        <w:rPr>
          <w:rFonts w:hint="default" w:ascii="Times New Roman" w:hAnsi="Times New Roman" w:cs="Times New Roman"/>
        </w:rPr>
        <w:t>• AVL Search : O(log n)</w:t>
      </w:r>
      <w:r>
        <w:rPr>
          <w:rFonts w:hint="default" w:ascii="Times New Roman" w:hAnsi="Times New Roman" w:cs="Times New Roman"/>
        </w:rPr>
        <w:br w:type="textWrapping"/>
      </w:r>
      <w:r>
        <w:rPr>
          <w:rFonts w:hint="default" w:ascii="Times New Roman" w:hAnsi="Times New Roman" w:cs="Times New Roman"/>
        </w:rPr>
        <w:t>• AVL Delete : O(log n)</w:t>
      </w:r>
      <w:r>
        <w:rPr>
          <w:rFonts w:hint="default" w:ascii="Times New Roman" w:hAnsi="Times New Roman" w:cs="Times New Roman"/>
        </w:rPr>
        <w:br w:type="textWrapping"/>
      </w:r>
      <w:r>
        <w:rPr>
          <w:rFonts w:hint="default" w:ascii="Times New Roman" w:hAnsi="Times New Roman" w:cs="Times New Roman"/>
        </w:rPr>
        <w:t>• Inorder Traversal : O(n)</w:t>
      </w:r>
    </w:p>
    <w:p w14:paraId="45736362">
      <w:pPr>
        <w:pStyle w:val="14"/>
        <w:keepNext w:val="0"/>
        <w:keepLines w:val="0"/>
        <w:widowControl/>
        <w:suppressLineNumbers w:val="0"/>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t>Compared to a normal BST, AVL Trees ensure balanced performance and efficient crop inventory management operations.</w:t>
      </w:r>
    </w:p>
    <w:p w14:paraId="68851AB8">
      <w:pPr>
        <w:spacing w:line="240" w:lineRule="auto"/>
        <w:jc w:val="both"/>
        <w:rPr>
          <w:rFonts w:hint="default" w:ascii="Times New Roman" w:hAnsi="Times New Roman" w:cs="Times New Roman"/>
          <w:sz w:val="20"/>
          <w:szCs w:val="20"/>
        </w:rPr>
      </w:pPr>
    </w:p>
    <w:p w14:paraId="26C2E1DB">
      <w:pPr>
        <w:rPr>
          <w:rFonts w:hint="default" w:ascii="Times New Roman" w:hAnsi="Times New Roman" w:cs="Times New Roman"/>
          <w:b/>
          <w:bCs/>
        </w:rPr>
      </w:pPr>
      <w:r>
        <w:rPr>
          <w:rFonts w:hint="default" w:ascii="Times New Roman" w:hAnsi="Times New Roman" w:cs="Times New Roman"/>
          <w:b/>
          <w:bCs/>
        </w:rPr>
        <w:t>GitHub Link:</w:t>
      </w:r>
    </w:p>
    <w:p w14:paraId="7E27CFC8">
      <w:pPr>
        <w:rPr>
          <w:rFonts w:hint="default" w:ascii="Times New Roman" w:hAnsi="Times New Roman" w:cs="Times New Roman"/>
          <w:b/>
          <w:bCs/>
        </w:rPr>
      </w:pPr>
      <w:r>
        <w:rPr>
          <w:rFonts w:hint="default" w:ascii="Times New Roman" w:hAnsi="Times New Roman" w:cs="Times New Roman"/>
          <w:b/>
          <w:bCs/>
        </w:rPr>
        <w:t xml:space="preserve"> </w:t>
      </w: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"https://github.com/PRASANNA18-sai/AgroChain-Smart-Agriculture-Supply-Chain-Management-System" </w:instrText>
      </w:r>
      <w:r>
        <w:rPr>
          <w:rFonts w:hint="default" w:ascii="Times New Roman" w:hAnsi="Times New Roman" w:cs="Times New Roman"/>
          <w:b/>
          <w:bCs/>
        </w:rPr>
        <w:fldChar w:fldCharType="separate"/>
      </w:r>
      <w:r>
        <w:rPr>
          <w:rStyle w:val="13"/>
          <w:rFonts w:hint="default" w:ascii="Times New Roman" w:hAnsi="Times New Roman" w:cs="Times New Roman"/>
          <w:b/>
          <w:bCs/>
        </w:rPr>
        <w:t>https://github.com/PRASANNA18-sai/AgroChain-Smart-Agriculture-Supply-Chain-Management-System</w:t>
      </w:r>
      <w:r>
        <w:rPr>
          <w:rFonts w:hint="default" w:ascii="Times New Roman" w:hAnsi="Times New Roman" w:cs="Times New Roman"/>
          <w:b/>
          <w:bCs/>
        </w:rPr>
        <w:fldChar w:fldCharType="end"/>
      </w:r>
    </w:p>
    <w:p w14:paraId="62163912">
      <w:pPr>
        <w:rPr>
          <w:rFonts w:hint="default" w:ascii="Times New Roman" w:hAnsi="Times New Roman" w:cs="Times New Roman"/>
          <w:b/>
          <w:bCs/>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28"/>
        <w:gridCol w:w="5228"/>
      </w:tblGrid>
      <w:tr w14:paraId="7C285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5228" w:type="dxa"/>
          </w:tcPr>
          <w:p w14:paraId="218F6389">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Student Signature</w:t>
            </w:r>
          </w:p>
        </w:tc>
        <w:tc>
          <w:tcPr>
            <w:tcW w:w="5228" w:type="dxa"/>
          </w:tcPr>
          <w:p w14:paraId="14EA50BE">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Faculty Signature</w:t>
            </w:r>
          </w:p>
        </w:tc>
      </w:tr>
      <w:tr w14:paraId="46D51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0" w:hRule="atLeast"/>
        </w:trPr>
        <w:tc>
          <w:tcPr>
            <w:tcW w:w="5228" w:type="dxa"/>
          </w:tcPr>
          <w:p w14:paraId="18C726F3">
            <w:pPr>
              <w:spacing w:after="0" w:line="240" w:lineRule="auto"/>
              <w:rPr>
                <w:rFonts w:hint="default" w:ascii="Times New Roman" w:hAnsi="Times New Roman" w:cs="Times New Roman"/>
              </w:rPr>
            </w:pPr>
          </w:p>
          <w:p w14:paraId="1C4F9610">
            <w:pPr>
              <w:spacing w:after="0" w:line="240" w:lineRule="auto"/>
              <w:rPr>
                <w:rFonts w:hint="default" w:ascii="Times New Roman" w:hAnsi="Times New Roman" w:cs="Times New Roman"/>
              </w:rPr>
            </w:pPr>
          </w:p>
          <w:p w14:paraId="15D4E8EB">
            <w:pPr>
              <w:spacing w:after="0" w:line="240" w:lineRule="auto"/>
              <w:rPr>
                <w:rFonts w:hint="default" w:ascii="Times New Roman" w:hAnsi="Times New Roman" w:cs="Times New Roman"/>
              </w:rPr>
            </w:pPr>
          </w:p>
          <w:p w14:paraId="32C1DCD7">
            <w:pPr>
              <w:spacing w:after="0" w:line="240" w:lineRule="auto"/>
              <w:rPr>
                <w:rFonts w:hint="default" w:ascii="Times New Roman" w:hAnsi="Times New Roman" w:cs="Times New Roman"/>
              </w:rPr>
            </w:pPr>
            <w:r>
              <w:rPr>
                <w:rFonts w:hint="default" w:ascii="Times New Roman" w:hAnsi="Times New Roman" w:cs="Times New Roman"/>
              </w:rPr>
              <w:t>________________________</w:t>
            </w:r>
          </w:p>
        </w:tc>
        <w:tc>
          <w:tcPr>
            <w:tcW w:w="5228" w:type="dxa"/>
          </w:tcPr>
          <w:p w14:paraId="11007EEF">
            <w:pPr>
              <w:spacing w:after="0" w:line="240" w:lineRule="auto"/>
              <w:rPr>
                <w:rFonts w:hint="default" w:ascii="Times New Roman" w:hAnsi="Times New Roman" w:cs="Times New Roman"/>
              </w:rPr>
            </w:pPr>
          </w:p>
          <w:p w14:paraId="6B42B4E8">
            <w:pPr>
              <w:spacing w:after="0" w:line="240" w:lineRule="auto"/>
              <w:rPr>
                <w:rFonts w:hint="default" w:ascii="Times New Roman" w:hAnsi="Times New Roman" w:cs="Times New Roman"/>
              </w:rPr>
            </w:pPr>
          </w:p>
          <w:p w14:paraId="4FF286FA">
            <w:pPr>
              <w:spacing w:after="0" w:line="240" w:lineRule="auto"/>
              <w:rPr>
                <w:rFonts w:hint="default" w:ascii="Times New Roman" w:hAnsi="Times New Roman" w:cs="Times New Roman"/>
              </w:rPr>
            </w:pPr>
          </w:p>
          <w:p w14:paraId="5241F15B">
            <w:pPr>
              <w:spacing w:after="0" w:line="240" w:lineRule="auto"/>
              <w:rPr>
                <w:rFonts w:hint="default" w:ascii="Times New Roman" w:hAnsi="Times New Roman" w:cs="Times New Roman"/>
              </w:rPr>
            </w:pPr>
            <w:r>
              <w:rPr>
                <w:rFonts w:hint="default" w:ascii="Times New Roman" w:hAnsi="Times New Roman" w:cs="Times New Roman"/>
              </w:rPr>
              <w:t>__________________________</w:t>
            </w:r>
          </w:p>
        </w:tc>
      </w:tr>
    </w:tbl>
    <w:p w14:paraId="06F54EDC">
      <w:pPr>
        <w:rPr>
          <w:rFonts w:hint="default" w:ascii="Times New Roman" w:hAnsi="Times New Roman" w:cs="Times New Roman"/>
        </w:rPr>
      </w:pPr>
    </w:p>
    <w:p w14:paraId="67AD1E94">
      <w:pPr>
        <w:jc w:val="center"/>
        <w:rPr>
          <w:rFonts w:hint="default" w:ascii="Times New Roman" w:hAnsi="Times New Roman" w:cs="Times New Roman"/>
          <w:sz w:val="36"/>
          <w:szCs w:val="36"/>
        </w:rPr>
      </w:pP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0013"/>
    <w:rsid w:val="00094D15"/>
    <w:rsid w:val="000A33B3"/>
    <w:rsid w:val="000E3B02"/>
    <w:rsid w:val="000E7DB2"/>
    <w:rsid w:val="00142614"/>
    <w:rsid w:val="00155F0F"/>
    <w:rsid w:val="001B25CD"/>
    <w:rsid w:val="004623B4"/>
    <w:rsid w:val="00570013"/>
    <w:rsid w:val="0057767D"/>
    <w:rsid w:val="00642826"/>
    <w:rsid w:val="00645352"/>
    <w:rsid w:val="008141C6"/>
    <w:rsid w:val="008A4BC9"/>
    <w:rsid w:val="008B2AED"/>
    <w:rsid w:val="008E5512"/>
    <w:rsid w:val="008F2DF6"/>
    <w:rsid w:val="009868E0"/>
    <w:rsid w:val="009A2EBB"/>
    <w:rsid w:val="009F10EC"/>
    <w:rsid w:val="00A3536A"/>
    <w:rsid w:val="00B229E8"/>
    <w:rsid w:val="00B906D3"/>
    <w:rsid w:val="00CB7BF1"/>
    <w:rsid w:val="00D95B32"/>
    <w:rsid w:val="00DE65F1"/>
    <w:rsid w:val="00EA0258"/>
    <w:rsid w:val="00EE0741"/>
    <w:rsid w:val="00F16F27"/>
    <w:rsid w:val="00F21A20"/>
    <w:rsid w:val="00FE1076"/>
    <w:rsid w:val="244C53A9"/>
    <w:rsid w:val="5BB75A49"/>
    <w:rsid w:val="5DEC24F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paragraph" w:styleId="1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11"/>
    <w:qFormat/>
    <w:uiPriority w:val="22"/>
    <w:rPr>
      <w:b/>
      <w:bCs/>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307</Words>
  <Characters>1905</Characters>
  <Lines>12</Lines>
  <Paragraphs>3</Paragraphs>
  <TotalTime>147</TotalTime>
  <ScaleCrop>false</ScaleCrop>
  <LinksUpToDate>false</LinksUpToDate>
  <CharactersWithSpaces>2183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2026-05-31T08:26:00Z</dcterms:created>
  <dc:creator>advaitha k</dc:creator>
  <cp:lastModifiedBy>Sai Snigdha</cp:lastModifiedBy>
  <dcterms:modified xsi:type="dcterms:W3CDTF">2026-05-31T11:18:37Z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eyJoZGlkIjoiMDk1ZDcxMWE0NzcwYWQzNjYxYzViOWM4YjBhZDU0NmMiLCJ1c2VySWQiOiI1NDk3NjAwMDkwMDUifQ==</vt:lpwstr>
  </property>
  <property fmtid="{D5CDD505-2E9C-101B-9397-08002B2CF9AE}" pid="3" name="KSOProductBuildVer">
    <vt:lpwstr>1033-12.1.0.26880</vt:lpwstr>
  </property>
  <property fmtid="{D5CDD505-2E9C-101B-9397-08002B2CF9AE}" pid="4" name="ICV">
    <vt:lpwstr>73ACF1FD590241709F1ECFF5D1AC5992_12</vt:lpwstr>
  </property>
</Properties>
</file>