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 June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rFonts w:ascii="Arial" w:hAnsi="Arial" w:eastAsia="Arial" w:cs="Arial"/>
              </w:rPr>
            </w:pPr>
            <w:bookmarkStart w:id="0" w:name="projectTitle"/>
            <w:bookmarkEnd w:id="0"/>
            <w:r>
              <w:rPr>
                <w:rFonts w:eastAsia="Arial" w:cs="Arial" w:ascii="Arial" w:hAnsi="Arial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Heading2"/>
        <w:rPr>
          <w:rFonts w:ascii="Arial" w:hAnsi="Arial" w:eastAsia="Arial" w:cs="Arial"/>
          <w:b/>
          <w:b/>
        </w:rPr>
      </w:pPr>
      <w:r>
        <w:rPr>
          <w:rStyle w:val="StrongEmphasis"/>
          <w:rFonts w:eastAsia="Arial" w:cs="Arial" w:ascii="Arial" w:hAnsi="Arial"/>
          <w:b/>
        </w:rPr>
        <w:t>Technical Architecture Overview:</w:t>
      </w:r>
    </w:p>
    <w:p>
      <w:pPr>
        <w:pStyle w:val="TextBody"/>
        <w:rPr>
          <w:rFonts w:ascii="Arial" w:hAnsi="Arial" w:eastAsia="Arial" w:cs="Arial"/>
          <w:b/>
          <w:b/>
        </w:rPr>
      </w:pPr>
      <w:r>
        <w:rPr/>
        <w:t xml:space="preserve">The application aims to classify waste into </w:t>
      </w:r>
      <w:r>
        <w:rPr>
          <w:rStyle w:val="StrongEmphasis"/>
        </w:rPr>
        <w:t>Biodegradable</w:t>
      </w:r>
      <w:r>
        <w:rPr/>
        <w:t xml:space="preserve">, </w:t>
      </w:r>
      <w:r>
        <w:rPr>
          <w:rStyle w:val="StrongEmphasis"/>
        </w:rPr>
        <w:t>Recyclable</w:t>
      </w:r>
      <w:r>
        <w:rPr/>
        <w:t xml:space="preserve">, and </w:t>
      </w:r>
      <w:r>
        <w:rPr>
          <w:rStyle w:val="StrongEmphasis"/>
        </w:rPr>
        <w:t>Trash</w:t>
      </w:r>
      <w:r>
        <w:rPr/>
        <w:t xml:space="preserve"> using a </w:t>
      </w:r>
      <w:r>
        <w:rPr>
          <w:rStyle w:val="StrongEmphasis"/>
        </w:rPr>
        <w:t>Transfer Learning model (VGG16)</w:t>
      </w:r>
      <w:r>
        <w:rPr/>
        <w:t xml:space="preserve">. The architecture is modular and scalable, suitable for cloud deployment using </w:t>
      </w:r>
      <w:r>
        <w:rPr>
          <w:rStyle w:val="StrongEmphasis"/>
        </w:rPr>
        <w:t>Flask</w:t>
      </w:r>
      <w:r>
        <w:rPr/>
        <w:t xml:space="preserve"> as backend, HTML/CSS for frontend, and integrated ML inference pipeline for prediction.</w:t>
      </w:r>
    </w:p>
    <w:p>
      <w:pPr>
        <w:pStyle w:val="Heading3"/>
        <w:rPr>
          <w:rFonts w:ascii="Arial" w:hAnsi="Arial" w:eastAsia="Arial" w:cs="Arial"/>
          <w:b/>
          <w:b/>
        </w:rPr>
      </w:pPr>
      <w:r>
        <w:rPr/>
        <w:t xml:space="preserve">✨ </w:t>
      </w:r>
      <w:r>
        <w:rPr/>
        <w:t>Example Use Flow: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User uploads an image through web UI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Image is sent to backend Flask server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Pre-trained ML model (VGG16-based) processes and classifies the image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Result is returned to the UI and optionally stored in a cloud database</w:t>
      </w:r>
    </w:p>
    <w:p>
      <w:pPr>
        <w:pStyle w:val="HorizontalLine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2"/>
        <w:rPr>
          <w:rFonts w:ascii="Arial" w:hAnsi="Arial" w:eastAsia="Arial" w:cs="Arial"/>
          <w:b/>
          <w:b/>
        </w:rPr>
      </w:pPr>
      <w:r>
        <w:rPr>
          <w:rStyle w:val="StrongEmphasis"/>
          <w:b/>
        </w:rPr>
        <w:t xml:space="preserve">📘 </w:t>
      </w:r>
      <w:r>
        <w:rPr>
          <w:rStyle w:val="StrongEmphasis"/>
          <w:b/>
        </w:rPr>
        <w:t>Table 1: Components &amp; Technologies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8"/>
        <w:gridCol w:w="2661"/>
        <w:gridCol w:w="6326"/>
        <w:gridCol w:w="4851"/>
      </w:tblGrid>
      <w:tr>
        <w:trPr>
          <w:tblHeader w:val="true"/>
        </w:trPr>
        <w:tc>
          <w:tcPr>
            <w:tcW w:w="70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Component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Technology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Interface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Web interface for image upload and viewing results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HTML, CSS, JavaScript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Logic-1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Backend logic for handling requests and responses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Python, Flask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Logic-2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preprocessing and resizing before model inference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OpenCV, NumPy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Logic-3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prediction pipeline using Transfer Learning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TensorFlow, Keras (VGG16)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Database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Store classification results (optional)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SQLite (for local), MySQL (for cloud)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Cloud Database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Cloud storage of predictions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Firebase / AWS RDS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File Storage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Store uploaded images temporarily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 File System or AWS S3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External API-1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 fetch waste category guidelines from government datasets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Swachh Bharat API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External API-2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 fetch geolocation data based on IP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IPinfo API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Machine Learning Model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classification using VGG16 model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Transfer Learning – VGG16 (Keras/TensorFlow)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Infrastructure (Server)</w:t>
            </w:r>
          </w:p>
        </w:tc>
        <w:tc>
          <w:tcPr>
            <w:tcW w:w="6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Hosting the application on local server or cloud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Localhost / AWS EC2 / Render / Heroku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softHyphen/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>Table 2: Application Characteristics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8"/>
        <w:gridCol w:w="2697"/>
        <w:gridCol w:w="7154"/>
        <w:gridCol w:w="3987"/>
      </w:tblGrid>
      <w:tr>
        <w:trPr>
          <w:tblHeader w:val="true"/>
        </w:trPr>
        <w:tc>
          <w:tcPr>
            <w:tcW w:w="70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Characteristics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Technology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Open-Source Frameworks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Frameworks and libraries used in the project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Flask, TensorFlow, Keras, OpenCV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Security Implementations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Password-protected UI (if extended), input sanitization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SHA-256 Hashing (for login), HTTPS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Scalable Architecture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Modular microservice-style design with separate frontend, backend, and model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 (3-tier), Docker-ready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Availability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Easy deployment on cloud, can use load balancers for horizontal scaling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AWS/GCP load balancing, Heroku Dynos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resizing before prediction, model cached in memory for fast inference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Flask, TensorFlow serving, CDN for assets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>Sample Architecture Diagram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294005</wp:posOffset>
            </wp:positionH>
            <wp:positionV relativeFrom="paragraph">
              <wp:posOffset>106045</wp:posOffset>
            </wp:positionV>
            <wp:extent cx="8267700" cy="501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left" w:pos="2320" w:leader="none"/>
        </w:tabs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368</Words>
  <Characters>2257</Characters>
  <CharactersWithSpaces>2534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2025-06-28T15:06:08Z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