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33DB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4EE5E3C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0E8954D6">
      <w:pPr>
        <w:pStyle w:val="9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1 – Constraint-Based Problem Solving</w:t>
      </w:r>
    </w:p>
    <w:p w14:paraId="009C1D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F4E79" w:sz="6" w:space="1"/>
          <w:right w:val="none" w:color="auto" w:sz="0" w:space="0"/>
        </w:pBdr>
        <w:bidi w:val="0"/>
        <w:spacing w:before="0" w:beforeAutospacing="0" w:after="80" w:afterAutospacing="0" w:line="14" w:lineRule="atLeast"/>
        <w:jc w:val="center"/>
      </w:pPr>
    </w:p>
    <w:p w14:paraId="6413EB6A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7"/>
        <w:gridCol w:w="1749"/>
        <w:gridCol w:w="1660"/>
        <w:gridCol w:w="3760"/>
      </w:tblGrid>
      <w:tr w14:paraId="49D27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A1565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D0C70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CB30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2785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5253B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30C0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0E1C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– Articulation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2B92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3DF5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1 – Constraint-Based Problem Solving</w:t>
            </w:r>
          </w:p>
        </w:tc>
      </w:tr>
      <w:tr w14:paraId="2ABE3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29CC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FAE1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35% of CIA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705F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337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23CF7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3020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780C5D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Implement semantic models using predicate logic, word sense disambiguation and validate information retrieval techniques. (BL-5)</w:t>
            </w:r>
          </w:p>
        </w:tc>
      </w:tr>
      <w:tr w14:paraId="5C079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7E49F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D7FB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T.Praveen kumar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DDAD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7C06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192472234</w:t>
            </w:r>
          </w:p>
        </w:tc>
      </w:tr>
      <w:tr w14:paraId="71D61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4940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358D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CSE-AI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CCE5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FBAF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</w:tbl>
    <w:p w14:paraId="0B22EDDE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5BF3C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1EFF4F1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3788B81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4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I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  <w:lang w:val="en-US"/>
              </w:rPr>
              <w:t>T.Praveen Kumar(192472234)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6A596B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 of the Student: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vertAlign w:val="baseline"/>
                <w:lang w:val="en-US"/>
              </w:rPr>
              <w:t>T.Praveen Kumar</w:t>
            </w:r>
          </w:p>
        </w:tc>
      </w:tr>
    </w:tbl>
    <w:p w14:paraId="458AFD2D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591EF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464BC81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480C1966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Draw necessary diagrams such as constraint graphs, coreference chains, discourse trees, or predicate logic representations wherever applicable.</w:t>
            </w:r>
          </w:p>
          <w:p w14:paraId="5DAA25E1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Generate solutions that fully satisfy all given constraints and provide clear evaluation of the output.</w:t>
            </w:r>
          </w:p>
          <w:p w14:paraId="285F2B92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Answers should be concise, well-structured, and supported by evidence from the given text/scenario. </w:t>
            </w:r>
          </w:p>
          <w:p w14:paraId="6780916D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4F2E7EA3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4"/>
        <w:gridCol w:w="4904"/>
        <w:gridCol w:w="1168"/>
      </w:tblGrid>
      <w:tr w14:paraId="1CC5A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A6A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F91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BA6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Question No.</w:t>
            </w:r>
          </w:p>
        </w:tc>
      </w:tr>
      <w:tr w14:paraId="3B95E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F0B72E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Discourse, Reference Resolution &amp; Text Coherence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EF50BA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A3F97C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Q1</w:t>
            </w:r>
          </w:p>
        </w:tc>
      </w:tr>
      <w:tr w14:paraId="2ED11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2CCD8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Dialog and Conversational Agents, Discourse Planning &amp; Surface Realizations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12EA3D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F07B8E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Q2</w:t>
            </w:r>
          </w:p>
        </w:tc>
      </w:tr>
      <w:tr w14:paraId="3CE14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668465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Machine Translation, Discourse Structure, Predicate Logic &amp; Interpretation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AED1A4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797147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Q3</w:t>
            </w:r>
          </w:p>
        </w:tc>
      </w:tr>
    </w:tbl>
    <w:p w14:paraId="50318310">
      <w:pPr>
        <w:keepNext w:val="0"/>
        <w:keepLines w:val="0"/>
        <w:widowControl/>
        <w:suppressLineNumbers w:val="0"/>
        <w:jc w:val="left"/>
      </w:pPr>
    </w:p>
    <w:p w14:paraId="23153E3B">
      <w:pPr>
        <w:keepNext w:val="0"/>
        <w:keepLines w:val="0"/>
        <w:widowControl/>
        <w:suppressLineNumbers w:val="0"/>
        <w:jc w:val="left"/>
      </w:pPr>
    </w:p>
    <w:p w14:paraId="3603F3D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Constraint-Based Problem Solving</w:t>
      </w:r>
    </w:p>
    <w:p w14:paraId="4DFB452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80" w:beforeAutospacing="0" w:after="0" w:afterAutospacing="0" w:line="14" w:lineRule="atLeast"/>
        <w:ind w:left="72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Given the following paragraph: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7278367">
      <w:pPr>
        <w:pStyle w:val="9"/>
        <w:keepNext w:val="0"/>
        <w:keepLines w:val="0"/>
        <w:widowControl/>
        <w:suppressLineNumbers w:val="0"/>
        <w:bidi w:val="0"/>
        <w:spacing w:before="0" w:beforeAutospacing="0" w:after="280" w:afterAutospacing="0" w:line="14" w:lineRule="atLeast"/>
        <w:ind w:left="7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"John and Mary went to the park. He brought a ball. She wanted to play with it. The dog chased him excitedly. Finally, they all went home."</w:t>
      </w:r>
    </w:p>
    <w:p w14:paraId="6374B8C9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</w:p>
    <w:p w14:paraId="55181640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a) Identify all referring expressions (mentions) and possible antecedents. </w:t>
      </w:r>
    </w:p>
    <w:p w14:paraId="76CC8D42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firstLine="600" w:firstLineChars="250"/>
        <w:rPr>
          <w:rFonts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b) Apply the following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constraints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resolve the references:</w:t>
      </w:r>
    </w:p>
    <w:p w14:paraId="538A86C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280" w:beforeAutospacing="0" w:after="0" w:afterAutospacing="0" w:line="14" w:lineRule="atLeast"/>
        <w:ind w:left="1260" w:leftChars="0" w:hanging="420" w:firstLine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Gender and number agreement</w:t>
      </w:r>
    </w:p>
    <w:p w14:paraId="6FA0E5C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1260" w:leftChars="0" w:hanging="420" w:firstLine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Recency (prefer recent antecedents)</w:t>
      </w:r>
    </w:p>
    <w:p w14:paraId="0D01753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1260" w:leftChars="0" w:hanging="420" w:firstLine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Semantic compatibility (e.g., animacy and action suitability)</w:t>
      </w:r>
    </w:p>
    <w:p w14:paraId="2054EB3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80" w:afterAutospacing="0" w:line="14" w:lineRule="atLeast"/>
        <w:ind w:left="1260" w:leftChars="0" w:hanging="420" w:firstLine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Coherence (maintain consistent entity chains)</w:t>
      </w:r>
    </w:p>
    <w:p w14:paraId="17E54B64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c) Draw 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constraint graph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or table showing variables, domains, and which constraints eliminate possible links.</w:t>
      </w:r>
    </w:p>
    <w:p w14:paraId="337A1E49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d) Provide the final resolved coreference chains and rewrite the paragraph with clear references. </w:t>
      </w:r>
    </w:p>
    <w:p w14:paraId="2388177A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e) Justify the priority order of your constraints and discuss what would happen if the recency constraint is relaxed. </w:t>
      </w:r>
    </w:p>
    <w:p w14:paraId="481D077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240" w:leftChars="120" w:firstLine="0" w:firstLine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2.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Conversation History: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User: “I have an important exam tomorrow but I’m not able to concentrate.”</w:t>
      </w:r>
    </w:p>
    <w:p w14:paraId="795EEB31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Required Dialog Act: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Advise + Encourage (Give advice and motivate the student).</w:t>
      </w:r>
    </w:p>
    <w:p w14:paraId="7F3074FD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Constraints:</w:t>
      </w:r>
    </w:p>
    <w:p w14:paraId="08EA788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8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Maintain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entity coherence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(reuse “exam”, “concentrate”, “you”).</w:t>
      </w:r>
    </w:p>
    <w:p w14:paraId="1C040BB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Use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discourse relations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(Cause-Effect or Elaboration).</w:t>
      </w:r>
    </w:p>
    <w:p w14:paraId="73CD8FE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Include at least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two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of these keywords: focus, break, confident.</w:t>
      </w:r>
    </w:p>
    <w:p w14:paraId="35DFFDA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Response length: 2–3 sentences only.</w:t>
      </w:r>
    </w:p>
    <w:p w14:paraId="49BA47F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Logical consistency (no contradictory statements).</w:t>
      </w:r>
    </w:p>
    <w:p w14:paraId="60BCDB4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80" w:afterAutospacing="0" w:line="14" w:lineRule="atLeast"/>
        <w:ind w:left="84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Politeness and positive tone.</w:t>
      </w:r>
    </w:p>
    <w:p w14:paraId="25507B0B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a) Identify the relevant discourse planning steps needed before generation. </w:t>
      </w:r>
    </w:p>
    <w:p w14:paraId="15EBDE26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b) Generate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three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different possible responses that satisfy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all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the above constraints.</w:t>
      </w:r>
    </w:p>
    <w:p w14:paraId="59C11955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c) Evaluate the three responses and select the best one. Justify your choice using coherence and constraint satisfaction criteria. </w:t>
      </w:r>
    </w:p>
    <w:p w14:paraId="426C88C3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d) Explain how violating any two constraints would affect the quality of the dialog.</w:t>
      </w:r>
    </w:p>
    <w:p w14:paraId="44AD6F3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3.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Source Sentence: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“The bank by the river flooded after the storm, but it was saved by quick action.”</w:t>
      </w:r>
    </w:p>
    <w:p w14:paraId="5CDB8C39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Note: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“bank” is ambiguous (financial institution or riverbank).</w:t>
      </w:r>
    </w:p>
    <w:p w14:paraId="5FBBBB46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Constraints:</w:t>
      </w:r>
    </w:p>
    <w:p w14:paraId="29CBF50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280" w:beforeAutospacing="0" w:after="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Correct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Word Sense Disambiguation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using context.</w:t>
      </w:r>
    </w:p>
    <w:p w14:paraId="6614AD6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4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Create 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predicate logic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representation (e.g., using predicates like flood(x), location(x,y)).</w:t>
      </w:r>
    </w:p>
    <w:p w14:paraId="7001398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4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Maintain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discourse structure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(Contrast relation between the two clauses).</w:t>
      </w:r>
    </w:p>
    <w:p w14:paraId="42A9B63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4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Preserve all important entities and relations (no information loss).</w:t>
      </w:r>
    </w:p>
    <w:p w14:paraId="2CACE5F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280" w:afterAutospacing="0" w:line="14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Ensure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text coherence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in the generated output.</w:t>
      </w:r>
    </w:p>
    <w:p w14:paraId="01A738BA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a) Resolve the ambiguous word “bank” and justify using constraints. </w:t>
      </w:r>
    </w:p>
    <w:p w14:paraId="575CEF23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b) Write a predicate logic representation of the sentence. </w:t>
      </w:r>
    </w:p>
    <w:p w14:paraId="2F76470D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c) Generate a good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target language sentence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(in any Indian language or simple English paraphrase) that satisfies all constraints. </w:t>
      </w:r>
    </w:p>
    <w:p w14:paraId="1E584C52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d) Draw a simple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discourse tree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(RST-style) showing the rhetorical relation.</w:t>
      </w:r>
    </w:p>
    <w:p w14:paraId="181BD24A">
      <w:pPr>
        <w:pStyle w:val="9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e) Discuss the advantages of using constraint-based approach over pure statistical machine translation for this sentence</w:t>
      </w:r>
    </w:p>
    <w:p w14:paraId="4E5C8C38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D64061D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3BE6305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D6058B1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B49ECC1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F98B0B4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A237FD0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C936437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81E313F">
      <w:pPr>
        <w:pStyle w:val="3"/>
        <w:keepNext w:val="0"/>
        <w:keepLines w:val="0"/>
        <w:widowControl/>
        <w:suppressLineNumbers w:val="0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7136B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0"/>
          <w:rFonts w:hint="default" w:ascii="Times New Roman" w:hAnsi="Times New Roman" w:cs="Times New Roman"/>
          <w:b/>
          <w:bCs/>
        </w:rPr>
        <w:t>1. Coreference Resolution Using Constraints</w:t>
      </w:r>
    </w:p>
    <w:p w14:paraId="3476E4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Given Paragraph</w:t>
      </w:r>
    </w:p>
    <w:p w14:paraId="21B1204A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“John and Mary went to the park. He brought a ball. She wanted to play with it. The dog chased him excitedly. Finally, they all went home.”</w:t>
      </w:r>
    </w:p>
    <w:p w14:paraId="59FE70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a) Referring Expressions and Possible Antecedents</w:t>
      </w:r>
    </w:p>
    <w:p w14:paraId="797EB6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0"/>
          <w:rFonts w:hint="default" w:ascii="Times New Roman" w:hAnsi="Times New Roman" w:cs="Times New Roman"/>
        </w:rPr>
        <w:t>referring expression</w:t>
      </w:r>
      <w:r>
        <w:rPr>
          <w:rFonts w:hint="default" w:ascii="Times New Roman" w:hAnsi="Times New Roman" w:cs="Times New Roman"/>
        </w:rPr>
        <w:t xml:space="preserve"> is a word or phrase that refers to an entity already mentioned or understood from the context.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581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CCB9C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Referring Expression</w:t>
            </w:r>
          </w:p>
        </w:tc>
        <w:tc>
          <w:tcPr>
            <w:tcW w:w="4261" w:type="dxa"/>
            <w:vAlign w:val="center"/>
          </w:tcPr>
          <w:p w14:paraId="742D02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Possible Antecedents</w:t>
            </w:r>
          </w:p>
        </w:tc>
      </w:tr>
      <w:tr w14:paraId="342B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10803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</w:t>
            </w:r>
          </w:p>
        </w:tc>
        <w:tc>
          <w:tcPr>
            <w:tcW w:w="4261" w:type="dxa"/>
            <w:vAlign w:val="center"/>
          </w:tcPr>
          <w:p w14:paraId="15B71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John, Mary</w:t>
            </w:r>
          </w:p>
        </w:tc>
      </w:tr>
      <w:tr w14:paraId="4CE0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676E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She</w:t>
            </w:r>
          </w:p>
        </w:tc>
        <w:tc>
          <w:tcPr>
            <w:tcW w:w="4261" w:type="dxa"/>
            <w:vAlign w:val="center"/>
          </w:tcPr>
          <w:p w14:paraId="4792F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John, Mary</w:t>
            </w:r>
          </w:p>
        </w:tc>
      </w:tr>
      <w:tr w14:paraId="58AD9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252F3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</w:t>
            </w:r>
          </w:p>
        </w:tc>
        <w:tc>
          <w:tcPr>
            <w:tcW w:w="4261" w:type="dxa"/>
            <w:vAlign w:val="center"/>
          </w:tcPr>
          <w:p w14:paraId="7D037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ball, park, dog</w:t>
            </w:r>
          </w:p>
        </w:tc>
      </w:tr>
      <w:tr w14:paraId="672C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3A47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him</w:t>
            </w:r>
          </w:p>
        </w:tc>
        <w:tc>
          <w:tcPr>
            <w:tcW w:w="4261" w:type="dxa"/>
            <w:vAlign w:val="center"/>
          </w:tcPr>
          <w:p w14:paraId="116AC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John, Mary, dog</w:t>
            </w:r>
          </w:p>
        </w:tc>
      </w:tr>
      <w:tr w14:paraId="5403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8224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they</w:t>
            </w:r>
          </w:p>
        </w:tc>
        <w:tc>
          <w:tcPr>
            <w:tcW w:w="4261" w:type="dxa"/>
            <w:vAlign w:val="center"/>
          </w:tcPr>
          <w:p w14:paraId="63843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John, Mary, dog</w:t>
            </w:r>
          </w:p>
        </w:tc>
      </w:tr>
    </w:tbl>
    <w:p w14:paraId="39ED81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nouns </w:t>
      </w:r>
      <w:r>
        <w:rPr>
          <w:rStyle w:val="10"/>
          <w:rFonts w:hint="default" w:ascii="Times New Roman" w:hAnsi="Times New Roman" w:cs="Times New Roman"/>
        </w:rPr>
        <w:t>John, Mary, park, ball, dog</w:t>
      </w:r>
      <w:r>
        <w:rPr>
          <w:rFonts w:hint="default" w:ascii="Times New Roman" w:hAnsi="Times New Roman" w:cs="Times New Roman"/>
        </w:rPr>
        <w:t xml:space="preserve"> are the main explicitly introduced entities.</w:t>
      </w:r>
    </w:p>
    <w:p w14:paraId="4D3948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b) Applying Constraints</w:t>
      </w:r>
    </w:p>
    <w:p w14:paraId="2A8D9BF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Gender and Number Agreement</w:t>
      </w:r>
    </w:p>
    <w:p w14:paraId="6F7B39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He</w:t>
      </w:r>
      <w:r>
        <w:rPr>
          <w:rFonts w:hint="default" w:ascii="Times New Roman" w:hAnsi="Times New Roman" w:cs="Times New Roman"/>
        </w:rPr>
        <w:t xml:space="preserve"> → must refer to a singular male entity → </w:t>
      </w:r>
      <w:r>
        <w:rPr>
          <w:rStyle w:val="10"/>
          <w:rFonts w:hint="default" w:ascii="Times New Roman" w:hAnsi="Times New Roman" w:cs="Times New Roman"/>
        </w:rPr>
        <w:t>John</w:t>
      </w:r>
      <w:r>
        <w:rPr>
          <w:rFonts w:hint="default" w:ascii="Times New Roman" w:hAnsi="Times New Roman" w:cs="Times New Roman"/>
        </w:rPr>
        <w:t xml:space="preserve"> </w:t>
      </w:r>
    </w:p>
    <w:p w14:paraId="14871A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She</w:t>
      </w:r>
      <w:r>
        <w:rPr>
          <w:rFonts w:hint="default" w:ascii="Times New Roman" w:hAnsi="Times New Roman" w:cs="Times New Roman"/>
        </w:rPr>
        <w:t xml:space="preserve"> → must refer to a singular female entity → </w:t>
      </w:r>
      <w:r>
        <w:rPr>
          <w:rStyle w:val="10"/>
          <w:rFonts w:hint="default" w:ascii="Times New Roman" w:hAnsi="Times New Roman" w:cs="Times New Roman"/>
        </w:rPr>
        <w:t>Mary</w:t>
      </w:r>
      <w:r>
        <w:rPr>
          <w:rFonts w:hint="default" w:ascii="Times New Roman" w:hAnsi="Times New Roman" w:cs="Times New Roman"/>
        </w:rPr>
        <w:t xml:space="preserve"> </w:t>
      </w:r>
    </w:p>
    <w:p w14:paraId="3E2B39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</w:rPr>
        <w:t xml:space="preserve"> → normally refers to a singular non-human object → </w:t>
      </w:r>
      <w:r>
        <w:rPr>
          <w:rStyle w:val="10"/>
          <w:rFonts w:hint="default" w:ascii="Times New Roman" w:hAnsi="Times New Roman" w:cs="Times New Roman"/>
        </w:rPr>
        <w:t>ball</w:t>
      </w:r>
      <w:r>
        <w:rPr>
          <w:rFonts w:hint="default" w:ascii="Times New Roman" w:hAnsi="Times New Roman" w:cs="Times New Roman"/>
        </w:rPr>
        <w:t xml:space="preserve"> </w:t>
      </w:r>
    </w:p>
    <w:p w14:paraId="35B432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him</w:t>
      </w:r>
      <w:r>
        <w:rPr>
          <w:rFonts w:hint="default" w:ascii="Times New Roman" w:hAnsi="Times New Roman" w:cs="Times New Roman"/>
        </w:rPr>
        <w:t xml:space="preserve"> → must refer to a singular male entity → </w:t>
      </w:r>
      <w:r>
        <w:rPr>
          <w:rStyle w:val="10"/>
          <w:rFonts w:hint="default" w:ascii="Times New Roman" w:hAnsi="Times New Roman" w:cs="Times New Roman"/>
        </w:rPr>
        <w:t>John</w:t>
      </w:r>
      <w:r>
        <w:rPr>
          <w:rFonts w:hint="default" w:ascii="Times New Roman" w:hAnsi="Times New Roman" w:cs="Times New Roman"/>
        </w:rPr>
        <w:t xml:space="preserve"> </w:t>
      </w:r>
    </w:p>
    <w:p w14:paraId="364C35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they</w:t>
      </w:r>
      <w:r>
        <w:rPr>
          <w:rFonts w:hint="default" w:ascii="Times New Roman" w:hAnsi="Times New Roman" w:cs="Times New Roman"/>
        </w:rPr>
        <w:t xml:space="preserve"> → plural → </w:t>
      </w:r>
      <w:r>
        <w:rPr>
          <w:rStyle w:val="10"/>
          <w:rFonts w:hint="default" w:ascii="Times New Roman" w:hAnsi="Times New Roman" w:cs="Times New Roman"/>
        </w:rPr>
        <w:t>John + Mary + dog</w:t>
      </w:r>
      <w:r>
        <w:rPr>
          <w:rFonts w:hint="default" w:ascii="Times New Roman" w:hAnsi="Times New Roman" w:cs="Times New Roman"/>
        </w:rPr>
        <w:t xml:space="preserve"> </w:t>
      </w:r>
    </w:p>
    <w:p w14:paraId="626ACD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gender and number constraints eliminate several impossible links.</w:t>
      </w:r>
    </w:p>
    <w:p w14:paraId="46BA4C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Recency Constraint</w:t>
      </w:r>
    </w:p>
    <w:p w14:paraId="0FAC0E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prefers an antecedent that occurs recently in the discourse.</w:t>
      </w:r>
    </w:p>
    <w:p w14:paraId="58D2F2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example, after:</w:t>
      </w:r>
    </w:p>
    <w:p w14:paraId="21801E3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“He brought a ball.”</w:t>
      </w:r>
    </w:p>
    <w:p w14:paraId="376800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expression </w:t>
      </w:r>
      <w:r>
        <w:rPr>
          <w:rStyle w:val="10"/>
          <w:rFonts w:hint="default" w:ascii="Times New Roman" w:hAnsi="Times New Roman" w:cs="Times New Roman"/>
        </w:rPr>
        <w:t>“it”</w:t>
      </w:r>
      <w:r>
        <w:rPr>
          <w:rFonts w:hint="default" w:ascii="Times New Roman" w:hAnsi="Times New Roman" w:cs="Times New Roman"/>
        </w:rPr>
        <w:t xml:space="preserve"> occurs immediately after </w:t>
      </w:r>
      <w:r>
        <w:rPr>
          <w:rStyle w:val="10"/>
          <w:rFonts w:hint="default" w:ascii="Times New Roman" w:hAnsi="Times New Roman" w:cs="Times New Roman"/>
        </w:rPr>
        <w:t>ball</w:t>
      </w:r>
      <w:r>
        <w:rPr>
          <w:rFonts w:hint="default" w:ascii="Times New Roman" w:hAnsi="Times New Roman" w:cs="Times New Roman"/>
        </w:rPr>
        <w:t xml:space="preserve">, making </w:t>
      </w:r>
      <w:r>
        <w:rPr>
          <w:rStyle w:val="10"/>
          <w:rFonts w:hint="default" w:ascii="Times New Roman" w:hAnsi="Times New Roman" w:cs="Times New Roman"/>
        </w:rPr>
        <w:t>ball</w:t>
      </w:r>
      <w:r>
        <w:rPr>
          <w:rFonts w:hint="default" w:ascii="Times New Roman" w:hAnsi="Times New Roman" w:cs="Times New Roman"/>
        </w:rPr>
        <w:t xml:space="preserve"> the most recent suitable antecedent.</w:t>
      </w:r>
    </w:p>
    <w:p w14:paraId="31EC5F6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Semantic Compatibility</w:t>
      </w:r>
    </w:p>
    <w:p w14:paraId="2FDCFA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antecedent must make sense with the action.</w:t>
      </w:r>
    </w:p>
    <w:p w14:paraId="15FF3F4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“She wanted to play with it.”</w:t>
      </w:r>
    </w:p>
    <w:p w14:paraId="2903ED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0"/>
          <w:rFonts w:hint="default" w:ascii="Times New Roman" w:hAnsi="Times New Roman" w:cs="Times New Roman"/>
        </w:rPr>
        <w:t>ball</w:t>
      </w:r>
      <w:r>
        <w:rPr>
          <w:rFonts w:hint="default" w:ascii="Times New Roman" w:hAnsi="Times New Roman" w:cs="Times New Roman"/>
        </w:rPr>
        <w:t xml:space="preserve"> is semantically compatible with </w:t>
      </w:r>
      <w:r>
        <w:rPr>
          <w:rStyle w:val="10"/>
          <w:rFonts w:hint="default" w:ascii="Times New Roman" w:hAnsi="Times New Roman" w:cs="Times New Roman"/>
        </w:rPr>
        <w:t>play with</w:t>
      </w:r>
      <w:r>
        <w:rPr>
          <w:rFonts w:hint="default" w:ascii="Times New Roman" w:hAnsi="Times New Roman" w:cs="Times New Roman"/>
        </w:rPr>
        <w:t xml:space="preserve">, whereas </w:t>
      </w:r>
      <w:r>
        <w:rPr>
          <w:rStyle w:val="10"/>
          <w:rFonts w:hint="default" w:ascii="Times New Roman" w:hAnsi="Times New Roman" w:cs="Times New Roman"/>
        </w:rPr>
        <w:t>park</w:t>
      </w:r>
      <w:r>
        <w:rPr>
          <w:rFonts w:hint="default" w:ascii="Times New Roman" w:hAnsi="Times New Roman" w:cs="Times New Roman"/>
        </w:rPr>
        <w:t xml:space="preserve"> is less appropriate.</w:t>
      </w:r>
    </w:p>
    <w:p w14:paraId="110BD5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Similarly:</w:t>
      </w:r>
    </w:p>
    <w:p w14:paraId="65F11FA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“The dog chased him.”</w:t>
      </w:r>
    </w:p>
    <w:p w14:paraId="079F76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dog can chase a person, so </w:t>
      </w:r>
      <w:r>
        <w:rPr>
          <w:rStyle w:val="10"/>
          <w:rFonts w:hint="default" w:ascii="Times New Roman" w:hAnsi="Times New Roman" w:cs="Times New Roman"/>
        </w:rPr>
        <w:t>John</w:t>
      </w:r>
      <w:r>
        <w:rPr>
          <w:rFonts w:hint="default" w:ascii="Times New Roman" w:hAnsi="Times New Roman" w:cs="Times New Roman"/>
        </w:rPr>
        <w:t xml:space="preserve"> is semantically possible for </w:t>
      </w:r>
      <w:r>
        <w:rPr>
          <w:rStyle w:val="10"/>
          <w:rFonts w:hint="default" w:ascii="Times New Roman" w:hAnsi="Times New Roman" w:cs="Times New Roman"/>
        </w:rPr>
        <w:t>him</w:t>
      </w:r>
      <w:r>
        <w:rPr>
          <w:rFonts w:hint="default" w:ascii="Times New Roman" w:hAnsi="Times New Roman" w:cs="Times New Roman"/>
        </w:rPr>
        <w:t>.</w:t>
      </w:r>
    </w:p>
    <w:p w14:paraId="0952A5D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4. Coherence</w:t>
      </w:r>
    </w:p>
    <w:p w14:paraId="766899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final interpretation should maintain consistent entity chains:</w:t>
      </w:r>
    </w:p>
    <w:p w14:paraId="06CF92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John → He → him</w:t>
      </w:r>
    </w:p>
    <w:p w14:paraId="71F7BF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Mary → She</w:t>
      </w:r>
    </w:p>
    <w:p w14:paraId="4717DA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ball → it</w:t>
      </w:r>
    </w:p>
    <w:p w14:paraId="766D304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John + Mary + dog → they</w:t>
      </w:r>
    </w:p>
    <w:p w14:paraId="511B85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c) Constraint Table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89"/>
        <w:gridCol w:w="1255"/>
        <w:gridCol w:w="1910"/>
        <w:gridCol w:w="1271"/>
        <w:gridCol w:w="1643"/>
        <w:gridCol w:w="1154"/>
      </w:tblGrid>
      <w:tr w14:paraId="3A8D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7E57FD6F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Variable</w:t>
            </w:r>
          </w:p>
        </w:tc>
        <w:tc>
          <w:tcPr>
            <w:tcW w:w="1420" w:type="dxa"/>
            <w:vAlign w:val="center"/>
          </w:tcPr>
          <w:p w14:paraId="467E6153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Initial Domain</w:t>
            </w:r>
          </w:p>
        </w:tc>
        <w:tc>
          <w:tcPr>
            <w:tcW w:w="1420" w:type="dxa"/>
            <w:vAlign w:val="center"/>
          </w:tcPr>
          <w:p w14:paraId="29577E43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Gender/Number</w:t>
            </w:r>
          </w:p>
        </w:tc>
        <w:tc>
          <w:tcPr>
            <w:tcW w:w="1420" w:type="dxa"/>
            <w:vAlign w:val="center"/>
          </w:tcPr>
          <w:p w14:paraId="4E81EC3E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Recency</w:t>
            </w:r>
          </w:p>
        </w:tc>
        <w:tc>
          <w:tcPr>
            <w:tcW w:w="1421" w:type="dxa"/>
            <w:vAlign w:val="center"/>
          </w:tcPr>
          <w:p w14:paraId="2E88C798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Compatibility</w:t>
            </w:r>
          </w:p>
        </w:tc>
        <w:tc>
          <w:tcPr>
            <w:tcW w:w="1421" w:type="dxa"/>
            <w:vAlign w:val="center"/>
          </w:tcPr>
          <w:p w14:paraId="018077F0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Final</w:t>
            </w:r>
          </w:p>
        </w:tc>
      </w:tr>
      <w:tr w14:paraId="5604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AC175F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</w:t>
            </w:r>
          </w:p>
        </w:tc>
        <w:tc>
          <w:tcPr>
            <w:tcW w:w="1420" w:type="dxa"/>
            <w:vAlign w:val="center"/>
          </w:tcPr>
          <w:p w14:paraId="57131A28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John, Mary</w:t>
            </w:r>
          </w:p>
        </w:tc>
        <w:tc>
          <w:tcPr>
            <w:tcW w:w="1420" w:type="dxa"/>
            <w:vAlign w:val="center"/>
          </w:tcPr>
          <w:p w14:paraId="692E8ADF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 ✓</w:t>
            </w:r>
          </w:p>
        </w:tc>
        <w:tc>
          <w:tcPr>
            <w:tcW w:w="1420" w:type="dxa"/>
            <w:vAlign w:val="center"/>
          </w:tcPr>
          <w:p w14:paraId="3C9C1F26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 ✓</w:t>
            </w:r>
          </w:p>
        </w:tc>
        <w:tc>
          <w:tcPr>
            <w:tcW w:w="1421" w:type="dxa"/>
            <w:vAlign w:val="center"/>
          </w:tcPr>
          <w:p w14:paraId="6AE914F4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 ✓</w:t>
            </w:r>
          </w:p>
        </w:tc>
        <w:tc>
          <w:tcPr>
            <w:tcW w:w="1421" w:type="dxa"/>
            <w:vAlign w:val="center"/>
          </w:tcPr>
          <w:p w14:paraId="2E1289E6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</w:t>
            </w:r>
          </w:p>
        </w:tc>
      </w:tr>
      <w:tr w14:paraId="469E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6C84F8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She</w:t>
            </w:r>
          </w:p>
        </w:tc>
        <w:tc>
          <w:tcPr>
            <w:tcW w:w="1420" w:type="dxa"/>
            <w:vAlign w:val="center"/>
          </w:tcPr>
          <w:p w14:paraId="3B93B0D3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John, Mary</w:t>
            </w:r>
          </w:p>
        </w:tc>
        <w:tc>
          <w:tcPr>
            <w:tcW w:w="1420" w:type="dxa"/>
            <w:vAlign w:val="center"/>
          </w:tcPr>
          <w:p w14:paraId="253AAC2F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Mary ✓</w:t>
            </w:r>
          </w:p>
        </w:tc>
        <w:tc>
          <w:tcPr>
            <w:tcW w:w="1420" w:type="dxa"/>
            <w:vAlign w:val="center"/>
          </w:tcPr>
          <w:p w14:paraId="7BFA0DCB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Mary ✓</w:t>
            </w:r>
          </w:p>
        </w:tc>
        <w:tc>
          <w:tcPr>
            <w:tcW w:w="1421" w:type="dxa"/>
            <w:vAlign w:val="center"/>
          </w:tcPr>
          <w:p w14:paraId="3C4FD01A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Mary ✓</w:t>
            </w:r>
          </w:p>
        </w:tc>
        <w:tc>
          <w:tcPr>
            <w:tcW w:w="1421" w:type="dxa"/>
            <w:vAlign w:val="center"/>
          </w:tcPr>
          <w:p w14:paraId="0346DD9A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Mary</w:t>
            </w:r>
          </w:p>
        </w:tc>
      </w:tr>
      <w:tr w14:paraId="42D96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18B842E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</w:t>
            </w:r>
          </w:p>
        </w:tc>
        <w:tc>
          <w:tcPr>
            <w:tcW w:w="1420" w:type="dxa"/>
            <w:vAlign w:val="center"/>
          </w:tcPr>
          <w:p w14:paraId="381C5C38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ball, park, dog</w:t>
            </w:r>
          </w:p>
        </w:tc>
        <w:tc>
          <w:tcPr>
            <w:tcW w:w="1420" w:type="dxa"/>
            <w:vAlign w:val="center"/>
          </w:tcPr>
          <w:p w14:paraId="443D793F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ball ✓</w:t>
            </w:r>
          </w:p>
        </w:tc>
        <w:tc>
          <w:tcPr>
            <w:tcW w:w="1420" w:type="dxa"/>
            <w:vAlign w:val="center"/>
          </w:tcPr>
          <w:p w14:paraId="7F08F4D0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ball ✓</w:t>
            </w:r>
          </w:p>
        </w:tc>
        <w:tc>
          <w:tcPr>
            <w:tcW w:w="1421" w:type="dxa"/>
            <w:vAlign w:val="center"/>
          </w:tcPr>
          <w:p w14:paraId="4086C12B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ball ✓</w:t>
            </w:r>
          </w:p>
        </w:tc>
        <w:tc>
          <w:tcPr>
            <w:tcW w:w="1421" w:type="dxa"/>
            <w:vAlign w:val="center"/>
          </w:tcPr>
          <w:p w14:paraId="631C7C24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ball</w:t>
            </w:r>
          </w:p>
        </w:tc>
      </w:tr>
      <w:tr w14:paraId="5A18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7842048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him</w:t>
            </w:r>
          </w:p>
        </w:tc>
        <w:tc>
          <w:tcPr>
            <w:tcW w:w="1420" w:type="dxa"/>
            <w:vAlign w:val="center"/>
          </w:tcPr>
          <w:p w14:paraId="5C815BE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John, Mary, dog</w:t>
            </w:r>
          </w:p>
        </w:tc>
        <w:tc>
          <w:tcPr>
            <w:tcW w:w="1420" w:type="dxa"/>
            <w:vAlign w:val="center"/>
          </w:tcPr>
          <w:p w14:paraId="4B7041BA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 ✓</w:t>
            </w:r>
          </w:p>
        </w:tc>
        <w:tc>
          <w:tcPr>
            <w:tcW w:w="1420" w:type="dxa"/>
            <w:vAlign w:val="center"/>
          </w:tcPr>
          <w:p w14:paraId="3D5AC1D3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 ✓</w:t>
            </w:r>
          </w:p>
        </w:tc>
        <w:tc>
          <w:tcPr>
            <w:tcW w:w="1421" w:type="dxa"/>
            <w:vAlign w:val="center"/>
          </w:tcPr>
          <w:p w14:paraId="78013B69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 ✓</w:t>
            </w:r>
          </w:p>
        </w:tc>
        <w:tc>
          <w:tcPr>
            <w:tcW w:w="1421" w:type="dxa"/>
            <w:vAlign w:val="center"/>
          </w:tcPr>
          <w:p w14:paraId="38D97410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</w:t>
            </w:r>
          </w:p>
        </w:tc>
      </w:tr>
      <w:tr w14:paraId="6E3B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34104B7E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they</w:t>
            </w:r>
          </w:p>
        </w:tc>
        <w:tc>
          <w:tcPr>
            <w:tcW w:w="1420" w:type="dxa"/>
            <w:vAlign w:val="center"/>
          </w:tcPr>
          <w:p w14:paraId="58AECCD8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John, Mary, dog</w:t>
            </w:r>
          </w:p>
        </w:tc>
        <w:tc>
          <w:tcPr>
            <w:tcW w:w="1420" w:type="dxa"/>
            <w:vAlign w:val="center"/>
          </w:tcPr>
          <w:p w14:paraId="24A3B501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plural ✓</w:t>
            </w:r>
          </w:p>
        </w:tc>
        <w:tc>
          <w:tcPr>
            <w:tcW w:w="1420" w:type="dxa"/>
            <w:vAlign w:val="center"/>
          </w:tcPr>
          <w:p w14:paraId="4166A1C2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group ✓</w:t>
            </w:r>
          </w:p>
        </w:tc>
        <w:tc>
          <w:tcPr>
            <w:tcW w:w="1421" w:type="dxa"/>
            <w:vAlign w:val="center"/>
          </w:tcPr>
          <w:p w14:paraId="6D92E926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group ✓</w:t>
            </w:r>
          </w:p>
        </w:tc>
        <w:tc>
          <w:tcPr>
            <w:tcW w:w="1421" w:type="dxa"/>
            <w:vAlign w:val="center"/>
          </w:tcPr>
          <w:p w14:paraId="4D903578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John + Mary + dog</w:t>
            </w:r>
          </w:p>
        </w:tc>
      </w:tr>
    </w:tbl>
    <w:p w14:paraId="23107F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d) Final Coreference Chains</w:t>
      </w:r>
    </w:p>
    <w:p w14:paraId="06C3779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John  → He → him</w:t>
      </w:r>
    </w:p>
    <w:p w14:paraId="306E0E7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Mary  → She</w:t>
      </w:r>
    </w:p>
    <w:p w14:paraId="060CB21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ball  → it</w:t>
      </w:r>
    </w:p>
    <w:p w14:paraId="102102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John + Mary + dog → they</w:t>
      </w:r>
    </w:p>
    <w:p w14:paraId="402271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Rewritten Paragraph</w:t>
      </w:r>
    </w:p>
    <w:p w14:paraId="1C12EAE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John and Mary went to the park. John brought a ball. Mary wanted to play with the ball. The dog chased John excitedly. Finally, John, Mary, and the dog all went home.</w:t>
      </w:r>
    </w:p>
    <w:p w14:paraId="16E4BB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rewritten version removes ambiguity while preserving the original meaning.</w:t>
      </w:r>
    </w:p>
    <w:p w14:paraId="7BE564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e) Priority of Constraints</w:t>
      </w:r>
    </w:p>
    <w:p w14:paraId="69F9CF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recommended priority is:</w:t>
      </w:r>
    </w:p>
    <w:p w14:paraId="28CF4C6B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Gender/Number</w:t>
      </w:r>
    </w:p>
    <w:p w14:paraId="21E82F7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1E5EDC86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Semantic Compatibility</w:t>
      </w:r>
    </w:p>
    <w:p w14:paraId="7DCBE96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0E525FE4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Coherence</w:t>
      </w:r>
    </w:p>
    <w:p w14:paraId="548A7DBF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2D5C101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Recency</w:t>
      </w:r>
    </w:p>
    <w:p w14:paraId="439AAB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Agreement is normally a hard constraint because a female pronoun cannot refer to a male antecedent. Semantic compatibility is also important because the selected entity must make sense with the action.</w:t>
      </w:r>
    </w:p>
    <w:p w14:paraId="7104B3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</w:t>
      </w:r>
      <w:r>
        <w:rPr>
          <w:rStyle w:val="10"/>
          <w:rFonts w:hint="default" w:ascii="Times New Roman" w:hAnsi="Times New Roman" w:cs="Times New Roman"/>
        </w:rPr>
        <w:t>recency is relaxed</w:t>
      </w:r>
      <w:r>
        <w:rPr>
          <w:rFonts w:hint="default" w:ascii="Times New Roman" w:hAnsi="Times New Roman" w:cs="Times New Roman"/>
        </w:rPr>
        <w:t>, the system may consider older antecedents more equally. This can help when the correct antecedent is not the most recent one, but it can also increase ambiguity.</w:t>
      </w:r>
    </w:p>
    <w:p w14:paraId="63A286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Example 1:</w:t>
      </w:r>
      <w:r>
        <w:rPr>
          <w:rFonts w:hint="default" w:ascii="Times New Roman" w:hAnsi="Times New Roman" w:cs="Times New Roman"/>
        </w:rPr>
        <w:t xml:space="preserve"> “John spoke to Ravi. He smiled.”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Without recency, either John or Ravi could be selected.</w:t>
      </w:r>
    </w:p>
    <w:p w14:paraId="051783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Example 2:</w:t>
      </w:r>
      <w:r>
        <w:rPr>
          <w:rFonts w:hint="default" w:ascii="Times New Roman" w:hAnsi="Times New Roman" w:cs="Times New Roman"/>
        </w:rPr>
        <w:t xml:space="preserve"> “John gave the dog a ball. He played with it.”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Recency alone may incorrectly favor the dog for </w:t>
      </w:r>
      <w:r>
        <w:rPr>
          <w:rStyle w:val="10"/>
          <w:rFonts w:hint="default" w:ascii="Times New Roman" w:hAnsi="Times New Roman" w:cs="Times New Roman"/>
        </w:rPr>
        <w:t>He</w:t>
      </w:r>
      <w:r>
        <w:rPr>
          <w:rFonts w:hint="default" w:ascii="Times New Roman" w:hAnsi="Times New Roman" w:cs="Times New Roman"/>
        </w:rPr>
        <w:t>, while gender agreement correctly selects John.</w:t>
      </w:r>
    </w:p>
    <w:p w14:paraId="6351F2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Conclusion</w:t>
      </w:r>
    </w:p>
    <w:p w14:paraId="51E55F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Constraint-based coreference resolution combines grammatical agreement, recency, semantic compatibility, and discourse coherence. Using multiple constraints produces more reliable entity chains than relying on a single rule.</w:t>
      </w:r>
    </w:p>
    <w:p w14:paraId="7F77B3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A7EEE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Constraint-Based Dialog Planning</w:t>
      </w:r>
    </w:p>
    <w:p w14:paraId="27490F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Conversation History</w:t>
      </w:r>
    </w:p>
    <w:p w14:paraId="49C208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User:</w:t>
      </w:r>
      <w:r>
        <w:rPr>
          <w:rFonts w:hint="default" w:ascii="Times New Roman" w:hAnsi="Times New Roman" w:cs="Times New Roman"/>
        </w:rPr>
        <w:t xml:space="preserve"> “I have an important exam tomorrow but I’m not able to concentrate.”</w:t>
      </w:r>
    </w:p>
    <w:p w14:paraId="077F76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Required Dialog Act:</w:t>
      </w:r>
      <w:r>
        <w:rPr>
          <w:rFonts w:hint="default" w:ascii="Times New Roman" w:hAnsi="Times New Roman" w:cs="Times New Roman"/>
        </w:rPr>
        <w:t xml:space="preserve"> Advise + Encourage</w:t>
      </w:r>
    </w:p>
    <w:p w14:paraId="2D742C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a) Discourse Planning Steps</w:t>
      </w:r>
    </w:p>
    <w:p w14:paraId="48304C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generating the response, the system should follow these steps:</w:t>
      </w:r>
    </w:p>
    <w:p w14:paraId="7D2958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 1 – Identify the user’s situation</w:t>
      </w:r>
    </w:p>
    <w:p w14:paraId="4304AB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important entities are:</w:t>
      </w:r>
    </w:p>
    <w:p w14:paraId="2AB796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exam</w:t>
      </w:r>
    </w:p>
    <w:p w14:paraId="2E321B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concentrate</w:t>
      </w:r>
    </w:p>
    <w:p w14:paraId="63F3F39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you</w:t>
      </w:r>
    </w:p>
    <w:p w14:paraId="5BE1DB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has an exam tomorrow and is experiencing difficulty concentrating.</w:t>
      </w:r>
    </w:p>
    <w:p w14:paraId="0060CD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 2 – Identify the required dialog act</w:t>
      </w:r>
    </w:p>
    <w:p w14:paraId="4CFD08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response must contain both:</w:t>
      </w:r>
    </w:p>
    <w:p w14:paraId="025CA1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Advice</w:t>
      </w:r>
      <w:r>
        <w:rPr>
          <w:rFonts w:hint="default" w:ascii="Times New Roman" w:hAnsi="Times New Roman" w:cs="Times New Roman"/>
        </w:rPr>
        <w:t xml:space="preserve"> </w:t>
      </w:r>
    </w:p>
    <w:p w14:paraId="347651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Encouragement</w:t>
      </w:r>
      <w:r>
        <w:rPr>
          <w:rFonts w:hint="default" w:ascii="Times New Roman" w:hAnsi="Times New Roman" w:cs="Times New Roman"/>
        </w:rPr>
        <w:t xml:space="preserve"> </w:t>
      </w:r>
    </w:p>
    <w:p w14:paraId="721E31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 3 – Establish a discourse relation</w:t>
      </w:r>
    </w:p>
    <w:p w14:paraId="67AA9D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suitable relation is </w:t>
      </w:r>
      <w:r>
        <w:rPr>
          <w:rStyle w:val="10"/>
          <w:rFonts w:hint="default" w:ascii="Times New Roman" w:hAnsi="Times New Roman" w:cs="Times New Roman"/>
        </w:rPr>
        <w:t>Cause → Effect</w:t>
      </w:r>
      <w:r>
        <w:rPr>
          <w:rFonts w:hint="default" w:ascii="Times New Roman" w:hAnsi="Times New Roman" w:cs="Times New Roman"/>
        </w:rPr>
        <w:t>:</w:t>
      </w:r>
    </w:p>
    <w:p w14:paraId="580D3162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Difficulty concentrating</w:t>
      </w:r>
    </w:p>
    <w:p w14:paraId="65FD762F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605606B7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Take a short break / reduce distractions</w:t>
      </w:r>
    </w:p>
    <w:p w14:paraId="41B5A4F1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651B5754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Improved focus</w:t>
      </w:r>
    </w:p>
    <w:p w14:paraId="49658715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↓</w:t>
      </w:r>
    </w:p>
    <w:p w14:paraId="49311470">
      <w:pPr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Better exam preparation</w:t>
      </w:r>
    </w:p>
    <w:p w14:paraId="2C0BD9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 4 – Select required vocabulary</w:t>
      </w:r>
    </w:p>
    <w:p w14:paraId="235FB6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 least two keywords must be used:</w:t>
      </w:r>
    </w:p>
    <w:p w14:paraId="0849A4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focus </w:t>
      </w:r>
    </w:p>
    <w:p w14:paraId="1F8F75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break </w:t>
      </w:r>
    </w:p>
    <w:p w14:paraId="477CB3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confident </w:t>
      </w:r>
    </w:p>
    <w:p w14:paraId="5693BB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Step 5 – Generate a concise response</w:t>
      </w:r>
    </w:p>
    <w:p w14:paraId="556713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response must contain only </w:t>
      </w:r>
      <w:r>
        <w:rPr>
          <w:rStyle w:val="10"/>
          <w:rFonts w:hint="default" w:ascii="Times New Roman" w:hAnsi="Times New Roman" w:cs="Times New Roman"/>
        </w:rPr>
        <w:t>2–3 sentences</w:t>
      </w:r>
      <w:r>
        <w:rPr>
          <w:rFonts w:hint="default" w:ascii="Times New Roman" w:hAnsi="Times New Roman" w:cs="Times New Roman"/>
        </w:rPr>
        <w:t xml:space="preserve"> and must remain positive and logically consistent.</w:t>
      </w:r>
    </w:p>
    <w:p w14:paraId="74B780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9F4B4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b) Three Possible Responses</w:t>
      </w:r>
    </w:p>
    <w:p w14:paraId="61D097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Response 1</w:t>
      </w:r>
    </w:p>
    <w:p w14:paraId="3A428FF9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Take a short break, remove distractions, and then return to your exam preparation with a clear focus. You have prepared for this exam, so stay confident and concentrate on one topic at a time.</w:t>
      </w:r>
    </w:p>
    <w:p w14:paraId="572013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Response 2</w:t>
      </w:r>
    </w:p>
    <w:p w14:paraId="76F4740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Since your exam is tomorrow, take a short break and then study in focused sessions to improve your concentration. Stay confident and remember that steady focus is more useful than worrying about the whole exam at once.</w:t>
      </w:r>
    </w:p>
    <w:p w14:paraId="116524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Response 3</w:t>
      </w:r>
    </w:p>
    <w:p w14:paraId="67E4E54D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If you are unable to concentrate, take a short break and come back to your exam preparation with a specific topic to focus on. This will make studying more manageable and help you feel confident about the exam.</w:t>
      </w:r>
    </w:p>
    <w:p w14:paraId="101D16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7B57F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c) Evaluation and Best Response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00EA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C4DC367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Criterion</w:t>
            </w:r>
          </w:p>
        </w:tc>
        <w:tc>
          <w:tcPr>
            <w:tcW w:w="2130" w:type="dxa"/>
            <w:vAlign w:val="center"/>
          </w:tcPr>
          <w:p w14:paraId="5D8337F5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Response 1</w:t>
            </w:r>
          </w:p>
        </w:tc>
        <w:tc>
          <w:tcPr>
            <w:tcW w:w="2131" w:type="dxa"/>
            <w:vAlign w:val="center"/>
          </w:tcPr>
          <w:p w14:paraId="175177C8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Response 2</w:t>
            </w:r>
          </w:p>
        </w:tc>
        <w:tc>
          <w:tcPr>
            <w:tcW w:w="2131" w:type="dxa"/>
            <w:vAlign w:val="center"/>
          </w:tcPr>
          <w:p w14:paraId="653C1A25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Response 3</w:t>
            </w:r>
          </w:p>
        </w:tc>
      </w:tr>
      <w:tr w14:paraId="2DB69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17054BE2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Advice</w:t>
            </w:r>
          </w:p>
        </w:tc>
        <w:tc>
          <w:tcPr>
            <w:tcW w:w="2130" w:type="dxa"/>
            <w:vAlign w:val="center"/>
          </w:tcPr>
          <w:p w14:paraId="6A5363EB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00C96CEA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512934BA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15B0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2601227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Encouragement</w:t>
            </w:r>
          </w:p>
        </w:tc>
        <w:tc>
          <w:tcPr>
            <w:tcW w:w="2130" w:type="dxa"/>
            <w:vAlign w:val="center"/>
          </w:tcPr>
          <w:p w14:paraId="14F4C37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2D2A9E27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0D621DF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2871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0A3FFFAF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Entity coherence</w:t>
            </w:r>
          </w:p>
        </w:tc>
        <w:tc>
          <w:tcPr>
            <w:tcW w:w="2130" w:type="dxa"/>
            <w:vAlign w:val="center"/>
          </w:tcPr>
          <w:p w14:paraId="2BA237DB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53F603E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5BB03E77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4A7A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9D510D2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Uses required keywords</w:t>
            </w:r>
          </w:p>
        </w:tc>
        <w:tc>
          <w:tcPr>
            <w:tcW w:w="2130" w:type="dxa"/>
            <w:vAlign w:val="center"/>
          </w:tcPr>
          <w:p w14:paraId="68746C5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6807B1B4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0F91BD6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7FE0F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02732315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Cause-effect relation</w:t>
            </w:r>
          </w:p>
        </w:tc>
        <w:tc>
          <w:tcPr>
            <w:tcW w:w="2130" w:type="dxa"/>
            <w:vAlign w:val="center"/>
          </w:tcPr>
          <w:p w14:paraId="13759732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58D5C2A4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05E23027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756ED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97A1BE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2–3 sentences</w:t>
            </w:r>
          </w:p>
        </w:tc>
        <w:tc>
          <w:tcPr>
            <w:tcW w:w="2130" w:type="dxa"/>
            <w:vAlign w:val="center"/>
          </w:tcPr>
          <w:p w14:paraId="1E056ADF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39F513D8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003EF3D2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35A5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D8003B7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Logical consistency</w:t>
            </w:r>
          </w:p>
        </w:tc>
        <w:tc>
          <w:tcPr>
            <w:tcW w:w="2130" w:type="dxa"/>
            <w:vAlign w:val="center"/>
          </w:tcPr>
          <w:p w14:paraId="55DA1959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3A8EAFE9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2131" w:type="dxa"/>
            <w:vAlign w:val="center"/>
          </w:tcPr>
          <w:p w14:paraId="53964B5E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</w:tbl>
    <w:p w14:paraId="315CA0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Best choice: Response 2</w:t>
      </w:r>
    </w:p>
    <w:p w14:paraId="1025FB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Response 2 is the strongest because it directly connects the </w:t>
      </w:r>
      <w:r>
        <w:rPr>
          <w:rStyle w:val="10"/>
          <w:rFonts w:hint="default" w:ascii="Times New Roman" w:hAnsi="Times New Roman" w:cs="Times New Roman"/>
        </w:rPr>
        <w:t>exam tomorrow</w:t>
      </w:r>
      <w:r>
        <w:rPr>
          <w:rFonts w:hint="default" w:ascii="Times New Roman" w:hAnsi="Times New Roman" w:cs="Times New Roman"/>
        </w:rPr>
        <w:t xml:space="preserve"> with the need to improve concentration. It also gives a practical strategy—</w:t>
      </w:r>
      <w:r>
        <w:rPr>
          <w:rStyle w:val="10"/>
          <w:rFonts w:hint="default" w:ascii="Times New Roman" w:hAnsi="Times New Roman" w:cs="Times New Roman"/>
        </w:rPr>
        <w:t>short break + focused sessions</w:t>
      </w:r>
      <w:r>
        <w:rPr>
          <w:rFonts w:hint="default" w:ascii="Times New Roman" w:hAnsi="Times New Roman" w:cs="Times New Roman"/>
        </w:rPr>
        <w:t>—and provides encouragement without making unrealistic promises.</w:t>
      </w:r>
    </w:p>
    <w:p w14:paraId="7603BA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response maintains the entity chain:</w:t>
      </w:r>
    </w:p>
    <w:p w14:paraId="27EE3E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exam → exam</w:t>
      </w:r>
    </w:p>
    <w:p w14:paraId="33C2D00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concentrate → concentration</w:t>
      </w:r>
    </w:p>
    <w:p w14:paraId="1949D1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you → implied user</w:t>
      </w:r>
    </w:p>
    <w:p w14:paraId="02F178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also uses the required keywords </w:t>
      </w:r>
      <w:r>
        <w:rPr>
          <w:rStyle w:val="10"/>
          <w:rFonts w:hint="default" w:ascii="Times New Roman" w:hAnsi="Times New Roman" w:cs="Times New Roman"/>
        </w:rPr>
        <w:t>break, focus, and confident</w:t>
      </w:r>
      <w:r>
        <w:rPr>
          <w:rFonts w:hint="default" w:ascii="Times New Roman" w:hAnsi="Times New Roman" w:cs="Times New Roman"/>
        </w:rPr>
        <w:t>.</w:t>
      </w:r>
    </w:p>
    <w:p w14:paraId="174661C8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1D2A33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d) Effect of Violating Constraints</w:t>
      </w:r>
    </w:p>
    <w:p w14:paraId="139405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Violation 1 – Entity coherence</w:t>
      </w:r>
    </w:p>
    <w:p w14:paraId="1E463E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system suddenly discusses unrelated topics, the response becomes disconnected.</w:t>
      </w:r>
    </w:p>
    <w:p w14:paraId="48F024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example:</w:t>
      </w:r>
    </w:p>
    <w:p w14:paraId="6DDDA03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“Take a break and remember to exercise regularly.”</w:t>
      </w:r>
    </w:p>
    <w:p w14:paraId="4696DA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does not directly address the exam and concentration problem.</w:t>
      </w:r>
    </w:p>
    <w:p w14:paraId="7B4977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Violation 2 – Response length</w:t>
      </w:r>
    </w:p>
    <w:p w14:paraId="2E5BB1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system produces a long motivational paragraph, it violates the 2–3 sentence requirement and becomes less suitable for a concise conversational assistant.</w:t>
      </w:r>
    </w:p>
    <w:p w14:paraId="4E8465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Conclusion</w:t>
      </w:r>
    </w:p>
    <w:p w14:paraId="2C5A1A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Constraint-based dialog generation ensures that the response satisfies the required dialog act, maintains coherence, follows length restrictions, and provides relevant advice and encouragement.</w:t>
      </w:r>
    </w:p>
    <w:p w14:paraId="04D94D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B2DDB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Constraint-Based Word Sense Disambiguation</w:t>
      </w:r>
    </w:p>
    <w:p w14:paraId="570F25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Source Sentence</w:t>
      </w:r>
    </w:p>
    <w:p w14:paraId="0262FF60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“The bank by the river flooded after the storm, but it was saved by quick action.”</w:t>
      </w:r>
    </w:p>
    <w:p w14:paraId="3CD4C1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word </w:t>
      </w:r>
      <w:r>
        <w:rPr>
          <w:rStyle w:val="10"/>
          <w:rFonts w:hint="default" w:ascii="Times New Roman" w:hAnsi="Times New Roman" w:cs="Times New Roman"/>
        </w:rPr>
        <w:t>“bank”</w:t>
      </w:r>
      <w:r>
        <w:rPr>
          <w:rFonts w:hint="default" w:ascii="Times New Roman" w:hAnsi="Times New Roman" w:cs="Times New Roman"/>
        </w:rPr>
        <w:t xml:space="preserve"> is ambiguous because it can refer to:</w:t>
      </w:r>
    </w:p>
    <w:p w14:paraId="7DE0DB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0"/>
          <w:rFonts w:hint="default" w:ascii="Times New Roman" w:hAnsi="Times New Roman" w:cs="Times New Roman"/>
        </w:rPr>
        <w:t>financial institution</w:t>
      </w:r>
      <w:r>
        <w:rPr>
          <w:rFonts w:hint="default" w:ascii="Times New Roman" w:hAnsi="Times New Roman" w:cs="Times New Roman"/>
        </w:rPr>
        <w:t xml:space="preserve"> </w:t>
      </w:r>
    </w:p>
    <w:p w14:paraId="7BEE79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10"/>
          <w:rFonts w:hint="default" w:ascii="Times New Roman" w:hAnsi="Times New Roman" w:cs="Times New Roman"/>
        </w:rPr>
        <w:t>riverbank</w:t>
      </w:r>
      <w:r>
        <w:rPr>
          <w:rFonts w:hint="default" w:ascii="Times New Roman" w:hAnsi="Times New Roman" w:cs="Times New Roman"/>
        </w:rPr>
        <w:t xml:space="preserve"> </w:t>
      </w:r>
    </w:p>
    <w:p w14:paraId="5EBF64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a) Word Sense Disambiguation</w:t>
      </w:r>
    </w:p>
    <w:p w14:paraId="1128F3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correct meaning is:</w:t>
      </w:r>
    </w:p>
    <w:p w14:paraId="3B0259D2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bank = riverbank</w:t>
      </w:r>
    </w:p>
    <w:p w14:paraId="016E4BB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strongest clue is the phrase:</w:t>
      </w:r>
    </w:p>
    <w:p w14:paraId="7A810A7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“by the river”</w:t>
      </w:r>
    </w:p>
    <w:p w14:paraId="19CADF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financial institution is not naturally described as a bank </w:t>
      </w:r>
      <w:r>
        <w:rPr>
          <w:rStyle w:val="10"/>
          <w:rFonts w:hint="default" w:ascii="Times New Roman" w:hAnsi="Times New Roman" w:cs="Times New Roman"/>
        </w:rPr>
        <w:t>by the river</w:t>
      </w:r>
      <w:r>
        <w:rPr>
          <w:rFonts w:hint="default" w:ascii="Times New Roman" w:hAnsi="Times New Roman" w:cs="Times New Roman"/>
        </w:rPr>
        <w:t xml:space="preserve"> in this context, while a riverbank is directly associated with a river.</w:t>
      </w:r>
    </w:p>
    <w:p w14:paraId="26F5BF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verb </w:t>
      </w:r>
      <w:r>
        <w:rPr>
          <w:rStyle w:val="10"/>
          <w:rFonts w:hint="default" w:ascii="Times New Roman" w:hAnsi="Times New Roman" w:cs="Times New Roman"/>
        </w:rPr>
        <w:t>“flooded”</w:t>
      </w:r>
      <w:r>
        <w:rPr>
          <w:rFonts w:hint="default" w:ascii="Times New Roman" w:hAnsi="Times New Roman" w:cs="Times New Roman"/>
        </w:rPr>
        <w:t xml:space="preserve"> also provides semantic evidence. A riverbank can flood, whereas a financial institution does not normally flood as an inherent consequence of a storm in this interpretation.</w:t>
      </w:r>
    </w:p>
    <w:p w14:paraId="3C8C2F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41BB4E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bank + river + flooded + storm</w:t>
      </w:r>
    </w:p>
    <w:p w14:paraId="2422AD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↓</w:t>
      </w:r>
    </w:p>
    <w:p w14:paraId="2348D8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RIVERBANK</w:t>
      </w:r>
    </w:p>
    <w:p w14:paraId="75B3B2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b) Predicate Logic Representation</w:t>
      </w:r>
    </w:p>
    <w:p w14:paraId="23C895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Let:</w:t>
      </w:r>
    </w:p>
    <w:p w14:paraId="7738011E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bank1 = the riverbank</w:t>
      </w:r>
    </w:p>
    <w:p w14:paraId="27791F81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river1 = the river</w:t>
      </w:r>
    </w:p>
    <w:p w14:paraId="6C4DB8F8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storm1 = the storm</w:t>
      </w:r>
    </w:p>
    <w:p w14:paraId="3495F7A6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action1 = quick action</w:t>
      </w:r>
    </w:p>
    <w:p w14:paraId="0492BE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Predicates:</w:t>
      </w:r>
    </w:p>
    <w:p w14:paraId="49389AA9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Bank(bank1)</w:t>
      </w:r>
    </w:p>
    <w:p w14:paraId="4482B28E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River(river1)</w:t>
      </w:r>
    </w:p>
    <w:p w14:paraId="48EBBB4A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Location(bank1, river1)</w:t>
      </w:r>
    </w:p>
    <w:p w14:paraId="2DF5566B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Flood(bank1)</w:t>
      </w:r>
    </w:p>
    <w:p w14:paraId="6ECE7E21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Storm(storm1)</w:t>
      </w:r>
    </w:p>
    <w:p w14:paraId="570210C5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After(flood(bank1), storm1)</w:t>
      </w:r>
    </w:p>
    <w:p w14:paraId="7EA557CE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Saved(bank1, action1)</w:t>
      </w:r>
    </w:p>
    <w:p w14:paraId="4EE8EE24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Quick(action1)</w:t>
      </w:r>
    </w:p>
    <w:p w14:paraId="4B6467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simplified first-order representation is:</w:t>
      </w:r>
    </w:p>
    <w:p w14:paraId="79A8E5E4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Bank(bank1) ∧</w:t>
      </w:r>
    </w:p>
    <w:p w14:paraId="22883F28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River(river1) ∧</w:t>
      </w:r>
    </w:p>
    <w:p w14:paraId="7AE2B1FE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Location(bank1, river1) ∧</w:t>
      </w:r>
    </w:p>
    <w:p w14:paraId="5922BA38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Flood(bank1) ∧</w:t>
      </w:r>
    </w:p>
    <w:p w14:paraId="15849690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Storm(storm1) ∧</w:t>
      </w:r>
    </w:p>
    <w:p w14:paraId="087047C3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After(Flood(bank1), storm1) ∧</w:t>
      </w:r>
    </w:p>
    <w:p w14:paraId="146050CC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Quick(action1) ∧</w:t>
      </w:r>
    </w:p>
    <w:p w14:paraId="21D284D2">
      <w:pPr>
        <w:keepNext w:val="0"/>
        <w:keepLines w:val="0"/>
        <w:widowControl/>
        <w:suppressLineNumbers w:val="0"/>
        <w:bidi w:val="0"/>
        <w:ind w:left="720"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Saved(bank1, action1)</w:t>
      </w:r>
    </w:p>
    <w:p w14:paraId="39DD36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representation preserves the important entities and relations from the original sentence.</w:t>
      </w:r>
    </w:p>
    <w:p w14:paraId="51059A91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536F62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c) Target Sentence / Simple English Paraphrase</w:t>
      </w:r>
    </w:p>
    <w:p w14:paraId="623DEE4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The riverbank near the river flooded after the storm, but quick action saved it.</w:t>
      </w:r>
    </w:p>
    <w:p w14:paraId="366E46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version makes the intended sense of </w:t>
      </w:r>
      <w:r>
        <w:rPr>
          <w:rStyle w:val="10"/>
          <w:rFonts w:hint="default" w:ascii="Times New Roman" w:hAnsi="Times New Roman" w:cs="Times New Roman"/>
        </w:rPr>
        <w:t>bank</w:t>
      </w:r>
      <w:r>
        <w:rPr>
          <w:rFonts w:hint="default" w:ascii="Times New Roman" w:hAnsi="Times New Roman" w:cs="Times New Roman"/>
        </w:rPr>
        <w:t xml:space="preserve"> explicit while maintaining the original contrast.</w:t>
      </w:r>
    </w:p>
    <w:p w14:paraId="47AB50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important information is preserved:</w:t>
      </w:r>
    </w:p>
    <w:p w14:paraId="33F518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Riverbank → location near river</w:t>
      </w:r>
    </w:p>
    <w:p w14:paraId="2D9364B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Flooding → after storm</w:t>
      </w:r>
    </w:p>
    <w:p w14:paraId="7B3DD6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Contrast → but</w:t>
      </w:r>
    </w:p>
    <w:p w14:paraId="185BE6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Saved → by quick action</w:t>
      </w:r>
    </w:p>
    <w:p w14:paraId="35955A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d) RST-Style Discourse Tree</w:t>
      </w:r>
    </w:p>
    <w:p w14:paraId="300765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sentence contains a </w:t>
      </w:r>
      <w:r>
        <w:rPr>
          <w:rStyle w:val="10"/>
          <w:rFonts w:hint="default" w:ascii="Times New Roman" w:hAnsi="Times New Roman" w:cs="Times New Roman"/>
        </w:rPr>
        <w:t>Contrast</w:t>
      </w:r>
      <w:r>
        <w:rPr>
          <w:rFonts w:hint="default" w:ascii="Times New Roman" w:hAnsi="Times New Roman" w:cs="Times New Roman"/>
        </w:rPr>
        <w:t xml:space="preserve"> relationship between two clauses.</w:t>
      </w:r>
    </w:p>
    <w:p w14:paraId="548A3A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 CONTRAST</w:t>
      </w:r>
    </w:p>
    <w:p w14:paraId="2AC872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/        \</w:t>
      </w:r>
    </w:p>
    <w:p w14:paraId="1A8CCE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/          \</w:t>
      </w:r>
    </w:p>
    <w:p w14:paraId="307385D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Situation             Result</w:t>
      </w:r>
    </w:p>
    <w:p w14:paraId="3BA256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|                    |</w:t>
      </w:r>
    </w:p>
    <w:p w14:paraId="3652CC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The bank flooded       It was saved</w:t>
      </w:r>
    </w:p>
    <w:p w14:paraId="27818D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after the storm        by quick action</w:t>
      </w:r>
    </w:p>
    <w:p w14:paraId="7F14AF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More formally:</w:t>
      </w:r>
    </w:p>
    <w:p w14:paraId="42FE21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Contrast</w:t>
      </w:r>
    </w:p>
    <w:p w14:paraId="399D87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/      \</w:t>
      </w:r>
    </w:p>
    <w:p w14:paraId="3D5CE6D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Clause 1    Clause 2</w:t>
      </w:r>
    </w:p>
    <w:p w14:paraId="74CAAE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|           |</w:t>
      </w:r>
    </w:p>
    <w:p w14:paraId="78AEFE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Bank flooded   Bank saved</w:t>
      </w:r>
    </w:p>
    <w:p w14:paraId="0634B9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after storm   by quick action</w:t>
      </w:r>
    </w:p>
    <w:p w14:paraId="3EBC45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second clause contrasts with the first: although the riverbank flooded, it was successfully saved through quick action.</w:t>
      </w:r>
    </w:p>
    <w:p w14:paraId="441841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e) Advantages of Constraint-Based Approach</w:t>
      </w:r>
    </w:p>
    <w:p w14:paraId="7A6E4F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constraint-based approach is useful because it combines several sources of evidence instead of relying only on statistical frequency.</w:t>
      </w:r>
    </w:p>
    <w:p w14:paraId="35D22D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Constraint 1 – Context</w:t>
      </w:r>
    </w:p>
    <w:p w14:paraId="0A6DD3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bank + river → riverbank</w:t>
      </w:r>
    </w:p>
    <w:p w14:paraId="1FD891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Constraint 2 – Semantic compatibility</w:t>
      </w:r>
    </w:p>
    <w:p w14:paraId="6C25D3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riverbank + flood → compatible</w:t>
      </w:r>
    </w:p>
    <w:p w14:paraId="3F8C5E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financial institution + flood → less compatible</w:t>
      </w:r>
    </w:p>
    <w:p w14:paraId="22B3A2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Constraint 3 – Discourse coherence</w:t>
      </w:r>
    </w:p>
    <w:p w14:paraId="734ED6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pronoun </w:t>
      </w:r>
      <w:r>
        <w:rPr>
          <w:rStyle w:val="10"/>
          <w:rFonts w:hint="default" w:ascii="Times New Roman" w:hAnsi="Times New Roman" w:cs="Times New Roman"/>
        </w:rPr>
        <w:t>“it”</w:t>
      </w:r>
      <w:r>
        <w:rPr>
          <w:rFonts w:hint="default" w:ascii="Times New Roman" w:hAnsi="Times New Roman" w:cs="Times New Roman"/>
        </w:rPr>
        <w:t xml:space="preserve"> should refer to the previously mentioned </w:t>
      </w:r>
      <w:r>
        <w:rPr>
          <w:rStyle w:val="10"/>
          <w:rFonts w:hint="default" w:ascii="Times New Roman" w:hAnsi="Times New Roman" w:cs="Times New Roman"/>
        </w:rPr>
        <w:t>bank</w:t>
      </w:r>
      <w:r>
        <w:rPr>
          <w:rFonts w:hint="default" w:ascii="Times New Roman" w:hAnsi="Times New Roman" w:cs="Times New Roman"/>
        </w:rPr>
        <w:t>.</w:t>
      </w:r>
    </w:p>
    <w:p w14:paraId="0E842A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Constraint 4 – Information preservation</w:t>
      </w:r>
    </w:p>
    <w:p w14:paraId="388868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must retain:</w:t>
      </w:r>
    </w:p>
    <w:p w14:paraId="52F90D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bank</w:t>
      </w:r>
    </w:p>
    <w:p w14:paraId="52846E3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river</w:t>
      </w:r>
    </w:p>
    <w:p w14:paraId="4FCD240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storm</w:t>
      </w:r>
    </w:p>
    <w:p w14:paraId="6DA5456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flood</w:t>
      </w:r>
    </w:p>
    <w:p w14:paraId="089977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quick action</w:t>
      </w:r>
    </w:p>
    <w:p w14:paraId="4C2D5F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saved</w:t>
      </w:r>
    </w:p>
    <w:p w14:paraId="154249C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contrast</w:t>
      </w:r>
    </w:p>
    <w:p w14:paraId="2A3230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pure statistical machine translation system may select an incorrect sense if training data or contextual evidence is insufficient. A constraint-based system can explicitly enforce the required semantic and discourse relationships.</w:t>
      </w:r>
    </w:p>
    <w:p w14:paraId="311159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Conclusion</w:t>
      </w:r>
    </w:p>
    <w:p w14:paraId="3E2EF0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word </w:t>
      </w:r>
      <w:r>
        <w:rPr>
          <w:rStyle w:val="10"/>
          <w:rFonts w:hint="default" w:ascii="Times New Roman" w:hAnsi="Times New Roman" w:cs="Times New Roman"/>
        </w:rPr>
        <w:t>“bank”</w:t>
      </w:r>
      <w:r>
        <w:rPr>
          <w:rFonts w:hint="default" w:ascii="Times New Roman" w:hAnsi="Times New Roman" w:cs="Times New Roman"/>
        </w:rPr>
        <w:t xml:space="preserve"> should be interpreted as </w:t>
      </w:r>
      <w:r>
        <w:rPr>
          <w:rStyle w:val="10"/>
          <w:rFonts w:hint="default" w:ascii="Times New Roman" w:hAnsi="Times New Roman" w:cs="Times New Roman"/>
        </w:rPr>
        <w:t>riverbank</w:t>
      </w:r>
      <w:r>
        <w:rPr>
          <w:rFonts w:hint="default" w:ascii="Times New Roman" w:hAnsi="Times New Roman" w:cs="Times New Roman"/>
        </w:rPr>
        <w:t xml:space="preserve"> because of the strong contextual clues </w:t>
      </w:r>
      <w:r>
        <w:rPr>
          <w:rStyle w:val="10"/>
          <w:rFonts w:hint="default" w:ascii="Times New Roman" w:hAnsi="Times New Roman" w:cs="Times New Roman"/>
        </w:rPr>
        <w:t>“by the river”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0"/>
          <w:rFonts w:hint="default" w:ascii="Times New Roman" w:hAnsi="Times New Roman" w:cs="Times New Roman"/>
        </w:rPr>
        <w:t>“flooded.”</w:t>
      </w:r>
      <w:r>
        <w:rPr>
          <w:rFonts w:hint="default" w:ascii="Times New Roman" w:hAnsi="Times New Roman" w:cs="Times New Roman"/>
        </w:rPr>
        <w:t xml:space="preserve"> Constraint-based processing combines WSD, predicate logic, semantic compatibility, and discourse coherence to preserve the intended meaning and produce a reliable interpretation.</w:t>
      </w:r>
    </w:p>
    <w:p w14:paraId="04250E2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BE6383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8B02A4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4B91AA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AF9EE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98F0A5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50BA5B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992C7D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921FB2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>Rubrics for Calculation</w:t>
      </w:r>
    </w:p>
    <w:tbl>
      <w:tblPr>
        <w:tblStyle w:val="7"/>
        <w:tblpPr w:leftFromText="180" w:rightFromText="180" w:vertAnchor="text" w:horzAnchor="page" w:tblpX="1397" w:tblpY="215"/>
        <w:tblOverlap w:val="never"/>
        <w:tblW w:w="94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324"/>
        <w:gridCol w:w="1635"/>
        <w:gridCol w:w="1554"/>
        <w:gridCol w:w="1710"/>
        <w:gridCol w:w="1532"/>
      </w:tblGrid>
      <w:tr w14:paraId="4FCAB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BD0A9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8C04E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28F12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4515C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540D6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Level 2 (Developing)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32449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Level 1 (Beginning)</w:t>
            </w:r>
          </w:p>
        </w:tc>
      </w:tr>
      <w:tr w14:paraId="29800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6EC46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Problem Understanding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F6A3B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53677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Clearly defines the problem and identifies all relevant constraints accurately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3959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Identifies most constraints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1AE53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D5CB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Fails to identify constraints correctly</w:t>
            </w:r>
          </w:p>
        </w:tc>
      </w:tr>
      <w:tr w14:paraId="2E65F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3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444ED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Constraint 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DC862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68678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Analyzes constraints effectively and prioritizes them logically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18101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Provides reasonable analysis with some prioritization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7BA4C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Limited analysis; weak prioritization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5A270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No meaningful analysis or prioritization</w:t>
            </w:r>
          </w:p>
        </w:tc>
      </w:tr>
      <w:tr w14:paraId="734C3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00DD2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Solution Development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EE5DF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29A3F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Develops optimal and feasible solutions satisfying all constraints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C78B9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Develops workable solutions with minor limitations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2CA48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Solutions partially satisfy constraints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A4898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Solutions do not meet constraints</w:t>
            </w:r>
          </w:p>
        </w:tc>
      </w:tr>
      <w:tr w14:paraId="575BE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9128C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Application of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45B84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5FBB0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Effectively applies appropriate concepts, methods, or tools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94D7C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D0C6C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46F3D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Unable to apply relevant concepts</w:t>
            </w:r>
          </w:p>
        </w:tc>
      </w:tr>
      <w:tr w14:paraId="4D532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FA1EC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901D7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D247D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Provides strong justification for decisions with logical reasoning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42A0A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Provides justification with some 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662BF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Weak or unclear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9C205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No justification provided</w:t>
            </w:r>
          </w:p>
        </w:tc>
      </w:tr>
    </w:tbl>
    <w:p w14:paraId="4C5929E6">
      <w:pPr>
        <w:keepNext w:val="0"/>
        <w:keepLines w:val="0"/>
        <w:widowControl/>
        <w:suppressLineNumbers w:val="0"/>
        <w:jc w:val="left"/>
      </w:pPr>
    </w:p>
    <w:p w14:paraId="00AA53C9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9235" w:type="dxa"/>
        <w:tblInd w:w="-3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5"/>
        <w:gridCol w:w="1450"/>
        <w:gridCol w:w="1122"/>
        <w:gridCol w:w="1143"/>
        <w:gridCol w:w="1315"/>
        <w:gridCol w:w="1150"/>
        <w:gridCol w:w="811"/>
        <w:gridCol w:w="1179"/>
      </w:tblGrid>
      <w:tr w14:paraId="6C3DA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8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A68DF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47042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Problem Understanding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5183F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Constraint Analysis</w:t>
            </w: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C7B83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Solution Development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49896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Application of Concepts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81A9B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Justification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F8D3F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1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50868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67EF2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352FD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458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24D16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F5A4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C997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C811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18A9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797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4ED7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3BFE9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60AB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03A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0580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9B04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8984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E9ECE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846B7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E5EC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3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4E666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70EE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90B1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2D06A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24FB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7EB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8FDC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613A7A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096CB94B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623"/>
        <w:gridCol w:w="2623"/>
      </w:tblGrid>
      <w:tr w14:paraId="548CA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4E23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B87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4E2F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49771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BD9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969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707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1378F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644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FB55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A2CD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31C69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37A9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C719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A389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72181B54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1FD64B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0CEC4"/>
    <w:multiLevelType w:val="singleLevel"/>
    <w:tmpl w:val="93B0CEC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">
    <w:nsid w:val="96AB7E59"/>
    <w:multiLevelType w:val="multilevel"/>
    <w:tmpl w:val="96AB7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3C5B74"/>
    <w:multiLevelType w:val="singleLevel"/>
    <w:tmpl w:val="B23C5B74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3">
    <w:nsid w:val="DA9BC769"/>
    <w:multiLevelType w:val="multilevel"/>
    <w:tmpl w:val="DA9BC7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8A81B5A"/>
    <w:multiLevelType w:val="singleLevel"/>
    <w:tmpl w:val="F8A81B5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DE31F13"/>
    <w:multiLevelType w:val="singleLevel"/>
    <w:tmpl w:val="FDE31F1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FF44BDE"/>
    <w:multiLevelType w:val="multilevel"/>
    <w:tmpl w:val="1FF44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B2CFD55"/>
    <w:multiLevelType w:val="multilevel"/>
    <w:tmpl w:val="2B2CFD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360F7A6"/>
    <w:multiLevelType w:val="singleLevel"/>
    <w:tmpl w:val="5360F7A6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D5394"/>
    <w:rsid w:val="49ED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2026-08-15T10:17:00Z</dcterms:created>
  <dc:creator>Praveen Kumar</dc:creator>
  <cp:lastModifiedBy>Praveen Kumar</cp:lastModifiedBy>
  <dcterms:modified xsi:type="dcterms:W3CDTF">2026-08-15T10:36:54Z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148BEFE7DB6644CE9FD6F876D6976D2C_11</vt:lpwstr>
  </property>
  <property fmtid="{D5CDD505-2E9C-101B-9397-08002B2CF9AE}" pid="4" name="KSOTemplateDocerSaveRecord">
    <vt:lpwstr>eyJoZGlkIjoiODM3Nzk0ZDFiYTNlMjIzODI3ZjQ0ZDlhZTU0YTRlMDEiLCJ1c2VySWQiOiI1Njc0OTY3MTM1NjgifQ==</vt:lpwstr>
  </property>
</Properties>
</file>