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2017-11-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22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0.1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_Toc20988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_Toc20988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_Toc9103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_Toc9103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1.3管理员找回密码用例描述</w:t>
      </w:r>
      <w:r>
        <w:tab/>
      </w:r>
      <w:r>
        <w:fldChar w:fldCharType="begin"/>
      </w:r>
      <w:r>
        <w:instrText xml:space="preserve"> PAGEREF _Toc1808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_Toc16656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_Toc24054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_Toc24054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_Toc32065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_Toc32065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_Toc31063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_Toc870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_Toc1465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_Toc19878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_Toc19878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_Toc27039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_Toc6104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_Toc6104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_Toc15214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_Toc15214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_Toc26590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_Toc26590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_Toc30507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_Toc15546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_Toc15546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_Toc1864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_Toc21052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_Toc5620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_Toc5620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_Toc12222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_Toc12222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_Toc31612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_Toc31612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_Toc13598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_Toc13598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_Toc14616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_Toc17469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_Toc8322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_Toc8322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_Toc2502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_Toc11823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_Toc11823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_Toc20743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_Toc20743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_Toc26168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_Toc26168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_Toc25517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_Toc25517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_Toc20899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_Toc20899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_Toc15471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_Toc15471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_Toc26355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_Toc26355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_Toc19423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_Toc19423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_Toc16417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_Toc16417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_Toc18686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_Toc18686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_Toc20841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_Toc20841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_Toc4942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_Toc4942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_Toc12189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_Toc12189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_Toc6761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_Toc10703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学生用户答疑用例描述</w:t>
      </w:r>
      <w:r>
        <w:tab/>
      </w:r>
      <w:r>
        <w:fldChar w:fldCharType="begin"/>
      </w:r>
      <w:r>
        <w:instrText xml:space="preserve"> PAGEREF _Toc10703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_Toc8045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_Toc8045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_Toc22934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_Toc22934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_Toc9790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_Toc9790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_Toc25850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_Toc25850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_Toc23195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_Toc23195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_Toc2026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_Toc2026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_Toc10843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_Toc10843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_Toc1307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_Toc11022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_Toc11022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_Toc24910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_Toc24910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_Toc9783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_Toc9783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_Toc16557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_Toc16557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_Toc5416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_Toc5416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_Toc19922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_Toc19922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_Toc23668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_Toc23668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_Toc13785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_Toc13785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_Toc19517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_Toc18954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_Toc18954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_Toc21418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_Toc21418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_Toc7144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_Toc2369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_Toc20136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_Toc20136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_Toc30472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_Toc29016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_Toc29016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_Toc20620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_Toc20620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_Toc3899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_Toc10815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_Toc10815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_Toc20527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_Toc20527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_Toc17626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_Toc17626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_Toc4374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_Toc4374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_Toc21659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_Toc21659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_Toc23695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_Toc11158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_Toc11158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_Toc11917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_Toc10099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_Toc10099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_Toc395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_Toc1624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_Toc23144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_Toc28729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_Toc28729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_Toc26028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_Toc14225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_Toc14225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_Toc8985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_Toc5384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_Toc5384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_Toc22800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_Toc22800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_Toc26542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_Toc26542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_Toc30548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_Toc8273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_Toc8273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_Toc15929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_Toc15929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_Toc30676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_Toc30676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_Toc14136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_Toc14136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_Toc479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_Toc24356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_Toc18583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_Toc18583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_Toc7588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_Toc7588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_Toc27327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_Toc23902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_Toc23902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_Toc31647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_Toc31647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_Toc29359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_Toc29359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_Toc15225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_Toc15225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_Toc11486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_Toc13396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_Toc3630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_Toc3630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4.1游客登录用例</w:t>
      </w:r>
      <w:r>
        <w:tab/>
      </w:r>
      <w:r>
        <w:fldChar w:fldCharType="begin"/>
      </w:r>
      <w:r>
        <w:instrText xml:space="preserve"> PAGEREF _Toc26208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_Toc18747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_Toc18502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_Toc18502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_Toc22149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_Toc22149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_Toc17176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游客留言用例描述</w:t>
      </w:r>
      <w:r>
        <w:tab/>
      </w:r>
      <w:r>
        <w:fldChar w:fldCharType="begin"/>
      </w:r>
      <w:r>
        <w:instrText xml:space="preserve"> PAGEREF _Toc17176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_Toc19228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4.6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_Toc19228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2098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910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180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" w:name="_Toc1665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" w:name="_Toc2405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" w:name="_Toc3206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6" w:name="_Toc310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" w:name="_Toc87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" w:name="_Toc146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" w:name="_Toc280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" w:name="_Toc1987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" w:name="_Toc2703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2" w:name="_Toc61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3" w:name="_Toc1521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4" w:name="_Toc2659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5" w:name="_Toc3050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6" w:name="_Toc1557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7" w:name="_Toc1554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8" w:name="_Toc186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9" w:name="_Toc210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0" w:name="_Toc56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1" w:name="_Toc1222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2" w:name="_Toc3161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3" w:name="_Toc1359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4" w:name="_Toc1461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5" w:name="_Toc174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6" w:name="_Toc832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27" w:name="_Toc250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8" w:name="_Toc1182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20743"/>
      <w:bookmarkStart w:id="114" w:name="_GoBack"/>
      <w:bookmarkEnd w:id="11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0" w:name="_Toc2616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1" w:name="_Toc2551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2" w:name="_Toc2089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3" w:name="_Toc1547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4" w:name="_Toc2635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5" w:name="_Toc19423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6" w:name="_Toc1641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37" w:name="_Toc18686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8" w:name="_Toc2084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9" w:name="_Toc494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0" w:name="_Toc1218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1" w:name="_Toc676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2" w:name="_Toc10703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3" w:name="_Toc8045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4" w:name="_Toc2293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5" w:name="_Toc172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979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7" w:name="_Toc2585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8" w:name="_Toc2319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9" w:name="_Toc2026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0" w:name="_Toc10843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1" w:name="_Toc130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2" w:name="_Toc1102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3" w:name="_Toc2491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4" w:name="_Toc9783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5" w:name="_Toc1655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6" w:name="_Toc5416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7" w:name="_Toc1992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8" w:name="_Toc2366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9" w:name="_Toc1378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1951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1" w:name="_Toc1895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2" w:name="_Toc214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3" w:name="_Toc714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4" w:name="_Toc23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5" w:name="_Toc2013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66" w:name="_Toc3047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7" w:name="_Toc2901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8" w:name="_Toc206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9" w:name="_Toc389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0" w:name="_Toc1081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</w:pPr>
      <w:bookmarkStart w:id="71" w:name="_Toc205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2" w:name="_Toc1762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</w:pPr>
      <w:bookmarkStart w:id="73" w:name="_Toc437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74" w:name="_Toc2165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5" w:name="_Toc236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6" w:name="_Toc1115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7" w:name="_Toc1191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资料共享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小组论坛组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选择小组空间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8" w:name="_Toc1009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进入小组论坛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进入小组空间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9" w:name="_Toc3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学生进入小组空间进行留言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选择论坛组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论坛组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编写留言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0" w:name="_Toc162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空间资料共享用例描述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进入小组空间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选择小组资料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1" w:name="_Toc2314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3.22学生用户资料删除用例描述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2" w:name="_Toc915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3" w:name="_Toc2872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4" w:name="_Toc2602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85" w:name="_Toc1422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6" w:name="_Toc89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7" w:name="_Toc538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8" w:name="_Toc2280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9" w:name="_Toc2280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0" w:name="_Toc2654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1" w:name="_Toc3054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2" w:name="_Toc827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3" w:name="_Toc1592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4" w:name="_Toc3067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5" w:name="_Toc1413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6" w:name="_Toc47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7" w:name="_Toc2435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8" w:name="_Toc1858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9" w:name="_Toc758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0" w:name="_Toc273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1" w:name="_Toc2390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2" w:name="_Toc316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3" w:name="_Toc2935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10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4" w:name="_Toc1522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5" w:name="_Toc114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6" w:name="_Toc133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7" w:name="_Toc363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  <w:rPr>
          <w:rFonts w:hint="eastAsia" w:ascii="宋体" w:hAnsi="宋体" w:cs="宋体"/>
          <w:b/>
          <w:bCs/>
          <w:kern w:val="44"/>
          <w:sz w:val="24"/>
          <w:szCs w:val="24"/>
          <w:lang w:val="en-US" w:eastAsia="zh-CN" w:bidi="ar-SA"/>
        </w:rPr>
      </w:pPr>
      <w:bookmarkStart w:id="108" w:name="_Toc2620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4.1游客登录用例</w:t>
      </w:r>
      <w:bookmarkEnd w:id="10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</w:t>
            </w: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</w:t>
            </w:r>
            <w:r>
              <w:rPr>
                <w:rFonts w:hint="eastAsia"/>
                <w:lang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输入游客账号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登录成功和网站主界面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9" w:name="_Toc187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110" w:name="_Toc1850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1" w:name="_Toc2214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</w:pPr>
      <w:bookmarkStart w:id="112" w:name="_Toc1717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游客留言用例描述</w:t>
      </w:r>
      <w:bookmarkEnd w:id="1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</w:t>
            </w: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游客允许在主页面</w:t>
            </w:r>
            <w:r>
              <w:rPr>
                <w:rFonts w:hint="eastAsia"/>
                <w:lang w:eastAsia="zh-CN"/>
              </w:rPr>
              <w:t>的网页论坛</w:t>
            </w:r>
            <w:r>
              <w:rPr>
                <w:rFonts w:hint="eastAsia"/>
              </w:rPr>
              <w:t>下对网站提供建议性</w:t>
            </w:r>
            <w:r>
              <w:rPr>
                <w:rFonts w:hint="eastAsia"/>
                <w:lang w:eastAsia="zh-CN"/>
              </w:rPr>
              <w:t>或者期望性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9"/>
              </w:numPr>
              <w:rPr>
                <w:rFonts w:hint="eastAsia"/>
              </w:rPr>
            </w:pPr>
            <w:r>
              <w:rPr>
                <w:rFonts w:hint="eastAsia"/>
              </w:rPr>
              <w:t>进入网站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.输入内容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输入内容必须符合法律规定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  <w:r>
              <w:rPr>
                <w:rFonts w:hint="eastAsia"/>
                <w:lang w:eastAsia="zh-CN"/>
              </w:rPr>
              <w:t>输</w:t>
            </w:r>
            <w:r>
              <w:rPr>
                <w:rFonts w:hint="eastAsia"/>
              </w:rPr>
              <w:t>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显示游客</w:t>
            </w:r>
            <w:r>
              <w:rPr>
                <w:rFonts w:hint="eastAsia"/>
                <w:lang w:eastAsia="zh-CN"/>
              </w:rPr>
              <w:t>输</w:t>
            </w:r>
            <w:r>
              <w:rPr>
                <w:rFonts w:hint="eastAsia"/>
              </w:rPr>
              <w:t>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113" w:name="_Toc1922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4.6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1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4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A1B6B74"/>
    <w:multiLevelType w:val="multilevel"/>
    <w:tmpl w:val="0A1B6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3F19"/>
    <w:multiLevelType w:val="singleLevel"/>
    <w:tmpl w:val="5A153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412A"/>
    <w:multiLevelType w:val="singleLevel"/>
    <w:tmpl w:val="5A154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413C"/>
    <w:multiLevelType w:val="singleLevel"/>
    <w:tmpl w:val="5A154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6F13"/>
    <w:multiLevelType w:val="singleLevel"/>
    <w:tmpl w:val="5A15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60AE3B0D"/>
    <w:multiLevelType w:val="multilevel"/>
    <w:tmpl w:val="60AE3B0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17"/>
  </w:num>
  <w:num w:numId="8">
    <w:abstractNumId w:val="12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  <w:num w:numId="16">
    <w:abstractNumId w:val="5"/>
  </w:num>
  <w:num w:numId="17">
    <w:abstractNumId w:val="4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2DA57551"/>
    <w:rsid w:val="379E4F7B"/>
    <w:rsid w:val="692A7D79"/>
    <w:rsid w:val="6C0B2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2017-11-25T07:47:00Z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