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E81DBF0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B70B4">
        <w:rPr>
          <w:rFonts w:hint="eastAsia"/>
          <w:b/>
          <w:bCs/>
          <w:sz w:val="52"/>
          <w:szCs w:val="52"/>
        </w:rPr>
        <w:t>游客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31AE5C0B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663035">
              <w:rPr>
                <w:rFonts w:ascii="宋体" w:hAnsi="宋体" w:hint="eastAsia"/>
                <w:sz w:val="24"/>
              </w:rPr>
              <w:t>游客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C8A66B6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FB70B4">
              <w:rPr>
                <w:rFonts w:cs="Calibri" w:hint="eastAsia"/>
                <w:sz w:val="24"/>
              </w:rPr>
              <w:t>余齐超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14A18728" w:rsidR="00F6692E" w:rsidRDefault="00FB70B4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  <w:r w:rsidR="003E580B">
              <w:rPr>
                <w:rFonts w:ascii="宋体" w:hAnsi="宋体" w:hint="eastAsia"/>
                <w:sz w:val="24"/>
              </w:rPr>
              <w:t>用户代表</w:t>
            </w:r>
            <w:r w:rsidR="00F6692E">
              <w:rPr>
                <w:rFonts w:ascii="宋体" w:hAnsi="宋体" w:hint="eastAsia"/>
                <w:sz w:val="24"/>
              </w:rPr>
              <w:t>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A76838C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B70B4">
        <w:rPr>
          <w:rFonts w:hint="eastAsia"/>
        </w:rPr>
        <w:t>游客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B70B4">
        <w:rPr>
          <w:rFonts w:hint="eastAsia"/>
        </w:rPr>
        <w:t>游客</w:t>
      </w:r>
      <w:r w:rsidR="00D932EC">
        <w:rPr>
          <w:rFonts w:hint="eastAsia"/>
        </w:rPr>
        <w:t>用户代表优先级权重为：</w:t>
      </w:r>
      <w:r w:rsidR="00FB70B4">
        <w:t>0</w:t>
      </w:r>
      <w:r w:rsidR="00D932EC">
        <w:t>.</w:t>
      </w:r>
      <w:r w:rsidR="00FB70B4">
        <w:t>5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7CF6A9CA" w14:textId="1AEA31A3" w:rsidR="00FB70B4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p w14:paraId="257F0A51" w14:textId="07937F84" w:rsidR="00453C10" w:rsidRDefault="00453C10" w:rsidP="001316B9">
      <w:pPr>
        <w:ind w:firstLine="420"/>
      </w:pPr>
      <w:r>
        <w:t>Web</w:t>
      </w:r>
      <w:r>
        <w:rPr>
          <w:rFonts w:hint="eastAsia"/>
        </w:rPr>
        <w:t>端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FB70B4" w:rsidRPr="009D50BA" w14:paraId="01410EFA" w14:textId="77777777" w:rsidTr="00607C5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DDCA7A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518F33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93718E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C3889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55D1DC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04BD886" w14:textId="77777777" w:rsidR="00FB70B4" w:rsidRDefault="00FB70B4" w:rsidP="00607C54">
            <w:r w:rsidRPr="00C52319">
              <w:rPr>
                <w:rFonts w:hint="eastAsia"/>
              </w:rPr>
              <w:t>价</w:t>
            </w:r>
          </w:p>
          <w:p w14:paraId="48BE4AF2" w14:textId="77777777" w:rsidR="00FB70B4" w:rsidRDefault="00FB70B4" w:rsidP="00607C54">
            <w:r w:rsidRPr="00C52319">
              <w:rPr>
                <w:rFonts w:hint="eastAsia"/>
              </w:rPr>
              <w:t>值</w:t>
            </w:r>
          </w:p>
          <w:p w14:paraId="474DFD9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606048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7FE8D994" w14:textId="77777777" w:rsidR="00FB70B4" w:rsidRDefault="00FB70B4" w:rsidP="00607C54">
            <w:r w:rsidRPr="00C52319">
              <w:rPr>
                <w:rFonts w:hint="eastAsia"/>
              </w:rPr>
              <w:t>成</w:t>
            </w:r>
          </w:p>
          <w:p w14:paraId="22EFEC7E" w14:textId="77777777" w:rsidR="00FB70B4" w:rsidRDefault="00FB70B4" w:rsidP="00607C54">
            <w:r w:rsidRPr="00C52319">
              <w:rPr>
                <w:rFonts w:hint="eastAsia"/>
              </w:rPr>
              <w:t>本</w:t>
            </w:r>
          </w:p>
          <w:p w14:paraId="69505CA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EC24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2A6F7782" w14:textId="77777777" w:rsidR="00FB70B4" w:rsidRDefault="00FB70B4" w:rsidP="00607C54">
            <w:r w:rsidRPr="00C52319">
              <w:rPr>
                <w:rFonts w:hint="eastAsia"/>
              </w:rPr>
              <w:t>风</w:t>
            </w:r>
          </w:p>
          <w:p w14:paraId="114870AC" w14:textId="77777777" w:rsidR="00FB70B4" w:rsidRDefault="00FB70B4" w:rsidP="00607C54">
            <w:r w:rsidRPr="00C52319">
              <w:rPr>
                <w:rFonts w:hint="eastAsia"/>
              </w:rPr>
              <w:t>险</w:t>
            </w:r>
          </w:p>
          <w:p w14:paraId="2317440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E99E70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FB70B4" w:rsidRPr="009D50BA" w14:paraId="72EF35DE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843F8" w14:textId="1E921E41" w:rsidR="00FB70B4" w:rsidRPr="009D50BA" w:rsidRDefault="00663035" w:rsidP="00607C54">
            <w:pPr>
              <w:rPr>
                <w:color w:val="000000"/>
                <w:sz w:val="15"/>
                <w:szCs w:val="15"/>
              </w:rPr>
            </w:pPr>
            <w:r w:rsidRPr="00663035">
              <w:rPr>
                <w:rFonts w:hint="eastAsia"/>
                <w:color w:val="000000"/>
                <w:szCs w:val="21"/>
              </w:rPr>
              <w:t>余奇超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44EF2" w14:textId="7D4848F9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="002A1DF3">
              <w:rPr>
                <w:rFonts w:hint="eastAsia"/>
              </w:rPr>
              <w:t>浏览主页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574A7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9033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DE319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E08C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48EB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F2FD9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63EF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D9CE9E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82AD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FB70B4" w:rsidRPr="009D50BA" w14:paraId="061180B3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F26A5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6DD5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5C92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32E7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98B4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00D2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5C1E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D677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66BC7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9B7B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AAD9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</w:tbl>
    <w:p w14:paraId="12CF12E6" w14:textId="5251D421" w:rsidR="009C24B1" w:rsidRDefault="00453C10" w:rsidP="001316B9">
      <w:pPr>
        <w:ind w:firstLine="420"/>
      </w:pPr>
      <w:r>
        <w:rPr>
          <w:rFonts w:hint="eastAsia"/>
        </w:rPr>
        <w:t>移动端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453C10" w:rsidRPr="009D50BA" w14:paraId="7CF38E94" w14:textId="77777777" w:rsidTr="00752DE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4D192A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6F470E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A9D26E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9E9B6CB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6166BE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53654CF" w14:textId="77777777" w:rsidR="00453C10" w:rsidRDefault="00453C10" w:rsidP="00752DE4">
            <w:r w:rsidRPr="00C52319">
              <w:rPr>
                <w:rFonts w:hint="eastAsia"/>
              </w:rPr>
              <w:t>价</w:t>
            </w:r>
          </w:p>
          <w:p w14:paraId="20606597" w14:textId="77777777" w:rsidR="00453C10" w:rsidRDefault="00453C10" w:rsidP="00752DE4">
            <w:r w:rsidRPr="00C52319">
              <w:rPr>
                <w:rFonts w:hint="eastAsia"/>
              </w:rPr>
              <w:t>值</w:t>
            </w:r>
          </w:p>
          <w:p w14:paraId="2D2603E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670C203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4ECFA1B0" w14:textId="77777777" w:rsidR="00453C10" w:rsidRDefault="00453C10" w:rsidP="00752DE4">
            <w:r w:rsidRPr="00C52319">
              <w:rPr>
                <w:rFonts w:hint="eastAsia"/>
              </w:rPr>
              <w:t>成</w:t>
            </w:r>
          </w:p>
          <w:p w14:paraId="0E7ACA69" w14:textId="77777777" w:rsidR="00453C10" w:rsidRDefault="00453C10" w:rsidP="00752DE4">
            <w:r w:rsidRPr="00C52319">
              <w:rPr>
                <w:rFonts w:hint="eastAsia"/>
              </w:rPr>
              <w:t>本</w:t>
            </w:r>
          </w:p>
          <w:p w14:paraId="17B3E01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AA8597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577D5A9C" w14:textId="77777777" w:rsidR="00453C10" w:rsidRDefault="00453C10" w:rsidP="00752DE4">
            <w:r w:rsidRPr="00C52319">
              <w:rPr>
                <w:rFonts w:hint="eastAsia"/>
              </w:rPr>
              <w:t>风</w:t>
            </w:r>
          </w:p>
          <w:p w14:paraId="7F0A02D6" w14:textId="77777777" w:rsidR="00453C10" w:rsidRDefault="00453C10" w:rsidP="00752DE4">
            <w:r w:rsidRPr="00C52319">
              <w:rPr>
                <w:rFonts w:hint="eastAsia"/>
              </w:rPr>
              <w:t>险</w:t>
            </w:r>
          </w:p>
          <w:p w14:paraId="3E1BC8B9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03A2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453C10" w:rsidRPr="009D50BA" w14:paraId="69020240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1CE9C" w14:textId="1AC7E2E1" w:rsidR="00453C10" w:rsidRPr="00663035" w:rsidRDefault="00663035" w:rsidP="00752DE4">
            <w:pPr>
              <w:rPr>
                <w:rFonts w:hint="eastAsia"/>
                <w:color w:val="000000"/>
                <w:szCs w:val="21"/>
              </w:rPr>
            </w:pPr>
            <w:r w:rsidRPr="00663035">
              <w:rPr>
                <w:rFonts w:hint="eastAsia"/>
                <w:color w:val="000000"/>
                <w:szCs w:val="21"/>
              </w:rPr>
              <w:t>余奇超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0007B" w14:textId="24869DCF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="002A1DF3">
              <w:rPr>
                <w:rFonts w:hint="eastAsia"/>
              </w:rPr>
              <w:t>浏览</w:t>
            </w:r>
            <w:bookmarkStart w:id="0" w:name="_GoBack"/>
            <w:bookmarkEnd w:id="0"/>
            <w:r w:rsidR="002A1DF3">
              <w:rPr>
                <w:rFonts w:hint="eastAsia"/>
              </w:rPr>
              <w:t>主页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F1EF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2B620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D1DAC5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C275A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29844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573FC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FF679C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369614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83EE6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453C10" w:rsidRPr="009D50BA" w14:paraId="5F7B5EA1" w14:textId="77777777" w:rsidTr="00752DE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1D4578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EB581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5F672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C526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02DF5D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3FBC5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2A3ADE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210C85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A3B28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EC5C7F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A574B7" w14:textId="77777777" w:rsidR="00453C10" w:rsidRPr="009D50BA" w:rsidRDefault="00453C10" w:rsidP="00752DE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</w:tbl>
    <w:p w14:paraId="6D3C7E99" w14:textId="77777777" w:rsidR="00453C10" w:rsidRDefault="00453C10" w:rsidP="001316B9">
      <w:pPr>
        <w:ind w:firstLine="420"/>
      </w:pPr>
    </w:p>
    <w:sectPr w:rsidR="0045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2A1DF3"/>
    <w:rsid w:val="003E580B"/>
    <w:rsid w:val="004247C9"/>
    <w:rsid w:val="00453C10"/>
    <w:rsid w:val="00663035"/>
    <w:rsid w:val="009C24B1"/>
    <w:rsid w:val="00AE15FA"/>
    <w:rsid w:val="00B01BEF"/>
    <w:rsid w:val="00D932EC"/>
    <w:rsid w:val="00E24741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11</cp:revision>
  <dcterms:created xsi:type="dcterms:W3CDTF">2018-12-26T11:58:00Z</dcterms:created>
  <dcterms:modified xsi:type="dcterms:W3CDTF">2019-01-15T11:26:00Z</dcterms:modified>
</cp:coreProperties>
</file>