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培训计划</w:t>
      </w:r>
    </w:p>
    <w:p>
      <w:pPr>
        <w:pStyle w:val="9"/>
        <w:jc w:val="right"/>
        <w:rPr>
          <w:rStyle w:val="7"/>
          <w:i w:val="0"/>
          <w:iCs w:val="0"/>
        </w:rPr>
      </w:pPr>
      <w:bookmarkStart w:id="0" w:name="_Hlk495756207"/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8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8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.0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培训计划</w:t>
            </w:r>
            <w:r>
              <w:rPr>
                <w:rFonts w:hint="eastAsia" w:ascii="宋体" w:hAnsi="宋体"/>
                <w:sz w:val="24"/>
              </w:rPr>
              <w:t>的初步编写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目录：</w:t>
      </w:r>
    </w:p>
    <w:p>
      <w:pPr>
        <w:pStyle w:val="4"/>
        <w:tabs>
          <w:tab w:val="right" w:leader="dot" w:pos="8306"/>
        </w:tabs>
      </w:pPr>
      <w:bookmarkStart w:id="13" w:name="_GoBack"/>
      <w:bookmarkEnd w:id="13"/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TOC \o "1-3" \h \u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_Toc22894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培训目的</w:t>
      </w:r>
      <w:r>
        <w:tab/>
      </w:r>
      <w:r>
        <w:fldChar w:fldCharType="begin"/>
      </w:r>
      <w:r>
        <w:instrText xml:space="preserve"> PAGEREF _Toc22894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_Toc12864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2.学员应具备的能力</w:t>
      </w:r>
      <w:r>
        <w:tab/>
      </w:r>
      <w:r>
        <w:fldChar w:fldCharType="begin"/>
      </w:r>
      <w:r>
        <w:instrText xml:space="preserve"> PAGEREF _Toc12864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_Toc23768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3.具体安排</w:t>
      </w:r>
      <w:r>
        <w:tab/>
      </w:r>
      <w:r>
        <w:fldChar w:fldCharType="begin"/>
      </w:r>
      <w:r>
        <w:instrText xml:space="preserve"> PAGEREF _Toc23768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_Toc10077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其他要求</w:t>
      </w:r>
      <w:r>
        <w:tab/>
      </w:r>
      <w:r>
        <w:fldChar w:fldCharType="begin"/>
      </w:r>
      <w:r>
        <w:instrText xml:space="preserve"> PAGEREF _Toc10077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_Toc27798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4.1对培训教室以及教具的要求</w:t>
      </w:r>
      <w:r>
        <w:tab/>
      </w:r>
      <w:r>
        <w:fldChar w:fldCharType="begin"/>
      </w:r>
      <w:r>
        <w:instrText xml:space="preserve"> PAGEREF _Toc27798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_Toc25474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4.2对培训学员的要求</w:t>
      </w:r>
      <w:r>
        <w:tab/>
      </w:r>
      <w:r>
        <w:fldChar w:fldCharType="begin"/>
      </w:r>
      <w:r>
        <w:instrText xml:space="preserve"> PAGEREF _Toc25474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jc w:val="both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fldChar w:fldCharType="end"/>
      </w: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4119"/>
      <w:bookmarkStart w:id="2" w:name="_Toc22894"/>
      <w:r>
        <w:rPr>
          <w:rFonts w:hint="eastAsia"/>
          <w:lang w:val="en-US" w:eastAsia="zh-CN"/>
        </w:rPr>
        <w:t>培训目的</w:t>
      </w:r>
      <w:bookmarkEnd w:id="1"/>
      <w:bookmarkEnd w:id="2"/>
    </w:p>
    <w:p>
      <w:pPr>
        <w:rPr>
          <w:szCs w:val="21"/>
        </w:rPr>
      </w:pPr>
      <w:r>
        <w:rPr>
          <w:rFonts w:hint="eastAsia"/>
          <w:szCs w:val="21"/>
        </w:rPr>
        <w:t>1. 使关键用户能够理解并熟练掌握标准业务流程的操作;</w:t>
      </w:r>
    </w:p>
    <w:p>
      <w:pPr>
        <w:rPr>
          <w:sz w:val="44"/>
          <w:szCs w:val="44"/>
        </w:rPr>
      </w:pPr>
      <w:r>
        <w:rPr>
          <w:rFonts w:hint="eastAsia"/>
          <w:szCs w:val="21"/>
        </w:rPr>
        <w:t>2. 为后续的系统试运行做准备;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3. 通过培训使学员能够</w:t>
      </w:r>
      <w:r>
        <w:rPr>
          <w:rFonts w:hint="eastAsia"/>
        </w:rPr>
        <w:t>掌握系统处理流程，能够成功独立完成所需操作</w:t>
      </w:r>
    </w:p>
    <w:p>
      <w:pPr>
        <w:pStyle w:val="2"/>
        <w:rPr>
          <w:rFonts w:hint="eastAsia"/>
          <w:lang w:val="en-US" w:eastAsia="zh-CN"/>
        </w:rPr>
      </w:pPr>
      <w:bookmarkStart w:id="3" w:name="_Toc25360"/>
      <w:bookmarkStart w:id="4" w:name="_Toc12864"/>
      <w:r>
        <w:rPr>
          <w:rFonts w:hint="eastAsia"/>
          <w:lang w:val="en-US" w:eastAsia="zh-CN"/>
        </w:rPr>
        <w:t>2.学员应具备的能力</w:t>
      </w:r>
      <w:bookmarkEnd w:id="3"/>
      <w:bookmarkEnd w:id="4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. 具有一定的计算机基础，能熟练应用windows操作系统，能熟练使用</w:t>
      </w:r>
      <w:r>
        <w:rPr>
          <w:rFonts w:hint="eastAsia"/>
          <w:szCs w:val="21"/>
        </w:rPr>
        <w:t>一款</w:t>
      </w:r>
      <w:r>
        <w:rPr>
          <w:szCs w:val="21"/>
        </w:rPr>
        <w:t>浏览器</w:t>
      </w:r>
      <w:r>
        <w:rPr>
          <w:rFonts w:hint="eastAsia"/>
          <w:szCs w:val="21"/>
        </w:rPr>
        <w:t>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. 熟悉基本的工作流程</w:t>
      </w:r>
      <w:r>
        <w:rPr>
          <w:rFonts w:hint="eastAsia"/>
          <w:szCs w:val="21"/>
        </w:rPr>
        <w:t>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. 具有工作责任心</w:t>
      </w:r>
      <w:r>
        <w:rPr>
          <w:rFonts w:hint="eastAsia"/>
          <w:szCs w:val="21"/>
        </w:rPr>
        <w:t>;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5" w:name="_Toc18939"/>
      <w:bookmarkStart w:id="6" w:name="_Toc23768"/>
      <w:r>
        <w:rPr>
          <w:rFonts w:hint="eastAsia"/>
          <w:lang w:val="en-US" w:eastAsia="zh-CN"/>
        </w:rPr>
        <w:t>3.具体安排</w:t>
      </w:r>
      <w:bookmarkEnd w:id="5"/>
      <w:bookmarkEnd w:id="6"/>
    </w:p>
    <w:tbl>
      <w:tblPr>
        <w:tblStyle w:val="8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659"/>
        <w:gridCol w:w="567"/>
        <w:gridCol w:w="1276"/>
        <w:gridCol w:w="1289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670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软件工程系列课程教学辅助网站项目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5670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-1-</w:t>
            </w:r>
            <w:r>
              <w:t>6</w:t>
            </w:r>
            <w:r>
              <w:rPr>
                <w:rFonts w:hint="eastAsia"/>
              </w:rPr>
              <w:t>~201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-1-</w:t>
            </w: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5670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6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场次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培训安排</w:t>
            </w:r>
          </w:p>
        </w:tc>
        <w:tc>
          <w:tcPr>
            <w:tcW w:w="128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培训人员</w:t>
            </w:r>
          </w:p>
        </w:tc>
        <w:tc>
          <w:tcPr>
            <w:tcW w:w="253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培训内容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-1-</w:t>
            </w:r>
            <w:r>
              <w:t>6</w:t>
            </w:r>
            <w:r>
              <w:rPr>
                <w:rFonts w:hint="eastAsia"/>
              </w:rPr>
              <w:t>~201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-1-</w:t>
            </w:r>
            <w:r>
              <w:t>9</w:t>
            </w:r>
          </w:p>
        </w:tc>
        <w:tc>
          <w:tcPr>
            <w:tcW w:w="1659" w:type="dxa"/>
            <w:noWrap w:val="0"/>
            <w:vAlign w:val="top"/>
          </w:tcPr>
          <w:p>
            <w:r>
              <w:rPr>
                <w:rFonts w:hint="eastAsia"/>
              </w:rPr>
              <w:t>每日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14：00~16：00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1289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宋冀虎</w:t>
            </w:r>
          </w:p>
        </w:tc>
        <w:tc>
          <w:tcPr>
            <w:tcW w:w="2538" w:type="dxa"/>
            <w:noWrap w:val="0"/>
            <w:vAlign w:val="top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对管理员用户界面进行介绍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列出修改其他用户信息，封禁用户与删除信息等功能所需注意的问题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进行修改其他用户信息，封禁用户，验证注册用户，删除课程，教师等方面的操作指导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-1-</w:t>
            </w:r>
            <w:r>
              <w:t>6</w:t>
            </w:r>
            <w:r>
              <w:rPr>
                <w:rFonts w:hint="eastAsia"/>
              </w:rPr>
              <w:t>~201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-1-</w:t>
            </w:r>
            <w:r>
              <w:t>9</w:t>
            </w:r>
          </w:p>
        </w:tc>
        <w:tc>
          <w:tcPr>
            <w:tcW w:w="1659" w:type="dxa"/>
            <w:noWrap w:val="0"/>
            <w:vAlign w:val="top"/>
          </w:tcPr>
          <w:p>
            <w:r>
              <w:rPr>
                <w:rFonts w:hint="eastAsia"/>
              </w:rPr>
              <w:t>每日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14：00~16：00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1289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陈妍蓝</w:t>
            </w:r>
          </w:p>
        </w:tc>
        <w:tc>
          <w:tcPr>
            <w:tcW w:w="2538" w:type="dxa"/>
            <w:noWrap w:val="0"/>
            <w:vAlign w:val="top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对教师用户界面进行介绍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列出课程资源管理，课程答疑，课程信息管理，课程链接管理，课资料管理时所需注意的问题。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进行课程资源管理，课程答疑，课程信息管理，课程链接管理，课资料管理等操作的指导</w:t>
            </w:r>
          </w:p>
        </w:tc>
      </w:tr>
    </w:tbl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7" w:name="_Toc18614"/>
      <w:bookmarkStart w:id="8" w:name="_Toc10077"/>
      <w:r>
        <w:rPr>
          <w:rFonts w:hint="eastAsia"/>
          <w:lang w:val="en-US" w:eastAsia="zh-CN"/>
        </w:rPr>
        <w:t>其他要求</w:t>
      </w:r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6076"/>
      <w:bookmarkStart w:id="10" w:name="_Toc27798"/>
      <w:r>
        <w:rPr>
          <w:rFonts w:hint="eastAsia"/>
          <w:lang w:val="en-US" w:eastAsia="zh-CN"/>
        </w:rPr>
        <w:t>4.1对培训教室以及教具的要求</w:t>
      </w:r>
      <w:bookmarkEnd w:id="9"/>
      <w:bookmarkEnd w:id="10"/>
    </w:p>
    <w:p>
      <w:r>
        <w:rPr>
          <w:rFonts w:hint="eastAsia"/>
        </w:rPr>
        <w:t>1.培训教室应配备亮度清晰的投影仪，幕布同投影仪之间应具有足够距离，影片应清晰显示，让全部培训人员能够看清</w:t>
      </w:r>
      <w:r>
        <w:t>;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.培训教室应配备足够数量的PC机，并且配置足够运行本项目的网站</w:t>
      </w:r>
      <w:r>
        <w:t>;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.培训教室应配备安放稳妥的黑板，放置在幕布旁，配备可以流畅书写的粉笔以及能够擦干净黑板的擦子;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培训教室应环境适宜，无外部噪音影响;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培训教室应配备可以清晰讲话的话筒，以及可以清晰播放的扬声器;</w:t>
      </w:r>
    </w:p>
    <w:p>
      <w:pPr>
        <w:pStyle w:val="3"/>
        <w:rPr>
          <w:rFonts w:hint="eastAsia"/>
          <w:lang w:val="en-US" w:eastAsia="zh-CN"/>
        </w:rPr>
      </w:pPr>
      <w:bookmarkStart w:id="11" w:name="_Toc22518"/>
      <w:bookmarkStart w:id="12" w:name="_Toc25474"/>
      <w:r>
        <w:rPr>
          <w:rFonts w:hint="eastAsia"/>
          <w:lang w:val="en-US" w:eastAsia="zh-CN"/>
        </w:rPr>
        <w:t>4.2对培训学员的要求</w:t>
      </w:r>
      <w:bookmarkEnd w:id="11"/>
      <w:bookmarkEnd w:id="12"/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培训学员必须严格遵守培训纪律，不得无故迟到早退</w:t>
      </w:r>
      <w:r>
        <w:t>;要做好考勤登记;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培训学员应在上课时主动积极提问，并做好笔记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经过学习，培训学员能够掌握系统处理流程，能够成功独立完成所需操作;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DCAF1"/>
    <w:multiLevelType w:val="singleLevel"/>
    <w:tmpl w:val="D46DCA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066B0D"/>
    <w:multiLevelType w:val="multilevel"/>
    <w:tmpl w:val="0C066B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050AEE"/>
    <w:multiLevelType w:val="multilevel"/>
    <w:tmpl w:val="75050A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E3747"/>
    <w:rsid w:val="129E3747"/>
    <w:rsid w:val="32035E96"/>
    <w:rsid w:val="390B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Emphasis"/>
    <w:qFormat/>
    <w:uiPriority w:val="20"/>
    <w:rPr>
      <w:i/>
      <w:iCs/>
    </w:rPr>
  </w:style>
  <w:style w:type="paragraph" w:styleId="9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2019-01-04T14:48:00Z</dcterms:created>
  <dc:creator>asus</dc:creator>
  <cp:lastModifiedBy>asus</cp:lastModifiedBy>
  <dcterms:modified xsi:type="dcterms:W3CDTF">2019-01-05T03:20:10Z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