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19.8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19.3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18.3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37.2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36.2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37.0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36.3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35.2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92.6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89.2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89.7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编写CCB章程；修改SRS；编写培训计划、安装部署计划、系统维护计划；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概要设计的编写；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编写用户手册（APP）；编写测试计划。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C0759"/>
    <w:rsid w:val="24533CE8"/>
    <w:rsid w:val="311F63F2"/>
    <w:rsid w:val="3EDC07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2019-01-05T03:20:00Z</dcterms:created>
  <dc:creator>一笑浮生暖</dc:creator>
  <cp:lastModifiedBy>一笑浮生暖</cp:lastModifiedBy>
  <dcterms:modified xsi:type="dcterms:W3CDTF">2019-01-07T12:46:48Z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