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496892846"/>
      <w:bookmarkStart w:id="14" w:name="_GoBack"/>
      <w:bookmarkEnd w:id="14"/>
      <w:r>
        <w:rPr>
          <w:rFonts w:hint="eastAsia"/>
        </w:rPr>
        <w:t>配置管理计划</w:t>
      </w:r>
      <w:bookmarkEnd w:id="0"/>
    </w:p>
    <w:p>
      <w:pPr>
        <w:pStyle w:val="6"/>
      </w:pPr>
      <w:bookmarkStart w:id="1" w:name="_Toc496892847"/>
      <w:r>
        <w:rPr>
          <w:rFonts w:hint="eastAsia"/>
        </w:rPr>
        <w:t>11.1引言</w:t>
      </w:r>
      <w:bookmarkEnd w:id="1"/>
    </w:p>
    <w:p>
      <w:pPr>
        <w:pStyle w:val="7"/>
      </w:pPr>
      <w:bookmarkStart w:id="2" w:name="_Toc496892848"/>
      <w:r>
        <w:rPr>
          <w:rFonts w:hint="eastAsia"/>
        </w:rPr>
        <w:t>11.1.1目的</w:t>
      </w:r>
      <w:bookmarkEnd w:id="2"/>
    </w:p>
    <w:p>
      <w:pPr>
        <w:pStyle w:val="4"/>
        <w:ind w:firstLine="420"/>
      </w:pPr>
    </w:p>
    <w:p>
      <w:pPr>
        <w:pStyle w:val="4"/>
        <w:ind w:firstLine="480"/>
        <w:rPr>
          <w:rFonts w:hint="eastAsia" w:eastAsia="宋体"/>
          <w:lang w:val="en-US" w:eastAsia="zh-CN"/>
        </w:rPr>
      </w:pPr>
      <w:r>
        <w:rPr>
          <w:rFonts w:hint="eastAsia" w:ascii="Arial" w:hAnsi="Arial" w:eastAsia="宋体" w:cs="Arial"/>
          <w:color w:val="000000"/>
          <w:sz w:val="24"/>
          <w:szCs w:val="21"/>
        </w:rPr>
        <w:t>软件配置管理（Software Configuration Management，SCM）是一种标识、组织和控制修改的技术。软件配置管理应用于整个软件工程过程。在软件建立时变更是不可避免的，而变更加剧了项目中软件开发者之间的混乱。SCM活动的目标就是为了标识变更、控制变更、确保变更正确实现并向其他有关人员报告变更。从某种角度讲，SCM是一种标识、组织和控制修改的技术，目的是使错误降为最小并最有效地提高生产效率。</w:t>
      </w:r>
      <w:r>
        <w:rPr>
          <w:rFonts w:ascii="Arial" w:hAnsi="Arial" w:eastAsia="宋体" w:cs="Arial"/>
          <w:color w:val="000000"/>
          <w:sz w:val="24"/>
          <w:szCs w:val="21"/>
        </w:rPr>
        <w:cr/>
      </w:r>
      <w:r>
        <w:rPr>
          <w:rFonts w:hint="eastAsia" w:ascii="Arial" w:hAnsi="Arial" w:eastAsia="宋体" w:cs="Arial"/>
          <w:color w:val="000000"/>
          <w:sz w:val="24"/>
          <w:szCs w:val="21"/>
          <w:lang w:val="en-US" w:eastAsia="zh-CN"/>
        </w:rPr>
        <w:tab/>
      </w:r>
      <w:r>
        <w:rPr>
          <w:rFonts w:hint="eastAsia" w:ascii="Arial" w:hAnsi="Arial" w:eastAsia="宋体" w:cs="Arial"/>
          <w:color w:val="000000"/>
          <w:sz w:val="24"/>
          <w:szCs w:val="21"/>
          <w:lang w:val="en-US" w:eastAsia="zh-CN"/>
        </w:rPr>
        <w:t>开发本项目所属的各子系统，都应该执行本计划中的有关规定，但可以根据各自的情况对本计划做适当的裁剪，以满足特定的配置管理需求。</w:t>
      </w:r>
    </w:p>
    <w:p>
      <w:pPr>
        <w:pStyle w:val="4"/>
        <w:ind w:firstLine="420"/>
      </w:pPr>
    </w:p>
    <w:p>
      <w:pPr>
        <w:pStyle w:val="7"/>
      </w:pPr>
      <w:bookmarkStart w:id="3" w:name="_Toc496892849"/>
      <w:r>
        <w:rPr>
          <w:rFonts w:hint="eastAsia"/>
        </w:rPr>
        <w:t>11.1.2配置标识</w:t>
      </w:r>
      <w:bookmarkEnd w:id="3"/>
    </w:p>
    <w:p>
      <w:pPr>
        <w:pStyle w:val="4"/>
        <w:ind w:firstLine="420"/>
      </w:pPr>
      <w:r>
        <w:rPr>
          <w:rFonts w:hint="eastAsia" w:ascii="宋体" w:hAnsi="宋体"/>
          <w:color w:val="000000"/>
          <w:szCs w:val="21"/>
        </w:rPr>
        <w:t>基线配置版本标识格式为：“项目名称—所属阶段—产品名称—版本号”</w:t>
      </w:r>
      <w:r>
        <w:rPr>
          <w:rFonts w:hint="eastAsia" w:ascii="宋体" w:hAnsi="宋体"/>
          <w:color w:val="000000"/>
          <w:szCs w:val="21"/>
        </w:rPr>
        <w:cr/>
      </w:r>
      <w:r>
        <w:rPr>
          <w:rFonts w:hint="eastAsia" w:ascii="宋体" w:hAnsi="宋体"/>
          <w:color w:val="000000"/>
          <w:szCs w:val="21"/>
        </w:rPr>
        <w:t>版本号约定：</w:t>
      </w:r>
      <w:r>
        <w:rPr>
          <w:rFonts w:hint="eastAsia" w:ascii="宋体" w:hAnsi="宋体"/>
          <w:color w:val="000000"/>
          <w:szCs w:val="21"/>
        </w:rPr>
        <w:cr/>
      </w:r>
      <w:r>
        <w:rPr>
          <w:rFonts w:hint="eastAsia" w:ascii="宋体" w:hAnsi="宋体"/>
          <w:color w:val="000000"/>
          <w:szCs w:val="21"/>
        </w:rPr>
        <w:t>以V开头，版本号可分</w:t>
      </w:r>
      <w:r>
        <w:rPr>
          <w:rFonts w:ascii="宋体" w:hAnsi="宋体"/>
          <w:color w:val="000000"/>
          <w:szCs w:val="21"/>
        </w:rPr>
        <w:t>2</w:t>
      </w:r>
      <w:r>
        <w:rPr>
          <w:rFonts w:hint="eastAsia" w:ascii="宋体" w:hAnsi="宋体"/>
          <w:color w:val="000000"/>
          <w:szCs w:val="21"/>
        </w:rPr>
        <w:t>个小节，主版本号、次版本号，每小节以“．”间隔。其中：</w:t>
      </w:r>
      <w:r>
        <w:rPr>
          <w:rFonts w:hint="eastAsia" w:ascii="宋体" w:hAnsi="宋体"/>
          <w:color w:val="000000"/>
          <w:szCs w:val="21"/>
        </w:rPr>
        <w:cr/>
      </w:r>
      <w:r>
        <w:rPr>
          <w:rFonts w:hint="eastAsia" w:ascii="宋体" w:hAnsi="宋体"/>
          <w:color w:val="000000"/>
          <w:szCs w:val="21"/>
        </w:rPr>
        <w:t>a)初版版本号为V0.1；</w:t>
      </w:r>
      <w:r>
        <w:rPr>
          <w:rFonts w:hint="eastAsia" w:ascii="宋体" w:hAnsi="宋体"/>
          <w:color w:val="000000"/>
          <w:szCs w:val="21"/>
        </w:rPr>
        <w:cr/>
      </w:r>
      <w:r>
        <w:rPr>
          <w:rFonts w:hint="eastAsia" w:ascii="宋体" w:hAnsi="宋体"/>
          <w:color w:val="000000"/>
          <w:szCs w:val="21"/>
        </w:rPr>
        <w:t>b)经过局部修改或bug修正后，主版本号不变，次版本号加1；</w:t>
      </w:r>
      <w:r>
        <w:rPr>
          <w:rFonts w:hint="eastAsia" w:ascii="宋体" w:hAnsi="宋体"/>
          <w:color w:val="000000"/>
          <w:szCs w:val="21"/>
        </w:rPr>
        <w:cr/>
      </w:r>
      <w:r>
        <w:rPr>
          <w:rFonts w:hint="eastAsia" w:ascii="宋体" w:hAnsi="宋体"/>
          <w:color w:val="000000"/>
          <w:szCs w:val="21"/>
        </w:rPr>
        <w:t>c)当项目在原有基础上增加了部分功能后，主版本号加1，次版本号复位为 0，因而可以被忽略掉；</w:t>
      </w:r>
      <w:r>
        <w:rPr>
          <w:rFonts w:hint="eastAsia" w:ascii="宋体" w:hAnsi="宋体"/>
          <w:color w:val="000000"/>
          <w:szCs w:val="21"/>
        </w:rPr>
        <w:cr/>
      </w:r>
      <w:r>
        <w:rPr>
          <w:rFonts w:hint="eastAsia" w:ascii="宋体" w:hAnsi="宋体"/>
          <w:color w:val="000000"/>
          <w:szCs w:val="21"/>
        </w:rPr>
        <w:t>例如：软件工程系列课程教学辅助网站—项目计划—V1.</w:t>
      </w:r>
      <w:r>
        <w:rPr>
          <w:rFonts w:ascii="宋体" w:hAnsi="宋体"/>
          <w:color w:val="000000"/>
          <w:szCs w:val="21"/>
        </w:rPr>
        <w:t>1</w:t>
      </w:r>
      <w:r>
        <w:rPr>
          <w:rFonts w:ascii="宋体" w:hAnsi="宋体"/>
          <w:color w:val="000000"/>
          <w:szCs w:val="21"/>
        </w:rPr>
        <w:cr/>
      </w:r>
    </w:p>
    <w:p>
      <w:pPr>
        <w:pStyle w:val="6"/>
      </w:pPr>
      <w:bookmarkStart w:id="4" w:name="_Toc496892850"/>
      <w:r>
        <w:rPr>
          <w:rFonts w:hint="eastAsia"/>
        </w:rPr>
        <w:t>11.2软件配置</w:t>
      </w:r>
      <w:bookmarkEnd w:id="4"/>
    </w:p>
    <w:p/>
    <w:p>
      <w:pPr>
        <w:rPr>
          <w:rFonts w:ascii="宋体" w:hAnsi="宋体"/>
          <w:b/>
          <w:bCs/>
          <w:kern w:val="0"/>
        </w:rPr>
      </w:pPr>
      <w:r>
        <w:rPr>
          <w:rFonts w:hint="eastAsia"/>
          <w:b/>
          <w:bCs/>
        </w:rPr>
        <w:t>服务器</w:t>
      </w:r>
      <w:r>
        <w:rPr>
          <w:rFonts w:hint="eastAsia" w:ascii="宋体" w:hAnsi="宋体"/>
          <w:b/>
          <w:bCs/>
          <w:kern w:val="0"/>
        </w:rPr>
        <w:t>软件环境</w:t>
      </w:r>
    </w:p>
    <w:tbl>
      <w:tblPr>
        <w:tblStyle w:val="12"/>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8"/>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shd w:val="clear" w:color="auto" w:fill="CCCCCC"/>
            <w:vAlign w:val="center"/>
          </w:tcPr>
          <w:p>
            <w:pPr>
              <w:widowControl/>
              <w:rPr>
                <w:rFonts w:ascii="宋体" w:hAnsi="宋体"/>
                <w:b/>
                <w:bCs/>
                <w:kern w:val="0"/>
              </w:rPr>
            </w:pPr>
            <w:r>
              <w:rPr>
                <w:rFonts w:hint="eastAsia" w:ascii="宋体" w:hAnsi="宋体"/>
                <w:b/>
                <w:bCs/>
                <w:kern w:val="0"/>
              </w:rPr>
              <w:t>软件名称</w:t>
            </w:r>
          </w:p>
        </w:tc>
        <w:tc>
          <w:tcPr>
            <w:tcW w:w="3734" w:type="dxa"/>
            <w:shd w:val="clear" w:color="auto" w:fill="CCCCCC"/>
            <w:vAlign w:val="center"/>
          </w:tcPr>
          <w:p>
            <w:pPr>
              <w:widowControl/>
              <w:rPr>
                <w:rFonts w:ascii="宋体" w:hAnsi="宋体"/>
                <w:b/>
                <w:bCs/>
                <w:kern w:val="0"/>
              </w:rPr>
            </w:pPr>
            <w:r>
              <w:rPr>
                <w:rFonts w:hint="eastAsia" w:ascii="宋体" w:hAnsi="宋体"/>
                <w:b/>
                <w:bCs/>
                <w:kern w:val="0"/>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vAlign w:val="center"/>
          </w:tcPr>
          <w:p>
            <w:pPr>
              <w:widowControl/>
              <w:rPr>
                <w:rFonts w:ascii="宋体" w:hAnsi="宋体"/>
                <w:kern w:val="0"/>
              </w:rPr>
            </w:pPr>
            <w:r>
              <w:rPr>
                <w:rFonts w:hint="eastAsia" w:ascii="宋体" w:hAnsi="宋体"/>
                <w:kern w:val="0"/>
              </w:rPr>
              <w:t xml:space="preserve">Windowns </w:t>
            </w:r>
            <w:r>
              <w:rPr>
                <w:rFonts w:ascii="宋体" w:hAnsi="宋体"/>
                <w:kern w:val="0"/>
              </w:rPr>
              <w:t>10</w:t>
            </w:r>
          </w:p>
        </w:tc>
        <w:tc>
          <w:tcPr>
            <w:tcW w:w="3734" w:type="dxa"/>
            <w:vAlign w:val="center"/>
          </w:tcPr>
          <w:p>
            <w:pPr>
              <w:widowControl/>
              <w:rPr>
                <w:rFonts w:ascii="宋体" w:hAnsi="宋体"/>
                <w:kern w:val="0"/>
              </w:rPr>
            </w:pPr>
            <w:r>
              <w:rPr>
                <w:rFonts w:hint="eastAsia" w:ascii="宋体" w:hAnsi="宋体"/>
                <w:kern w:val="0"/>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vAlign w:val="center"/>
          </w:tcPr>
          <w:p>
            <w:pPr>
              <w:widowControl/>
              <w:rPr>
                <w:rFonts w:ascii="宋体" w:hAnsi="宋体"/>
                <w:kern w:val="0"/>
              </w:rPr>
            </w:pPr>
            <w:r>
              <w:rPr>
                <w:rFonts w:ascii="宋体" w:hAnsi="宋体"/>
                <w:kern w:val="0"/>
              </w:rPr>
              <w:t>SourceTree</w:t>
            </w:r>
          </w:p>
        </w:tc>
        <w:tc>
          <w:tcPr>
            <w:tcW w:w="3734" w:type="dxa"/>
            <w:vAlign w:val="center"/>
          </w:tcPr>
          <w:p>
            <w:pPr>
              <w:widowControl/>
              <w:rPr>
                <w:rFonts w:ascii="宋体" w:hAnsi="宋体"/>
                <w:kern w:val="0"/>
              </w:rPr>
            </w:pPr>
            <w:r>
              <w:rPr>
                <w:rFonts w:hint="eastAsia" w:ascii="宋体" w:hAnsi="宋体"/>
                <w:kern w:val="0"/>
              </w:rPr>
              <w:t>配置管理软件</w:t>
            </w:r>
          </w:p>
        </w:tc>
      </w:tr>
    </w:tbl>
    <w:p>
      <w:pPr>
        <w:rPr>
          <w:b/>
          <w:bCs/>
        </w:rPr>
      </w:pPr>
      <w:r>
        <w:rPr>
          <w:rFonts w:hint="eastAsia"/>
          <w:b/>
          <w:bCs/>
        </w:rPr>
        <w:t>硬件环境</w:t>
      </w:r>
    </w:p>
    <w:tbl>
      <w:tblPr>
        <w:tblStyle w:val="12"/>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2520"/>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shd w:val="clear" w:color="auto" w:fill="CCCCCC"/>
            <w:vAlign w:val="center"/>
          </w:tcPr>
          <w:p>
            <w:pPr>
              <w:rPr>
                <w:b/>
                <w:bCs/>
              </w:rPr>
            </w:pPr>
            <w:r>
              <w:rPr>
                <w:rFonts w:hint="eastAsia"/>
                <w:b/>
                <w:bCs/>
              </w:rPr>
              <w:t>名称</w:t>
            </w:r>
          </w:p>
        </w:tc>
        <w:tc>
          <w:tcPr>
            <w:tcW w:w="2520" w:type="dxa"/>
            <w:shd w:val="clear" w:color="auto" w:fill="CCCCCC"/>
          </w:tcPr>
          <w:p>
            <w:pPr>
              <w:rPr>
                <w:b/>
                <w:bCs/>
              </w:rPr>
            </w:pPr>
            <w:r>
              <w:rPr>
                <w:rFonts w:hint="eastAsia"/>
                <w:b/>
                <w:bCs/>
              </w:rPr>
              <w:t>规格</w:t>
            </w:r>
          </w:p>
        </w:tc>
        <w:tc>
          <w:tcPr>
            <w:tcW w:w="3734" w:type="dxa"/>
            <w:shd w:val="clear" w:color="auto" w:fill="CCCCCC"/>
            <w:vAlign w:val="center"/>
          </w:tcPr>
          <w:p>
            <w:pP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tcPr>
          <w:p>
            <w:r>
              <w:rPr>
                <w:rFonts w:hint="eastAsia"/>
              </w:rPr>
              <w:t>网络</w:t>
            </w:r>
          </w:p>
        </w:tc>
        <w:tc>
          <w:tcPr>
            <w:tcW w:w="2520" w:type="dxa"/>
          </w:tcPr>
          <w:p>
            <w:r>
              <w:rPr>
                <w:rFonts w:hint="eastAsia"/>
              </w:rPr>
              <w:t>互联网</w:t>
            </w:r>
          </w:p>
        </w:tc>
        <w:tc>
          <w:tcPr>
            <w:tcW w:w="37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tcPr>
          <w:p>
            <w:r>
              <w:rPr>
                <w:rFonts w:hint="eastAsia"/>
              </w:rPr>
              <w:t>客户机</w:t>
            </w:r>
          </w:p>
        </w:tc>
        <w:tc>
          <w:tcPr>
            <w:tcW w:w="2520" w:type="dxa"/>
          </w:tcPr>
          <w:p>
            <w:r>
              <w:rPr>
                <w:rFonts w:hint="eastAsia"/>
              </w:rPr>
              <w:t>普通PC机</w:t>
            </w:r>
          </w:p>
        </w:tc>
        <w:tc>
          <w:tcPr>
            <w:tcW w:w="3734" w:type="dxa"/>
          </w:tcPr>
          <w:p>
            <w:r>
              <w:rPr>
                <w:rFonts w:hint="eastAsia"/>
              </w:rPr>
              <w:t>项目组成员各自的计算机</w:t>
            </w:r>
          </w:p>
        </w:tc>
      </w:tr>
    </w:tbl>
    <w:p>
      <w:pPr>
        <w:spacing w:after="156" w:afterLines="50"/>
        <w:ind w:firstLine="420"/>
        <w:rPr>
          <w:b/>
          <w:bCs/>
        </w:rPr>
      </w:pPr>
      <w:r>
        <w:rPr>
          <w:rFonts w:hint="eastAsia"/>
          <w:b/>
          <w:bCs/>
        </w:rPr>
        <w:t>配置管理客户端</w:t>
      </w:r>
    </w:p>
    <w:p>
      <w:pPr>
        <w:ind w:firstLine="480" w:firstLineChars="200"/>
        <w:rPr>
          <w:rFonts w:hint="eastAsia" w:eastAsia="宋体"/>
          <w:lang w:val="en-US" w:eastAsia="zh-CN"/>
        </w:rPr>
      </w:pPr>
      <w:r>
        <w:rPr>
          <w:rFonts w:hint="eastAsia"/>
        </w:rPr>
        <w:t>小组成员在各自电脑上安装SourceTree客户端，登陆客户端进行配置管理</w:t>
      </w:r>
      <w:r>
        <w:rPr>
          <w:rFonts w:hint="eastAsia"/>
          <w:lang w:val="en-US" w:eastAsia="zh-CN"/>
        </w:rPr>
        <w:t xml:space="preserve"> </w:t>
      </w:r>
    </w:p>
    <w:p>
      <w:pPr>
        <w:pStyle w:val="4"/>
        <w:ind w:firstLine="420"/>
      </w:pPr>
    </w:p>
    <w:p>
      <w:pPr>
        <w:pStyle w:val="7"/>
      </w:pPr>
      <w:bookmarkStart w:id="5" w:name="_Toc496892851"/>
      <w:r>
        <w:rPr>
          <w:rFonts w:hint="eastAsia"/>
        </w:rPr>
        <w:t>11.2.1配置环境</w:t>
      </w:r>
      <w:bookmarkEnd w:id="5"/>
    </w:p>
    <w:p>
      <w:pPr>
        <w:pStyle w:val="4"/>
        <w:ind w:firstLine="420"/>
      </w:pPr>
    </w:p>
    <w:p>
      <w:pPr>
        <w:pStyle w:val="9"/>
        <w:spacing w:after="156" w:afterLines="50"/>
        <w:ind w:firstLine="480"/>
      </w:pPr>
      <w:r>
        <w:rPr>
          <w:rFonts w:hint="eastAsia"/>
        </w:rPr>
        <w:t>在本项目的实施过程中，将配置库分为受控配置库和非受控配置库两种</w:t>
      </w:r>
    </w:p>
    <w:p>
      <w:pPr>
        <w:pStyle w:val="9"/>
        <w:spacing w:after="156" w:afterLines="50"/>
        <w:ind w:firstLine="0" w:firstLineChars="0"/>
        <w:rPr>
          <w:b/>
          <w:bCs/>
        </w:rPr>
      </w:pPr>
      <w:r>
        <w:rPr>
          <w:rFonts w:hint="eastAsia"/>
          <w:b/>
          <w:bCs/>
        </w:rPr>
        <w:t>受控配置库</w:t>
      </w:r>
    </w:p>
    <w:p>
      <w:pPr>
        <w:pStyle w:val="9"/>
        <w:spacing w:after="156" w:afterLines="50"/>
        <w:ind w:firstLine="480"/>
      </w:pPr>
      <w:r>
        <w:rPr>
          <w:rFonts w:hint="eastAsia"/>
        </w:rPr>
        <w:t>在本项目开发实施的整个过程中，根据不同成员，每个成员都有独立的目录，进行上传，以及可以查看所有目录文件信息。</w:t>
      </w:r>
    </w:p>
    <w:p>
      <w:pPr>
        <w:pStyle w:val="9"/>
        <w:spacing w:before="156" w:beforeLines="50"/>
        <w:ind w:firstLine="0" w:firstLineChars="0"/>
        <w:rPr>
          <w:b/>
          <w:bCs/>
        </w:rPr>
      </w:pPr>
      <w:r>
        <w:rPr>
          <w:rFonts w:hint="eastAsia"/>
          <w:b/>
          <w:bCs/>
        </w:rPr>
        <w:t>非受控配置目录</w:t>
      </w:r>
    </w:p>
    <w:p>
      <w:pPr>
        <w:pStyle w:val="9"/>
        <w:spacing w:after="156" w:afterLines="50"/>
        <w:ind w:firstLine="480"/>
      </w:pPr>
      <w:r>
        <w:rPr>
          <w:rFonts w:hint="eastAsia"/>
        </w:rPr>
        <w:t>在本项目开发过程中，设立了非受控配置目录。设立非受控配置目录的目的是为了统一管理和存放开发过程中产生的临时文档和过程性文档，没有格式及命名上的严格要求，使项目组成员在思考、设计时不受太多的限制和约束，能够更有效地发挥个人能力，符合以人为本的原则。</w:t>
      </w:r>
    </w:p>
    <w:p>
      <w:pPr>
        <w:pStyle w:val="4"/>
        <w:ind w:firstLine="420"/>
      </w:pPr>
    </w:p>
    <w:p>
      <w:pPr>
        <w:pStyle w:val="7"/>
      </w:pPr>
      <w:bookmarkStart w:id="6" w:name="_Toc496892852"/>
      <w:r>
        <w:rPr>
          <w:rFonts w:hint="eastAsia"/>
        </w:rPr>
        <w:t>11.2.3配置管理员</w:t>
      </w:r>
      <w:bookmarkEnd w:id="6"/>
    </w:p>
    <w:p>
      <w:pPr>
        <w:pStyle w:val="9"/>
        <w:spacing w:after="156" w:afterLines="50"/>
        <w:ind w:firstLine="480"/>
      </w:pPr>
      <w:r>
        <w:rPr>
          <w:rFonts w:hint="eastAsia"/>
        </w:rPr>
        <w:t>配置管理员（Software Configuration Management Engineer，简称SCM)是在软件项目开发过程中进行配置管理的人员。负责制定配置管理计划，针对项目进行配置库的规划；搭建配置管理环境，建立和维护配置库，保证配置库稳定运行等</w:t>
      </w:r>
    </w:p>
    <w:p>
      <w:pPr>
        <w:pStyle w:val="4"/>
        <w:ind w:firstLine="420"/>
      </w:pPr>
    </w:p>
    <w:p>
      <w:pPr>
        <w:pStyle w:val="4"/>
        <w:ind w:firstLine="420"/>
      </w:pPr>
    </w:p>
    <w:p>
      <w:pPr>
        <w:pStyle w:val="6"/>
      </w:pPr>
      <w:bookmarkStart w:id="7" w:name="_Toc496892853"/>
      <w:r>
        <w:rPr>
          <w:rFonts w:hint="eastAsia"/>
        </w:rPr>
        <w:t>11.3配置计划</w:t>
      </w:r>
      <w:bookmarkEnd w:id="7"/>
    </w:p>
    <w:p>
      <w:pPr>
        <w:pStyle w:val="4"/>
        <w:ind w:firstLine="420"/>
      </w:pPr>
    </w:p>
    <w:p>
      <w:pPr>
        <w:pStyle w:val="7"/>
      </w:pPr>
      <w:bookmarkStart w:id="8" w:name="_Toc496892854"/>
      <w:r>
        <w:rPr>
          <w:rFonts w:hint="eastAsia"/>
        </w:rPr>
        <w:t>11.3.1建立配置库</w:t>
      </w:r>
      <w:bookmarkEnd w:id="8"/>
    </w:p>
    <w:p>
      <w:pPr>
        <w:pStyle w:val="9"/>
        <w:spacing w:after="156" w:afterLines="50"/>
        <w:ind w:firstLineChars="0"/>
        <w:rPr>
          <w:rFonts w:ascii="宋体" w:hAnsi="宋体" w:cs="宋体"/>
        </w:rPr>
      </w:pPr>
      <w:r>
        <w:rPr>
          <w:rFonts w:hint="eastAsia" w:ascii="宋体" w:hAnsi="宋体" w:cs="宋体"/>
        </w:rPr>
        <w:t>配置管理员在制定完计划后，根据项目发起人建议的配置库建立符合本项目的配置管理库。配置库建立在SourceTree上，目录结构可按照配置库提供的目录。对于本项目来说，需要划分多个子系统，即每个组员都用用一个独立的子系统分别建立各子系统的配置目录，以供相应的组员进行提交产品。</w:t>
      </w:r>
      <w:r>
        <w:rPr>
          <w:rFonts w:hint="eastAsia"/>
        </w:rPr>
        <w:t>配置管理员应保管好配置管理工具的管理员权限.</w:t>
      </w:r>
    </w:p>
    <w:p>
      <w:pPr>
        <w:pStyle w:val="4"/>
        <w:ind w:firstLine="420"/>
      </w:pPr>
    </w:p>
    <w:p>
      <w:pPr>
        <w:pStyle w:val="7"/>
      </w:pPr>
      <w:bookmarkStart w:id="9" w:name="_Toc496892855"/>
      <w:r>
        <w:rPr>
          <w:rFonts w:hint="eastAsia"/>
        </w:rPr>
        <w:t>11.3.2配置标识</w:t>
      </w:r>
      <w:bookmarkEnd w:id="9"/>
    </w:p>
    <w:p>
      <w:pPr>
        <w:pStyle w:val="9"/>
        <w:spacing w:after="156" w:afterLines="50"/>
        <w:ind w:firstLine="0" w:firstLineChars="0"/>
        <w:rPr>
          <w:rFonts w:ascii="宋体" w:hAnsi="宋体" w:cs="宋体"/>
          <w:bCs/>
        </w:rPr>
      </w:pPr>
      <w:r>
        <w:rPr>
          <w:rFonts w:hint="eastAsia" w:ascii="宋体" w:hAnsi="宋体" w:cs="宋体"/>
          <w:bCs/>
        </w:rPr>
        <w:t>①识别配置项。</w:t>
      </w:r>
    </w:p>
    <w:p>
      <w:pPr>
        <w:pStyle w:val="9"/>
        <w:spacing w:after="156" w:afterLines="50"/>
        <w:ind w:firstLine="0" w:firstLineChars="0"/>
        <w:rPr>
          <w:rFonts w:ascii="宋体" w:hAnsi="宋体" w:cs="宋体"/>
          <w:bCs/>
        </w:rPr>
      </w:pPr>
      <w:r>
        <w:rPr>
          <w:rFonts w:hint="eastAsia" w:ascii="宋体" w:hAnsi="宋体" w:cs="宋体"/>
          <w:bCs/>
        </w:rPr>
        <w:t>②为每个配置项指定唯一性的标识代号。</w:t>
      </w:r>
    </w:p>
    <w:p>
      <w:pPr>
        <w:pStyle w:val="9"/>
        <w:spacing w:after="156" w:afterLines="50"/>
        <w:ind w:firstLine="0" w:firstLineChars="0"/>
        <w:rPr>
          <w:rFonts w:ascii="宋体" w:hAnsi="宋体" w:cs="宋体"/>
          <w:bCs/>
        </w:rPr>
      </w:pPr>
      <w:r>
        <w:rPr>
          <w:rFonts w:hint="eastAsia" w:ascii="宋体" w:hAnsi="宋体" w:cs="宋体"/>
          <w:bCs/>
        </w:rPr>
        <w:t>③确定每个配置项的重要特征。配置项的特征主要包括作者、文档类型、代码文档的程序设计语言。</w:t>
      </w:r>
    </w:p>
    <w:p>
      <w:pPr>
        <w:pStyle w:val="9"/>
        <w:spacing w:after="156" w:afterLines="50"/>
        <w:ind w:firstLine="0" w:firstLineChars="0"/>
        <w:rPr>
          <w:rFonts w:ascii="宋体" w:hAnsi="宋体" w:cs="宋体"/>
          <w:bCs/>
        </w:rPr>
      </w:pPr>
      <w:r>
        <w:rPr>
          <w:rFonts w:hint="eastAsia" w:ascii="宋体" w:hAnsi="宋体" w:cs="宋体"/>
          <w:bCs/>
        </w:rPr>
        <w:t>④确定配置项进入配置管理的时间。</w:t>
      </w:r>
    </w:p>
    <w:p>
      <w:pPr>
        <w:pStyle w:val="9"/>
        <w:spacing w:after="156" w:afterLines="50"/>
        <w:ind w:firstLine="0" w:firstLineChars="0"/>
        <w:rPr>
          <w:rFonts w:ascii="宋体" w:hAnsi="宋体" w:cs="宋体"/>
          <w:bCs/>
        </w:rPr>
      </w:pPr>
      <w:r>
        <w:rPr>
          <w:rFonts w:hint="eastAsia" w:ascii="宋体" w:hAnsi="宋体" w:cs="宋体"/>
          <w:bCs/>
        </w:rPr>
        <w:t>⑤确定每个配置项的拥有者及责任。</w:t>
      </w:r>
    </w:p>
    <w:p>
      <w:pPr>
        <w:pStyle w:val="9"/>
        <w:spacing w:after="156" w:afterLines="50"/>
        <w:ind w:firstLine="0" w:firstLineChars="0"/>
        <w:rPr>
          <w:rFonts w:ascii="宋体" w:hAnsi="宋体" w:cs="宋体"/>
          <w:bCs/>
        </w:rPr>
      </w:pPr>
      <w:r>
        <w:rPr>
          <w:rFonts w:hint="eastAsia" w:ascii="宋体" w:hAnsi="宋体" w:cs="宋体"/>
          <w:bCs/>
        </w:rPr>
        <w:t>⑥填写配置管理表。</w:t>
      </w:r>
    </w:p>
    <w:p>
      <w:pPr>
        <w:pStyle w:val="9"/>
        <w:spacing w:after="156" w:afterLines="50"/>
        <w:ind w:firstLine="0" w:firstLineChars="0"/>
        <w:rPr>
          <w:rFonts w:ascii="宋体" w:hAnsi="宋体" w:cs="宋体"/>
        </w:rPr>
      </w:pPr>
      <w:r>
        <w:rPr>
          <w:rFonts w:hint="eastAsia" w:ascii="宋体" w:hAnsi="宋体" w:cs="宋体"/>
          <w:bCs/>
        </w:rPr>
        <w:t>⑦审批配置管理表。CCB审查配置管理表是否符合配置管理计划和项目计划文档的规定，审批配置管理表。</w:t>
      </w:r>
    </w:p>
    <w:p>
      <w:pPr>
        <w:pStyle w:val="4"/>
        <w:ind w:firstLine="420"/>
      </w:pPr>
    </w:p>
    <w:p>
      <w:pPr>
        <w:pStyle w:val="7"/>
      </w:pPr>
      <w:bookmarkStart w:id="10" w:name="_Toc496892856"/>
      <w:r>
        <w:rPr>
          <w:rFonts w:hint="eastAsia"/>
        </w:rPr>
        <w:t>11.3.3配置库变更</w:t>
      </w:r>
      <w:bookmarkEnd w:id="10"/>
    </w:p>
    <w:p>
      <w:pPr>
        <w:pStyle w:val="8"/>
      </w:pPr>
      <w:r>
        <w:rPr>
          <w:rFonts w:hint="eastAsia"/>
        </w:rPr>
        <w:t>11.3.3.1微小变更</w:t>
      </w:r>
    </w:p>
    <w:p>
      <w:pPr>
        <w:rPr>
          <w:rFonts w:ascii="宋体" w:hAnsi="宋体" w:cs="宋体"/>
          <w:b/>
        </w:rPr>
      </w:pPr>
      <w:r>
        <w:rPr>
          <w:rFonts w:hint="eastAsia" w:ascii="宋体" w:hAnsi="宋体" w:cs="宋体"/>
          <w:b/>
        </w:rPr>
        <w:t>微小变更：</w:t>
      </w:r>
    </w:p>
    <w:p>
      <w:pPr>
        <w:ind w:left="240" w:leftChars="100"/>
        <w:rPr>
          <w:rFonts w:ascii="宋体" w:hAnsi="宋体" w:cs="宋体"/>
        </w:rPr>
      </w:pPr>
      <w:r>
        <w:rPr>
          <w:rFonts w:hint="eastAsia" w:ascii="宋体" w:hAnsi="宋体" w:cs="宋体"/>
        </w:rPr>
        <w:t>1.在评审或测试后发现的问题由评审组组长或项目经理形成〖软件问题报告单〗或〖源代码修改记录单〗，并通知配置管理员。</w:t>
      </w:r>
    </w:p>
    <w:p>
      <w:pPr>
        <w:ind w:left="240" w:leftChars="100"/>
        <w:rPr>
          <w:rFonts w:ascii="宋体" w:hAnsi="宋体" w:cs="宋体"/>
        </w:rPr>
      </w:pPr>
      <w:r>
        <w:rPr>
          <w:rFonts w:hint="eastAsia" w:ascii="宋体" w:hAnsi="宋体" w:cs="宋体"/>
        </w:rPr>
        <w:t>2.由配置管理员将需要修改的软件的备份从项目配置数据库中检出，开发人员执行修改。</w:t>
      </w:r>
    </w:p>
    <w:p>
      <w:pPr>
        <w:ind w:left="240" w:leftChars="100"/>
        <w:rPr>
          <w:rFonts w:ascii="宋体" w:hAnsi="宋体" w:cs="宋体"/>
        </w:rPr>
      </w:pPr>
      <w:r>
        <w:rPr>
          <w:rFonts w:hint="eastAsia" w:ascii="宋体" w:hAnsi="宋体" w:cs="宋体"/>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ind w:left="240" w:leftChars="100"/>
        <w:rPr>
          <w:rFonts w:ascii="宋体" w:hAnsi="宋体" w:cs="宋体"/>
        </w:rPr>
      </w:pPr>
      <w:r>
        <w:rPr>
          <w:rFonts w:hint="eastAsia" w:ascii="宋体" w:hAnsi="宋体" w:cs="宋体"/>
        </w:rPr>
        <w:t>4.配置管理员修改〖软件配置状态表〗和〖软件变更记录表〗，以使其他相关开发人员及时了解软件变化情况。</w:t>
      </w:r>
    </w:p>
    <w:p>
      <w:pPr>
        <w:rPr>
          <w:rFonts w:ascii="宋体" w:hAnsi="宋体" w:cs="宋体"/>
        </w:rPr>
      </w:pPr>
    </w:p>
    <w:p>
      <w:pPr>
        <w:rPr>
          <w:rFonts w:ascii="宋体" w:hAnsi="宋体" w:cs="宋体"/>
          <w:b/>
        </w:rPr>
      </w:pPr>
      <w:r>
        <w:rPr>
          <w:rFonts w:hint="eastAsia" w:ascii="宋体" w:hAnsi="宋体" w:cs="宋体"/>
          <w:b/>
        </w:rPr>
        <w:t>较大变更：</w:t>
      </w:r>
    </w:p>
    <w:p>
      <w:pPr>
        <w:ind w:left="240" w:leftChars="100"/>
        <w:rPr>
          <w:rFonts w:ascii="宋体" w:hAnsi="宋体" w:cs="宋体"/>
        </w:rPr>
      </w:pPr>
      <w:r>
        <w:rPr>
          <w:rFonts w:hint="eastAsia" w:ascii="宋体" w:hAnsi="宋体" w:cs="宋体"/>
        </w:rPr>
        <w:t>1.开发人员或用户提出影响较大的修改要求（这是指要增加或删除某些功能或者是发现错误的阶段在造成错误的阶段的后面等）。</w:t>
      </w:r>
    </w:p>
    <w:p>
      <w:pPr>
        <w:ind w:left="240" w:leftChars="100"/>
        <w:rPr>
          <w:rFonts w:ascii="宋体" w:hAnsi="宋体" w:cs="宋体"/>
        </w:rPr>
      </w:pPr>
      <w:r>
        <w:rPr>
          <w:rFonts w:hint="eastAsia" w:ascii="宋体" w:hAnsi="宋体" w:cs="宋体"/>
        </w:rPr>
        <w:t>2.配置管理员在收到这类修改要求时，必须组织有项目经理以及开发人员参加的修改评审会，讨论修改的影响范围，修改的必要性、可行性以及修改方法、步骤和实施计划。</w:t>
      </w:r>
    </w:p>
    <w:p>
      <w:pPr>
        <w:ind w:left="240" w:leftChars="100"/>
        <w:rPr>
          <w:rFonts w:ascii="宋体" w:hAnsi="宋体" w:cs="宋体"/>
        </w:rPr>
      </w:pPr>
      <w:r>
        <w:rPr>
          <w:rFonts w:hint="eastAsia" w:ascii="宋体" w:hAnsi="宋体" w:cs="宋体"/>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ind w:left="240" w:leftChars="100"/>
        <w:rPr>
          <w:rFonts w:ascii="宋体" w:hAnsi="宋体" w:cs="宋体"/>
        </w:rPr>
      </w:pPr>
      <w:r>
        <w:rPr>
          <w:rFonts w:hint="eastAsia" w:ascii="宋体" w:hAnsi="宋体" w:cs="宋体"/>
        </w:rPr>
        <w:t>4.配置管理员在接到修改批准——由项目经理或产品开发部经理或总工程师或技术总监签字同意的《软件问题报告单》后才可将需修改的软件的备份从项目数据库中检出，开发人员执行修改。</w:t>
      </w:r>
    </w:p>
    <w:p>
      <w:pPr>
        <w:ind w:left="240" w:leftChars="100"/>
        <w:rPr>
          <w:rFonts w:ascii="宋体" w:hAnsi="宋体" w:cs="宋体"/>
        </w:rPr>
      </w:pPr>
      <w:r>
        <w:rPr>
          <w:rFonts w:hint="eastAsia" w:ascii="宋体" w:hAnsi="宋体" w:cs="宋体"/>
        </w:rPr>
        <w:t>5.修改完毕后，交客户服务部进行测试和评审，测试和评审都通过后，交配置管理员处理。</w:t>
      </w:r>
    </w:p>
    <w:p>
      <w:pPr>
        <w:ind w:left="240" w:leftChars="100"/>
        <w:rPr>
          <w:rFonts w:ascii="宋体" w:hAnsi="宋体" w:cs="宋体"/>
        </w:rPr>
      </w:pPr>
      <w:r>
        <w:rPr>
          <w:rFonts w:hint="eastAsia" w:ascii="宋体" w:hAnsi="宋体" w:cs="宋体"/>
        </w:rPr>
        <w:t>6.配置管理员检查测试报告和评审报告是否完备，核对《软件修改报告单》中的修改描述和修改后的软件是否相符。核查结果符合要求，配置管理员将修改后的软件登入项目数据库中，生成新版本。</w:t>
      </w:r>
    </w:p>
    <w:p>
      <w:pPr>
        <w:ind w:left="240" w:leftChars="100"/>
        <w:rPr>
          <w:rFonts w:ascii="宋体" w:hAnsi="宋体" w:cs="宋体"/>
        </w:rPr>
      </w:pPr>
      <w:r>
        <w:rPr>
          <w:rFonts w:hint="eastAsia" w:ascii="宋体" w:hAnsi="宋体" w:cs="宋体"/>
        </w:rPr>
        <w:t>7.配置管理员修改《软件配置状态表》和《软件变更记录表》，以使其他相关开发人员及时了解软件变化情况对受影响的软件做出相应的修改。</w:t>
      </w:r>
    </w:p>
    <w:p>
      <w:pPr>
        <w:rPr>
          <w:rFonts w:ascii="宋体" w:hAnsi="宋体" w:cs="宋体"/>
        </w:rPr>
      </w:pPr>
    </w:p>
    <w:p>
      <w:pPr>
        <w:pStyle w:val="10"/>
        <w:ind w:left="480"/>
        <w:rPr>
          <w:rFonts w:ascii="宋体" w:hAnsi="宋体" w:cs="宋体"/>
          <w:b/>
          <w:bCs/>
        </w:rPr>
      </w:pPr>
      <w:r>
        <w:rPr>
          <w:rFonts w:ascii="宋体" w:hAnsi="宋体" w:cs="宋体"/>
          <w:b/>
          <w:bCs/>
        </w:rPr>
        <w:t>修订版管理:</w:t>
      </w:r>
    </w:p>
    <w:p>
      <w:pPr>
        <w:pStyle w:val="4"/>
        <w:ind w:firstLine="420"/>
      </w:pPr>
      <w:r>
        <w:rPr>
          <w:rFonts w:ascii="宋体" w:hAnsi="宋体" w:eastAsia="宋体" w:cs="宋体"/>
          <w:bCs/>
        </w:rPr>
        <w:t>跟踪每一个变更的创造者、时间和原因，从而加快问题和缺陷的确定；</w:t>
      </w:r>
    </w:p>
    <w:p>
      <w:pPr>
        <w:pStyle w:val="2"/>
      </w:pPr>
      <w:bookmarkStart w:id="11" w:name="_Toc496892857"/>
      <w:r>
        <w:rPr>
          <w:rFonts w:hint="eastAsia"/>
        </w:rPr>
        <w:t>项目时间计划</w:t>
      </w:r>
      <w:bookmarkEnd w:id="11"/>
    </w:p>
    <w:p>
      <w:pPr>
        <w:pStyle w:val="6"/>
      </w:pPr>
      <w:bookmarkStart w:id="12" w:name="_Toc496892858"/>
      <w:r>
        <w:rPr>
          <w:rFonts w:hint="eastAsia"/>
        </w:rPr>
        <w:t>12.1任务分配</w:t>
      </w:r>
      <w:bookmarkEnd w:id="12"/>
    </w:p>
    <w:tbl>
      <w:tblPr>
        <w:tblStyle w:val="12"/>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
        <w:gridCol w:w="6480"/>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序号</w:t>
            </w:r>
          </w:p>
        </w:tc>
        <w:tc>
          <w:tcPr>
            <w:tcW w:w="6480" w:type="dxa"/>
          </w:tcPr>
          <w:p>
            <w:r>
              <w:rPr>
                <w:rFonts w:hint="eastAsia"/>
              </w:rPr>
              <w:t>名称</w:t>
            </w:r>
          </w:p>
        </w:tc>
        <w:tc>
          <w:tcPr>
            <w:tcW w:w="1830" w:type="dxa"/>
          </w:tcPr>
          <w:p>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1</w:t>
            </w:r>
          </w:p>
        </w:tc>
        <w:tc>
          <w:tcPr>
            <w:tcW w:w="6480" w:type="dxa"/>
          </w:tcPr>
          <w:p>
            <w:r>
              <w:rPr>
                <w:rFonts w:hint="eastAsia"/>
              </w:rPr>
              <w:t>《项目可行性报告》</w:t>
            </w:r>
          </w:p>
        </w:tc>
        <w:tc>
          <w:tcPr>
            <w:tcW w:w="1830" w:type="dxa"/>
          </w:tcPr>
          <w:p>
            <w:r>
              <w:rPr>
                <w:rFonts w:hint="eastAsia"/>
              </w:rPr>
              <w:t>201</w:t>
            </w:r>
            <w:r>
              <w:t>8</w:t>
            </w:r>
            <w:r>
              <w:rPr>
                <w:rFonts w:hint="eastAsia"/>
              </w:rPr>
              <w:t>-10-13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2</w:t>
            </w:r>
          </w:p>
        </w:tc>
        <w:tc>
          <w:tcPr>
            <w:tcW w:w="6480" w:type="dxa"/>
          </w:tcPr>
          <w:p>
            <w:r>
              <w:rPr>
                <w:rFonts w:hint="eastAsia"/>
              </w:rPr>
              <w:t>《项目章程》、《项目总体计划》、《需求工程计划-初步》</w:t>
            </w:r>
          </w:p>
        </w:tc>
        <w:tc>
          <w:tcPr>
            <w:tcW w:w="1830" w:type="dxa"/>
          </w:tcPr>
          <w:p>
            <w:r>
              <w:rPr>
                <w:rFonts w:hint="eastAsia"/>
              </w:rPr>
              <w:t>201</w:t>
            </w:r>
            <w:r>
              <w:t>8</w:t>
            </w:r>
            <w:r>
              <w:rPr>
                <w:rFonts w:hint="eastAsia"/>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3</w:t>
            </w:r>
          </w:p>
        </w:tc>
        <w:tc>
          <w:tcPr>
            <w:tcW w:w="6480" w:type="dxa"/>
          </w:tcPr>
          <w:p>
            <w:r>
              <w:rPr>
                <w:rFonts w:hint="eastAsia"/>
              </w:rPr>
              <w:t>《QA计划》</w:t>
            </w:r>
          </w:p>
        </w:tc>
        <w:tc>
          <w:tcPr>
            <w:tcW w:w="1830" w:type="dxa"/>
          </w:tcPr>
          <w:p>
            <w:r>
              <w:rPr>
                <w:rFonts w:hint="eastAsia"/>
              </w:rPr>
              <w:t>201</w:t>
            </w:r>
            <w:r>
              <w:t>8</w:t>
            </w:r>
            <w:r>
              <w:rPr>
                <w:rFonts w:hint="eastAsia"/>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4</w:t>
            </w:r>
          </w:p>
        </w:tc>
        <w:tc>
          <w:tcPr>
            <w:tcW w:w="6480" w:type="dxa"/>
          </w:tcPr>
          <w:p>
            <w:r>
              <w:rPr>
                <w:rFonts w:hint="eastAsia"/>
              </w:rPr>
              <w:t>《需求工程计划》</w:t>
            </w:r>
          </w:p>
        </w:tc>
        <w:tc>
          <w:tcPr>
            <w:tcW w:w="1830" w:type="dxa"/>
          </w:tcPr>
          <w:p>
            <w:r>
              <w:rPr>
                <w:rFonts w:hint="eastAsia"/>
              </w:rPr>
              <w:t>201</w:t>
            </w:r>
            <w:r>
              <w:t>8</w:t>
            </w:r>
            <w:r>
              <w:rPr>
                <w:rFonts w:hint="eastAsia"/>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5</w:t>
            </w:r>
          </w:p>
        </w:tc>
        <w:tc>
          <w:tcPr>
            <w:tcW w:w="6480" w:type="dxa"/>
          </w:tcPr>
          <w:p>
            <w:r>
              <w:rPr>
                <w:rFonts w:hint="eastAsia"/>
              </w:rPr>
              <w:t>《软件需求规格说明书》</w:t>
            </w:r>
          </w:p>
        </w:tc>
        <w:tc>
          <w:tcPr>
            <w:tcW w:w="1830" w:type="dxa"/>
          </w:tcPr>
          <w:p>
            <w:r>
              <w:rPr>
                <w:rFonts w:hint="eastAsia"/>
              </w:rPr>
              <w:t>201</w:t>
            </w:r>
            <w:r>
              <w:t>8</w:t>
            </w:r>
            <w:r>
              <w:rPr>
                <w:rFonts w:hint="eastAsia"/>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6</w:t>
            </w:r>
          </w:p>
        </w:tc>
        <w:tc>
          <w:tcPr>
            <w:tcW w:w="6480" w:type="dxa"/>
          </w:tcPr>
          <w:p>
            <w:r>
              <w:rPr>
                <w:rFonts w:hint="eastAsia"/>
              </w:rPr>
              <w:t>《软件需求变更文档》</w:t>
            </w:r>
          </w:p>
        </w:tc>
        <w:tc>
          <w:tcPr>
            <w:tcW w:w="1830" w:type="dxa"/>
          </w:tcPr>
          <w:p>
            <w:r>
              <w:rPr>
                <w:rFonts w:hint="eastAsia"/>
              </w:rPr>
              <w:t>201</w:t>
            </w:r>
            <w:r>
              <w:t>8</w:t>
            </w:r>
            <w:r>
              <w:rPr>
                <w:rFonts w:hint="eastAsia"/>
              </w:rPr>
              <w:t>-12-20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7</w:t>
            </w:r>
          </w:p>
        </w:tc>
        <w:tc>
          <w:tcPr>
            <w:tcW w:w="6480" w:type="dxa"/>
          </w:tcPr>
          <w:p>
            <w:r>
              <w:rPr>
                <w:rFonts w:hint="eastAsia"/>
              </w:rPr>
              <w:t>系统设计与实现计划</w:t>
            </w:r>
          </w:p>
        </w:tc>
        <w:tc>
          <w:tcPr>
            <w:tcW w:w="1830" w:type="dxa"/>
          </w:tcPr>
          <w:p>
            <w:r>
              <w:rPr>
                <w:rFonts w:hint="eastAsia"/>
              </w:rPr>
              <w:t>2018-12-29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8</w:t>
            </w:r>
          </w:p>
        </w:tc>
        <w:tc>
          <w:tcPr>
            <w:tcW w:w="6480" w:type="dxa"/>
          </w:tcPr>
          <w:p>
            <w:r>
              <w:rPr>
                <w:rFonts w:hint="eastAsia"/>
              </w:rPr>
              <w:t>软件概要设计说明、测试计划、安装部署计划、培训计划、系统维护计划</w:t>
            </w:r>
          </w:p>
        </w:tc>
        <w:tc>
          <w:tcPr>
            <w:tcW w:w="1830" w:type="dxa"/>
          </w:tcPr>
          <w:p>
            <w:r>
              <w:rPr>
                <w:rFonts w:hint="eastAsia"/>
              </w:rPr>
              <w:t>201</w:t>
            </w:r>
            <w:r>
              <w:t>9</w:t>
            </w:r>
            <w:r>
              <w:rPr>
                <w:rFonts w:hint="eastAsia"/>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616" w:type="dxa"/>
          </w:tcPr>
          <w:p>
            <w:r>
              <w:rPr>
                <w:rFonts w:hint="eastAsia"/>
              </w:rPr>
              <w:t>9</w:t>
            </w:r>
          </w:p>
        </w:tc>
        <w:tc>
          <w:tcPr>
            <w:tcW w:w="6480" w:type="dxa"/>
          </w:tcPr>
          <w:p>
            <w:r>
              <w:rPr>
                <w:rFonts w:hint="eastAsia"/>
              </w:rPr>
              <w:t>《项目总结报告》、《答辩与评价》、《经验总结》</w:t>
            </w:r>
          </w:p>
        </w:tc>
        <w:tc>
          <w:tcPr>
            <w:tcW w:w="1830" w:type="dxa"/>
          </w:tcPr>
          <w:p>
            <w:r>
              <w:rPr>
                <w:rFonts w:hint="eastAsia"/>
              </w:rPr>
              <w:t>201</w:t>
            </w:r>
            <w:r>
              <w:t>9</w:t>
            </w:r>
            <w:r>
              <w:rPr>
                <w:rFonts w:hint="eastAsia"/>
              </w:rPr>
              <w:t>-1-13</w:t>
            </w:r>
          </w:p>
        </w:tc>
      </w:tr>
    </w:tbl>
    <w:p/>
    <w:p/>
    <w:p/>
    <w:p/>
    <w:p>
      <w:pPr>
        <w:pStyle w:val="6"/>
      </w:pPr>
      <w:bookmarkStart w:id="13" w:name="_Toc496892859"/>
      <w:r>
        <w:rPr>
          <w:rFonts w:hint="eastAsia"/>
        </w:rPr>
        <w:t>12.2任务分解图</w:t>
      </w:r>
      <w:bookmarkEnd w:id="13"/>
    </w:p>
    <w:p/>
    <w:p>
      <w:r>
        <w:drawing>
          <wp:inline distT="0" distB="0" distL="0" distR="0">
            <wp:extent cx="5274310" cy="25019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stretch>
                      <a:fillRect/>
                    </a:stretch>
                  </pic:blipFill>
                  <pic:spPr>
                    <a:xfrm>
                      <a:off x="0" y="0"/>
                      <a:ext cx="5274310" cy="2501900"/>
                    </a:xfrm>
                    <a:prstGeom prst="rect">
                      <a:avLst/>
                    </a:prstGeom>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suff w:val="space"/>
      <w:lvlText w:val="%1.%2"/>
      <w:lvlJc w:val="left"/>
      <w:pPr>
        <w:ind w:left="576" w:hanging="576"/>
      </w:pPr>
      <w:rPr>
        <w:rFonts w:hint="eastAsia"/>
      </w:rPr>
    </w:lvl>
    <w:lvl w:ilvl="2" w:tentative="0">
      <w:start w:val="1"/>
      <w:numFmt w:val="decimal"/>
      <w:suff w:val="space"/>
      <w:lvlText w:val="%1.%2.%3"/>
      <w:lvlJc w:val="left"/>
      <w:pPr>
        <w:ind w:left="720" w:hanging="720"/>
      </w:pPr>
      <w:rPr>
        <w:rFonts w:hint="eastAsia"/>
      </w:rPr>
    </w:lvl>
    <w:lvl w:ilvl="3" w:tentative="0">
      <w:start w:val="1"/>
      <w:numFmt w:val="decimal"/>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463E5B"/>
    <w:rsid w:val="69463E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3"/>
    <w:next w:val="4"/>
    <w:qFormat/>
    <w:uiPriority w:val="0"/>
    <w:pPr>
      <w:numPr>
        <w:ilvl w:val="0"/>
        <w:numId w:val="1"/>
      </w:numPr>
    </w:pPr>
  </w:style>
  <w:style w:type="paragraph" w:styleId="6">
    <w:name w:val="heading 2"/>
    <w:basedOn w:val="1"/>
    <w:next w:val="1"/>
    <w:qFormat/>
    <w:uiPriority w:val="0"/>
    <w:pPr>
      <w:keepNext/>
      <w:widowControl/>
      <w:tabs>
        <w:tab w:val="left" w:pos="540"/>
      </w:tabs>
      <w:overflowPunct w:val="0"/>
      <w:autoSpaceDE w:val="0"/>
      <w:autoSpaceDN w:val="0"/>
      <w:adjustRightInd w:val="0"/>
      <w:spacing w:before="240"/>
      <w:jc w:val="left"/>
      <w:textAlignment w:val="baseline"/>
      <w:outlineLvl w:val="1"/>
    </w:pPr>
    <w:rPr>
      <w:rFonts w:ascii="Times" w:hAnsi="Times"/>
      <w:b/>
      <w:kern w:val="0"/>
    </w:rPr>
  </w:style>
  <w:style w:type="paragraph" w:styleId="7">
    <w:name w:val="heading 3"/>
    <w:basedOn w:val="1"/>
    <w:next w:val="1"/>
    <w:qFormat/>
    <w:uiPriority w:val="0"/>
    <w:pPr>
      <w:keepNext/>
      <w:widowControl/>
      <w:overflowPunct w:val="0"/>
      <w:autoSpaceDE w:val="0"/>
      <w:autoSpaceDN w:val="0"/>
      <w:adjustRightInd w:val="0"/>
      <w:spacing w:before="240"/>
      <w:jc w:val="left"/>
      <w:textAlignment w:val="baseline"/>
      <w:outlineLvl w:val="2"/>
    </w:pPr>
    <w:rPr>
      <w:rFonts w:ascii="Times" w:hAnsi="Times"/>
      <w:b/>
      <w:kern w:val="0"/>
    </w:rPr>
  </w:style>
  <w:style w:type="paragraph" w:styleId="8">
    <w:name w:val="heading 4"/>
    <w:basedOn w:val="1"/>
    <w:next w:val="1"/>
    <w:qFormat/>
    <w:uiPriority w:val="0"/>
    <w:pPr>
      <w:keepNext/>
      <w:keepLines/>
      <w:spacing w:before="280" w:after="290" w:line="376" w:lineRule="auto"/>
      <w:outlineLvl w:val="3"/>
    </w:pPr>
    <w:rPr>
      <w:rFonts w:ascii="Calibri Light" w:hAnsi="Calibri Light"/>
      <w:b/>
      <w:bCs/>
      <w:sz w:val="28"/>
      <w:szCs w:val="28"/>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3">
    <w:name w:val="Title"/>
    <w:basedOn w:val="1"/>
    <w:next w:val="4"/>
    <w:qFormat/>
    <w:uiPriority w:val="0"/>
    <w:pPr>
      <w:keepLines/>
      <w:pageBreakBefore/>
      <w:spacing w:before="240" w:after="120"/>
      <w:jc w:val="center"/>
      <w:outlineLvl w:val="0"/>
    </w:pPr>
    <w:rPr>
      <w:rFonts w:eastAsia="黑体"/>
      <w:b/>
      <w:sz w:val="36"/>
    </w:rPr>
  </w:style>
  <w:style w:type="paragraph" w:styleId="4">
    <w:name w:val="Body Text First Indent"/>
    <w:basedOn w:val="5"/>
    <w:uiPriority w:val="0"/>
    <w:pPr>
      <w:ind w:firstLine="498" w:firstLineChars="200"/>
    </w:pPr>
    <w:rPr>
      <w:rFonts w:asciiTheme="minorHAnsi" w:hAnsiTheme="minorHAnsi" w:eastAsiaTheme="minorEastAsia" w:cstheme="minorBidi"/>
      <w:sz w:val="21"/>
    </w:rPr>
  </w:style>
  <w:style w:type="paragraph" w:styleId="5">
    <w:name w:val="Body Text"/>
    <w:basedOn w:val="1"/>
    <w:qFormat/>
    <w:uiPriority w:val="0"/>
    <w:pPr>
      <w:spacing w:after="120"/>
    </w:pPr>
  </w:style>
  <w:style w:type="paragraph" w:styleId="9">
    <w:name w:val="Normal Indent"/>
    <w:basedOn w:val="1"/>
    <w:qFormat/>
    <w:uiPriority w:val="0"/>
    <w:pPr>
      <w:ind w:firstLine="420" w:firstLineChars="200"/>
    </w:pPr>
    <w:rPr>
      <w:rFonts w:ascii="Arial" w:hAnsi="Arial" w:cs="Arial"/>
      <w:color w:val="000000"/>
      <w:szCs w:val="21"/>
    </w:rPr>
  </w:style>
  <w:style w:type="paragraph" w:styleId="10">
    <w:name w:val="Body Text Indent"/>
    <w:basedOn w:val="1"/>
    <w:uiPriority w:val="0"/>
    <w:pPr>
      <w:spacing w:after="120"/>
      <w:ind w:left="420" w:left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2018-11-11T06:18:00Z</dcterms:created>
  <dc:creator>Last_First_Hug~(@^_^@)~</dc:creator>
  <cp:lastModifiedBy>Last_First_Hug~(@^_^@)~</cp:lastModifiedBy>
  <dcterms:modified xsi:type="dcterms:W3CDTF">2018-11-11T06:19:20Z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