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jc w:val="both"/>
        <w:outlineLvl w:val="0"/>
      </w:pPr>
      <w:bookmarkStart w:id="0" w:name="_Toc529727508"/>
      <w:r>
        <w:rPr>
          <w:rFonts w:hint="eastAsia"/>
        </w:rPr>
        <w:t>风险管理计划</w:t>
      </w:r>
      <w:bookmarkEnd w:id="0"/>
    </w:p>
    <w:p>
      <w:pPr>
        <w:pStyle w:val="6"/>
      </w:pPr>
      <w:bookmarkStart w:id="1" w:name="_Toc529727509"/>
      <w:r>
        <w:rPr>
          <w:rFonts w:hint="eastAsia"/>
        </w:rPr>
        <w:t>14.1风险评估表</w:t>
      </w:r>
      <w:bookmarkEnd w:id="1"/>
      <w:bookmarkStart w:id="13" w:name="_GoBack"/>
      <w:bookmarkEnd w:id="13"/>
    </w:p>
    <w:p/>
    <w:tbl>
      <w:tblPr>
        <w:tblStyle w:val="30"/>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706"/>
        <w:gridCol w:w="711"/>
        <w:gridCol w:w="708"/>
        <w:gridCol w:w="709"/>
        <w:gridCol w:w="709"/>
        <w:gridCol w:w="708"/>
        <w:gridCol w:w="709"/>
        <w:gridCol w:w="709"/>
        <w:gridCol w:w="992"/>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序号</w:t>
            </w:r>
          </w:p>
        </w:tc>
        <w:tc>
          <w:tcPr>
            <w:tcW w:w="706" w:type="dxa"/>
          </w:tcPr>
          <w:p>
            <w:pPr>
              <w:rPr>
                <w:kern w:val="0"/>
                <w:szCs w:val="20"/>
              </w:rPr>
            </w:pPr>
            <w:r>
              <w:rPr>
                <w:rFonts w:hint="eastAsia"/>
                <w:kern w:val="0"/>
                <w:szCs w:val="20"/>
              </w:rPr>
              <w:t>风险说明</w:t>
            </w:r>
          </w:p>
        </w:tc>
        <w:tc>
          <w:tcPr>
            <w:tcW w:w="711" w:type="dxa"/>
          </w:tcPr>
          <w:p>
            <w:pPr>
              <w:rPr>
                <w:kern w:val="0"/>
                <w:szCs w:val="20"/>
              </w:rPr>
            </w:pPr>
            <w:r>
              <w:rPr>
                <w:rFonts w:hint="eastAsia"/>
                <w:kern w:val="0"/>
                <w:szCs w:val="20"/>
              </w:rPr>
              <w:t>评估日期</w:t>
            </w:r>
          </w:p>
        </w:tc>
        <w:tc>
          <w:tcPr>
            <w:tcW w:w="708" w:type="dxa"/>
          </w:tcPr>
          <w:p>
            <w:pPr>
              <w:rPr>
                <w:kern w:val="0"/>
                <w:szCs w:val="20"/>
              </w:rPr>
            </w:pPr>
            <w:r>
              <w:rPr>
                <w:rFonts w:hint="eastAsia"/>
                <w:kern w:val="0"/>
                <w:szCs w:val="20"/>
              </w:rPr>
              <w:t>可能性</w:t>
            </w:r>
          </w:p>
        </w:tc>
        <w:tc>
          <w:tcPr>
            <w:tcW w:w="709" w:type="dxa"/>
          </w:tcPr>
          <w:p>
            <w:pPr>
              <w:rPr>
                <w:kern w:val="0"/>
                <w:szCs w:val="20"/>
              </w:rPr>
            </w:pPr>
            <w:r>
              <w:rPr>
                <w:rFonts w:hint="eastAsia"/>
                <w:kern w:val="0"/>
                <w:szCs w:val="20"/>
              </w:rPr>
              <w:t>影响</w:t>
            </w:r>
          </w:p>
        </w:tc>
        <w:tc>
          <w:tcPr>
            <w:tcW w:w="709" w:type="dxa"/>
          </w:tcPr>
          <w:p>
            <w:pPr>
              <w:rPr>
                <w:kern w:val="0"/>
                <w:szCs w:val="20"/>
              </w:rPr>
            </w:pPr>
            <w:r>
              <w:rPr>
                <w:rFonts w:hint="eastAsia"/>
                <w:kern w:val="0"/>
                <w:szCs w:val="20"/>
              </w:rPr>
              <w:t>风险等级</w:t>
            </w:r>
          </w:p>
        </w:tc>
        <w:tc>
          <w:tcPr>
            <w:tcW w:w="708" w:type="dxa"/>
          </w:tcPr>
          <w:p>
            <w:pPr>
              <w:rPr>
                <w:kern w:val="0"/>
                <w:szCs w:val="20"/>
              </w:rPr>
            </w:pPr>
            <w:r>
              <w:rPr>
                <w:rFonts w:hint="eastAsia"/>
                <w:kern w:val="0"/>
                <w:szCs w:val="20"/>
              </w:rPr>
              <w:t>处理方式</w:t>
            </w:r>
          </w:p>
        </w:tc>
        <w:tc>
          <w:tcPr>
            <w:tcW w:w="709" w:type="dxa"/>
          </w:tcPr>
          <w:p>
            <w:pPr>
              <w:rPr>
                <w:kern w:val="0"/>
                <w:szCs w:val="20"/>
              </w:rPr>
            </w:pPr>
            <w:r>
              <w:rPr>
                <w:rFonts w:hint="eastAsia"/>
                <w:kern w:val="0"/>
                <w:szCs w:val="20"/>
              </w:rPr>
              <w:t>责任人</w:t>
            </w:r>
          </w:p>
        </w:tc>
        <w:tc>
          <w:tcPr>
            <w:tcW w:w="709" w:type="dxa"/>
          </w:tcPr>
          <w:p>
            <w:pPr>
              <w:rPr>
                <w:kern w:val="0"/>
                <w:szCs w:val="20"/>
              </w:rPr>
            </w:pPr>
            <w:r>
              <w:rPr>
                <w:rFonts w:hint="eastAsia"/>
                <w:kern w:val="0"/>
                <w:szCs w:val="20"/>
              </w:rPr>
              <w:t>状态</w:t>
            </w:r>
          </w:p>
        </w:tc>
        <w:tc>
          <w:tcPr>
            <w:tcW w:w="992" w:type="dxa"/>
          </w:tcPr>
          <w:p>
            <w:pPr>
              <w:rPr>
                <w:kern w:val="0"/>
                <w:szCs w:val="20"/>
              </w:rPr>
            </w:pPr>
            <w:r>
              <w:rPr>
                <w:rFonts w:hint="eastAsia"/>
                <w:kern w:val="0"/>
                <w:szCs w:val="20"/>
              </w:rPr>
              <w:t>改变时备注</w:t>
            </w:r>
          </w:p>
        </w:tc>
        <w:tc>
          <w:tcPr>
            <w:tcW w:w="709" w:type="dxa"/>
          </w:tcPr>
          <w:p>
            <w:pPr>
              <w:rPr>
                <w:kern w:val="0"/>
                <w:szCs w:val="20"/>
              </w:rPr>
            </w:pPr>
            <w:r>
              <w:rPr>
                <w:rFonts w:hint="eastAsia"/>
                <w:kern w:val="0"/>
                <w:szCs w:val="20"/>
              </w:rPr>
              <w:t>改变日期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①</w:t>
            </w:r>
          </w:p>
        </w:tc>
        <w:tc>
          <w:tcPr>
            <w:tcW w:w="706" w:type="dxa"/>
          </w:tcPr>
          <w:p>
            <w:pPr>
              <w:rPr>
                <w:kern w:val="0"/>
                <w:szCs w:val="20"/>
              </w:rPr>
            </w:pPr>
            <w:r>
              <w:rPr>
                <w:rFonts w:hint="eastAsia"/>
                <w:kern w:val="0"/>
                <w:szCs w:val="20"/>
              </w:rPr>
              <w:t>1</w:t>
            </w:r>
            <w:r>
              <w:rPr>
                <w:kern w:val="0"/>
                <w:szCs w:val="20"/>
              </w:rPr>
              <w:t>.</w:t>
            </w:r>
            <w:r>
              <w:rPr>
                <w:rFonts w:hint="eastAsia"/>
                <w:kern w:val="0"/>
                <w:szCs w:val="20"/>
              </w:rPr>
              <w:t>项目经理变更</w:t>
            </w:r>
          </w:p>
          <w:p>
            <w:pPr>
              <w:rPr>
                <w:kern w:val="0"/>
                <w:szCs w:val="20"/>
              </w:rPr>
            </w:pPr>
            <w:r>
              <w:rPr>
                <w:rFonts w:hint="eastAsia"/>
                <w:kern w:val="0"/>
                <w:szCs w:val="20"/>
              </w:rPr>
              <w:t>2</w:t>
            </w:r>
            <w:r>
              <w:rPr>
                <w:kern w:val="0"/>
                <w:szCs w:val="20"/>
              </w:rPr>
              <w:t>.</w:t>
            </w:r>
            <w:r>
              <w:rPr>
                <w:rFonts w:hint="eastAsia"/>
                <w:kern w:val="0"/>
                <w:szCs w:val="20"/>
              </w:rPr>
              <w:t>开发小组成员退出</w:t>
            </w:r>
          </w:p>
          <w:p>
            <w:pPr>
              <w:rPr>
                <w:kern w:val="0"/>
                <w:szCs w:val="20"/>
              </w:rPr>
            </w:pPr>
            <w:r>
              <w:rPr>
                <w:rFonts w:hint="eastAsia"/>
                <w:kern w:val="0"/>
                <w:szCs w:val="20"/>
              </w:rPr>
              <w:t>3</w:t>
            </w:r>
            <w:r>
              <w:rPr>
                <w:kern w:val="0"/>
                <w:szCs w:val="20"/>
              </w:rPr>
              <w:t>.</w:t>
            </w:r>
            <w:r>
              <w:rPr>
                <w:rFonts w:hint="eastAsia"/>
                <w:kern w:val="0"/>
                <w:szCs w:val="20"/>
              </w:rPr>
              <w:t>开发小组成员临时无法参与完成阶段任务</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0.2</w:t>
            </w:r>
          </w:p>
        </w:tc>
        <w:tc>
          <w:tcPr>
            <w:tcW w:w="709" w:type="dxa"/>
          </w:tcPr>
          <w:p>
            <w:pPr>
              <w:rPr>
                <w:kern w:val="0"/>
                <w:szCs w:val="20"/>
              </w:rPr>
            </w:pPr>
            <w:r>
              <w:rPr>
                <w:rFonts w:hint="eastAsia"/>
                <w:kern w:val="0"/>
                <w:szCs w:val="20"/>
              </w:rPr>
              <w:t>0</w:t>
            </w:r>
            <w:r>
              <w:rPr>
                <w:kern w:val="0"/>
                <w:szCs w:val="20"/>
              </w:rPr>
              <w:t>.6</w:t>
            </w:r>
          </w:p>
        </w:tc>
        <w:tc>
          <w:tcPr>
            <w:tcW w:w="709" w:type="dxa"/>
          </w:tcPr>
          <w:p>
            <w:pPr>
              <w:rPr>
                <w:kern w:val="0"/>
                <w:szCs w:val="24"/>
              </w:rPr>
            </w:pPr>
            <w:r>
              <w:rPr>
                <w:kern w:val="0"/>
                <w:szCs w:val="20"/>
              </w:rPr>
              <w:t>3</w:t>
            </w:r>
          </w:p>
        </w:tc>
        <w:tc>
          <w:tcPr>
            <w:tcW w:w="708" w:type="dxa"/>
          </w:tcPr>
          <w:p>
            <w:pPr>
              <w:rPr>
                <w:kern w:val="0"/>
                <w:szCs w:val="20"/>
              </w:rPr>
            </w:pPr>
            <w:r>
              <w:rPr>
                <w:rFonts w:hint="eastAsia"/>
                <w:kern w:val="0"/>
                <w:szCs w:val="20"/>
              </w:rPr>
              <w:t>由组长对其他可参加阶段安排任务的成员重新分配任务</w:t>
            </w:r>
          </w:p>
        </w:tc>
        <w:tc>
          <w:tcPr>
            <w:tcW w:w="709" w:type="dxa"/>
          </w:tcPr>
          <w:p>
            <w:pPr>
              <w:rPr>
                <w:rFonts w:hint="eastAsia"/>
                <w:kern w:val="0"/>
                <w:szCs w:val="20"/>
              </w:rPr>
            </w:pPr>
            <w:r>
              <w:rPr>
                <w:rFonts w:hint="eastAsia"/>
                <w:kern w:val="0"/>
                <w:szCs w:val="20"/>
                <w:lang w:val="en-US" w:eastAsia="zh-CN"/>
              </w:rPr>
              <w:t>A：</w:t>
            </w:r>
            <w:r>
              <w:rPr>
                <w:rFonts w:hint="eastAsia"/>
                <w:kern w:val="0"/>
                <w:szCs w:val="20"/>
              </w:rPr>
              <w:t>刘向辉</w:t>
            </w:r>
          </w:p>
          <w:p>
            <w:pPr>
              <w:rPr>
                <w:rFonts w:hint="eastAsia" w:eastAsia="宋体"/>
                <w:kern w:val="0"/>
                <w:szCs w:val="20"/>
                <w:lang w:val="en-US" w:eastAsia="zh-CN"/>
              </w:rPr>
            </w:pPr>
            <w:r>
              <w:rPr>
                <w:rFonts w:hint="eastAsia"/>
                <w:kern w:val="0"/>
                <w:szCs w:val="20"/>
                <w:lang w:val="en-US" w:eastAsia="zh-CN"/>
              </w:rPr>
              <w:t>B：陈祥斌</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②</w:t>
            </w:r>
          </w:p>
        </w:tc>
        <w:tc>
          <w:tcPr>
            <w:tcW w:w="706" w:type="dxa"/>
          </w:tcPr>
          <w:p>
            <w:pPr>
              <w:rPr>
                <w:kern w:val="0"/>
                <w:szCs w:val="20"/>
              </w:rPr>
            </w:pPr>
            <w:r>
              <w:rPr>
                <w:rFonts w:hint="eastAsia"/>
                <w:kern w:val="0"/>
                <w:szCs w:val="20"/>
              </w:rPr>
              <w:t>沟通不良方面风险</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rFonts w:hint="eastAsia"/>
                <w:kern w:val="0"/>
                <w:szCs w:val="20"/>
              </w:rPr>
              <w:t>0</w:t>
            </w:r>
            <w:r>
              <w:rPr>
                <w:kern w:val="0"/>
                <w:szCs w:val="20"/>
              </w:rPr>
              <w:t>.5</w:t>
            </w:r>
          </w:p>
        </w:tc>
        <w:tc>
          <w:tcPr>
            <w:tcW w:w="709" w:type="dxa"/>
          </w:tcPr>
          <w:p>
            <w:pPr>
              <w:rPr>
                <w:kern w:val="0"/>
                <w:szCs w:val="20"/>
              </w:rPr>
            </w:pPr>
            <w:r>
              <w:rPr>
                <w:rFonts w:hint="eastAsia"/>
                <w:kern w:val="0"/>
                <w:szCs w:val="20"/>
              </w:rPr>
              <w:t>0</w:t>
            </w:r>
            <w:r>
              <w:rPr>
                <w:kern w:val="0"/>
                <w:szCs w:val="20"/>
              </w:rPr>
              <w:t>.8</w:t>
            </w:r>
          </w:p>
        </w:tc>
        <w:tc>
          <w:tcPr>
            <w:tcW w:w="709" w:type="dxa"/>
          </w:tcPr>
          <w:p>
            <w:pPr>
              <w:rPr>
                <w:kern w:val="0"/>
                <w:szCs w:val="24"/>
              </w:rPr>
            </w:pPr>
            <w:r>
              <w:rPr>
                <w:kern w:val="0"/>
                <w:szCs w:val="20"/>
              </w:rPr>
              <w:t>4</w:t>
            </w:r>
          </w:p>
        </w:tc>
        <w:tc>
          <w:tcPr>
            <w:tcW w:w="708" w:type="dxa"/>
          </w:tcPr>
          <w:p>
            <w:r>
              <w:rPr>
                <w:rFonts w:hint="eastAsia"/>
              </w:rPr>
              <w:t>项目建设之初就和项目各干系方约定好沟通的渠道和方式、项目建设过程中多和项目各干系方交流和沟通、注意培养和锻炼自身的沟通技巧。</w:t>
            </w:r>
          </w:p>
          <w:p>
            <w:pPr>
              <w:rPr>
                <w:kern w:val="0"/>
                <w:szCs w:val="20"/>
              </w:rPr>
            </w:pPr>
          </w:p>
        </w:tc>
        <w:tc>
          <w:tcPr>
            <w:tcW w:w="709" w:type="dxa"/>
          </w:tcPr>
          <w:p>
            <w:pPr>
              <w:rPr>
                <w:rFonts w:hint="eastAsia"/>
                <w:kern w:val="0"/>
                <w:szCs w:val="20"/>
              </w:rPr>
            </w:pPr>
            <w:r>
              <w:rPr>
                <w:rFonts w:hint="eastAsia"/>
                <w:kern w:val="0"/>
                <w:szCs w:val="20"/>
                <w:lang w:val="en-US" w:eastAsia="zh-CN"/>
              </w:rPr>
              <w:t>A:</w:t>
            </w:r>
            <w:r>
              <w:rPr>
                <w:rFonts w:hint="eastAsia"/>
                <w:kern w:val="0"/>
                <w:szCs w:val="20"/>
              </w:rPr>
              <w:t>左文正</w:t>
            </w:r>
          </w:p>
          <w:p>
            <w:pPr>
              <w:rPr>
                <w:rFonts w:hint="eastAsia" w:eastAsia="宋体"/>
                <w:kern w:val="0"/>
                <w:szCs w:val="20"/>
                <w:lang w:val="en-US" w:eastAsia="zh-CN"/>
              </w:rPr>
            </w:pPr>
            <w:r>
              <w:rPr>
                <w:rFonts w:hint="eastAsia"/>
                <w:kern w:val="0"/>
                <w:szCs w:val="20"/>
                <w:lang w:val="en-US" w:eastAsia="zh-CN"/>
              </w:rPr>
              <w:t>B：王安栋</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③</w:t>
            </w:r>
          </w:p>
        </w:tc>
        <w:tc>
          <w:tcPr>
            <w:tcW w:w="706" w:type="dxa"/>
          </w:tcPr>
          <w:p>
            <w:pPr>
              <w:rPr>
                <w:kern w:val="0"/>
                <w:szCs w:val="20"/>
              </w:rPr>
            </w:pPr>
            <w:r>
              <w:rPr>
                <w:rFonts w:hint="eastAsia"/>
                <w:kern w:val="0"/>
                <w:szCs w:val="20"/>
              </w:rPr>
              <w:t>1</w:t>
            </w:r>
            <w:r>
              <w:rPr>
                <w:kern w:val="0"/>
                <w:szCs w:val="20"/>
              </w:rPr>
              <w:t>.</w:t>
            </w:r>
            <w:r>
              <w:rPr>
                <w:rFonts w:hint="eastAsia"/>
                <w:kern w:val="0"/>
                <w:szCs w:val="20"/>
              </w:rPr>
              <w:t>小组成员需求分析经验不足导致获取结果不准确</w:t>
            </w:r>
          </w:p>
          <w:p>
            <w:pPr>
              <w:rPr>
                <w:kern w:val="0"/>
                <w:szCs w:val="20"/>
              </w:rPr>
            </w:pPr>
            <w:r>
              <w:rPr>
                <w:rFonts w:hint="eastAsia"/>
                <w:kern w:val="0"/>
                <w:szCs w:val="20"/>
              </w:rPr>
              <w:t>2．客户参与程度不高，对自己的需求没有明确的认识，</w:t>
            </w:r>
          </w:p>
          <w:p>
            <w:pPr>
              <w:rPr>
                <w:kern w:val="0"/>
                <w:szCs w:val="20"/>
              </w:rPr>
            </w:pPr>
            <w:r>
              <w:rPr>
                <w:rFonts w:hint="eastAsia"/>
                <w:kern w:val="0"/>
                <w:szCs w:val="20"/>
              </w:rPr>
              <w:t>开发成员对要实现的东西做出许多猜测，或用户需求不切实际，期望太高</w:t>
            </w:r>
          </w:p>
          <w:p>
            <w:pPr>
              <w:rPr>
                <w:kern w:val="0"/>
                <w:szCs w:val="20"/>
              </w:rPr>
            </w:pPr>
            <w:r>
              <w:rPr>
                <w:rFonts w:hint="eastAsia"/>
                <w:kern w:val="0"/>
                <w:szCs w:val="20"/>
              </w:rPr>
              <w:t>风险</w:t>
            </w:r>
          </w:p>
          <w:p>
            <w:pPr>
              <w:rPr>
                <w:kern w:val="0"/>
                <w:szCs w:val="20"/>
              </w:rPr>
            </w:pPr>
            <w:r>
              <w:rPr>
                <w:rFonts w:hint="eastAsia"/>
                <w:kern w:val="0"/>
                <w:szCs w:val="20"/>
              </w:rPr>
              <w:t>3</w:t>
            </w:r>
            <w:r>
              <w:rPr>
                <w:kern w:val="0"/>
                <w:szCs w:val="20"/>
              </w:rPr>
              <w:t>.</w:t>
            </w:r>
            <w:r>
              <w:rPr>
                <w:rFonts w:hint="eastAsia"/>
                <w:kern w:val="0"/>
                <w:szCs w:val="20"/>
              </w:rPr>
              <w:t>根据社会环境的改变，用户需求改变的风险</w:t>
            </w:r>
          </w:p>
          <w:p>
            <w:pPr>
              <w:rPr>
                <w:kern w:val="0"/>
                <w:szCs w:val="20"/>
              </w:rPr>
            </w:pPr>
            <w:r>
              <w:rPr>
                <w:rFonts w:hint="eastAsia"/>
                <w:kern w:val="0"/>
                <w:szCs w:val="20"/>
              </w:rPr>
              <w:t>4</w:t>
            </w:r>
            <w:r>
              <w:rPr>
                <w:kern w:val="0"/>
                <w:szCs w:val="20"/>
              </w:rPr>
              <w:t>.</w:t>
            </w:r>
            <w:r>
              <w:rPr>
                <w:rFonts w:hint="eastAsia"/>
                <w:kern w:val="0"/>
                <w:szCs w:val="20"/>
              </w:rPr>
              <w:t>没有设定需求优先级</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rFonts w:hint="eastAsia"/>
                <w:kern w:val="0"/>
                <w:szCs w:val="20"/>
              </w:rPr>
              <w:t>0</w:t>
            </w:r>
            <w:r>
              <w:rPr>
                <w:kern w:val="0"/>
                <w:szCs w:val="20"/>
              </w:rPr>
              <w:t>.4</w:t>
            </w:r>
          </w:p>
        </w:tc>
        <w:tc>
          <w:tcPr>
            <w:tcW w:w="709" w:type="dxa"/>
          </w:tcPr>
          <w:p>
            <w:pPr>
              <w:rPr>
                <w:kern w:val="0"/>
                <w:szCs w:val="20"/>
              </w:rPr>
            </w:pPr>
            <w:r>
              <w:rPr>
                <w:rFonts w:hint="eastAsia"/>
                <w:kern w:val="0"/>
                <w:szCs w:val="20"/>
              </w:rPr>
              <w:t>0</w:t>
            </w:r>
            <w:r>
              <w:rPr>
                <w:kern w:val="0"/>
                <w:szCs w:val="20"/>
              </w:rPr>
              <w:t>.8</w:t>
            </w:r>
          </w:p>
        </w:tc>
        <w:tc>
          <w:tcPr>
            <w:tcW w:w="709" w:type="dxa"/>
          </w:tcPr>
          <w:p>
            <w:pPr>
              <w:rPr>
                <w:kern w:val="0"/>
                <w:szCs w:val="24"/>
              </w:rPr>
            </w:pPr>
            <w:r>
              <w:rPr>
                <w:kern w:val="0"/>
                <w:szCs w:val="20"/>
              </w:rPr>
              <w:t>4</w:t>
            </w:r>
          </w:p>
        </w:tc>
        <w:tc>
          <w:tcPr>
            <w:tcW w:w="708" w:type="dxa"/>
          </w:tcPr>
          <w:p>
            <w:pPr>
              <w:rPr>
                <w:kern w:val="0"/>
                <w:szCs w:val="20"/>
              </w:rPr>
            </w:pPr>
            <w:r>
              <w:rPr>
                <w:rFonts w:hint="eastAsia"/>
                <w:kern w:val="0"/>
                <w:szCs w:val="20"/>
              </w:rPr>
              <w:t>在做需求分析之前学习有关方面知识；若客户没有明确认识需求，需要通过不断的沟通以及对用户访谈确认好需求。</w:t>
            </w:r>
          </w:p>
        </w:tc>
        <w:tc>
          <w:tcPr>
            <w:tcW w:w="709" w:type="dxa"/>
          </w:tcPr>
          <w:p>
            <w:pPr>
              <w:rPr>
                <w:rFonts w:hint="eastAsia"/>
                <w:kern w:val="0"/>
                <w:szCs w:val="20"/>
                <w:lang w:val="en-US" w:eastAsia="zh-CN"/>
              </w:rPr>
            </w:pPr>
            <w:r>
              <w:rPr>
                <w:rFonts w:hint="eastAsia"/>
                <w:kern w:val="0"/>
                <w:szCs w:val="20"/>
                <w:lang w:val="en-US" w:eastAsia="zh-CN"/>
              </w:rPr>
              <w:t>A：刘向辉</w:t>
            </w:r>
          </w:p>
          <w:p>
            <w:pPr>
              <w:rPr>
                <w:rFonts w:hint="eastAsia"/>
                <w:kern w:val="0"/>
                <w:szCs w:val="20"/>
                <w:lang w:val="en-US" w:eastAsia="zh-CN"/>
              </w:rPr>
            </w:pPr>
            <w:r>
              <w:rPr>
                <w:rFonts w:hint="eastAsia"/>
                <w:kern w:val="0"/>
                <w:szCs w:val="20"/>
                <w:lang w:val="en-US" w:eastAsia="zh-CN"/>
              </w:rPr>
              <w:t>B：王安栋</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④</w:t>
            </w:r>
          </w:p>
        </w:tc>
        <w:tc>
          <w:tcPr>
            <w:tcW w:w="706" w:type="dxa"/>
          </w:tcPr>
          <w:p>
            <w:pPr>
              <w:rPr>
                <w:kern w:val="0"/>
                <w:szCs w:val="20"/>
              </w:rPr>
            </w:pPr>
            <w:r>
              <w:rPr>
                <w:rFonts w:hint="eastAsia"/>
                <w:kern w:val="0"/>
                <w:szCs w:val="20"/>
              </w:rPr>
              <w:t>1</w:t>
            </w:r>
            <w:r>
              <w:rPr>
                <w:kern w:val="0"/>
                <w:szCs w:val="20"/>
              </w:rPr>
              <w:t>.</w:t>
            </w:r>
            <w:r>
              <w:rPr>
                <w:rFonts w:hint="eastAsia"/>
                <w:kern w:val="0"/>
                <w:szCs w:val="20"/>
              </w:rPr>
              <w:t>规范定义的经验少，导致规范说明不全面</w:t>
            </w:r>
          </w:p>
          <w:p>
            <w:pPr>
              <w:rPr>
                <w:kern w:val="0"/>
                <w:szCs w:val="20"/>
              </w:rPr>
            </w:pPr>
            <w:r>
              <w:rPr>
                <w:rFonts w:hint="eastAsia"/>
                <w:kern w:val="0"/>
                <w:szCs w:val="20"/>
              </w:rPr>
              <w:t>2．具有二义性的术语导致需求不规范</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0.3</w:t>
            </w:r>
          </w:p>
        </w:tc>
        <w:tc>
          <w:tcPr>
            <w:tcW w:w="709" w:type="dxa"/>
          </w:tcPr>
          <w:p>
            <w:pPr>
              <w:rPr>
                <w:kern w:val="0"/>
                <w:szCs w:val="20"/>
              </w:rPr>
            </w:pPr>
            <w:r>
              <w:rPr>
                <w:kern w:val="0"/>
                <w:szCs w:val="20"/>
              </w:rPr>
              <w:t>0.6</w:t>
            </w:r>
          </w:p>
        </w:tc>
        <w:tc>
          <w:tcPr>
            <w:tcW w:w="709" w:type="dxa"/>
          </w:tcPr>
          <w:p>
            <w:pPr>
              <w:rPr>
                <w:kern w:val="0"/>
                <w:szCs w:val="24"/>
              </w:rPr>
            </w:pPr>
            <w:r>
              <w:rPr>
                <w:kern w:val="0"/>
                <w:szCs w:val="20"/>
              </w:rPr>
              <w:t>3</w:t>
            </w:r>
          </w:p>
        </w:tc>
        <w:tc>
          <w:tcPr>
            <w:tcW w:w="708" w:type="dxa"/>
          </w:tcPr>
          <w:p>
            <w:pPr>
              <w:rPr>
                <w:kern w:val="0"/>
                <w:szCs w:val="20"/>
              </w:rPr>
            </w:pPr>
            <w:r>
              <w:rPr>
                <w:rFonts w:hint="eastAsia"/>
                <w:kern w:val="0"/>
                <w:szCs w:val="20"/>
              </w:rPr>
              <w:t>学习有关需求规范说明的方法以及内容，尽量规范具有二义性的。</w:t>
            </w:r>
          </w:p>
        </w:tc>
        <w:tc>
          <w:tcPr>
            <w:tcW w:w="709" w:type="dxa"/>
          </w:tcPr>
          <w:p>
            <w:pPr>
              <w:rPr>
                <w:rFonts w:hint="eastAsia"/>
                <w:kern w:val="0"/>
                <w:szCs w:val="20"/>
                <w:lang w:val="en-US" w:eastAsia="zh-CN"/>
              </w:rPr>
            </w:pPr>
            <w:r>
              <w:rPr>
                <w:rFonts w:hint="eastAsia"/>
                <w:kern w:val="0"/>
                <w:szCs w:val="20"/>
                <w:lang w:val="en-US" w:eastAsia="zh-CN"/>
              </w:rPr>
              <w:t>A：左文正</w:t>
            </w:r>
          </w:p>
          <w:p>
            <w:pPr>
              <w:rPr>
                <w:kern w:val="0"/>
                <w:szCs w:val="20"/>
              </w:rPr>
            </w:pPr>
            <w:r>
              <w:rPr>
                <w:rFonts w:hint="eastAsia"/>
                <w:kern w:val="0"/>
                <w:szCs w:val="20"/>
                <w:lang w:val="en-US" w:eastAsia="zh-CN"/>
              </w:rPr>
              <w:t>B：</w:t>
            </w:r>
            <w:r>
              <w:rPr>
                <w:rFonts w:hint="eastAsia"/>
                <w:kern w:val="0"/>
                <w:szCs w:val="20"/>
              </w:rPr>
              <w:t>涂弘森</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⑤</w:t>
            </w:r>
          </w:p>
        </w:tc>
        <w:tc>
          <w:tcPr>
            <w:tcW w:w="706" w:type="dxa"/>
          </w:tcPr>
          <w:p>
            <w:pPr>
              <w:rPr>
                <w:kern w:val="0"/>
                <w:szCs w:val="20"/>
              </w:rPr>
            </w:pPr>
            <w:r>
              <w:rPr>
                <w:rFonts w:hint="eastAsia"/>
                <w:kern w:val="0"/>
                <w:szCs w:val="20"/>
              </w:rPr>
              <w:t>1</w:t>
            </w:r>
            <w:r>
              <w:rPr>
                <w:kern w:val="0"/>
                <w:szCs w:val="20"/>
              </w:rPr>
              <w:t>.</w:t>
            </w:r>
            <w:r>
              <w:rPr>
                <w:rFonts w:hint="eastAsia"/>
                <w:kern w:val="0"/>
                <w:szCs w:val="20"/>
              </w:rPr>
              <w:t>频繁变更需求</w:t>
            </w:r>
          </w:p>
          <w:p>
            <w:pPr>
              <w:rPr>
                <w:kern w:val="0"/>
                <w:szCs w:val="20"/>
              </w:rPr>
            </w:pPr>
            <w:r>
              <w:rPr>
                <w:rFonts w:hint="eastAsia"/>
                <w:kern w:val="0"/>
                <w:szCs w:val="20"/>
              </w:rPr>
              <w:t>2</w:t>
            </w:r>
            <w:r>
              <w:rPr>
                <w:kern w:val="0"/>
                <w:szCs w:val="20"/>
              </w:rPr>
              <w:t>.</w:t>
            </w:r>
            <w:r>
              <w:rPr>
                <w:rFonts w:hint="eastAsia"/>
                <w:kern w:val="0"/>
                <w:szCs w:val="20"/>
              </w:rPr>
              <w:t>需求变更没有传达给受影响的所有涉及人员</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0.2</w:t>
            </w:r>
          </w:p>
        </w:tc>
        <w:tc>
          <w:tcPr>
            <w:tcW w:w="709" w:type="dxa"/>
          </w:tcPr>
          <w:p>
            <w:pPr>
              <w:rPr>
                <w:kern w:val="0"/>
                <w:szCs w:val="20"/>
              </w:rPr>
            </w:pPr>
            <w:r>
              <w:rPr>
                <w:rFonts w:hint="eastAsia"/>
                <w:kern w:val="0"/>
                <w:szCs w:val="20"/>
              </w:rPr>
              <w:t>0</w:t>
            </w:r>
            <w:r>
              <w:rPr>
                <w:kern w:val="0"/>
                <w:szCs w:val="20"/>
              </w:rPr>
              <w:t>.9</w:t>
            </w:r>
          </w:p>
        </w:tc>
        <w:tc>
          <w:tcPr>
            <w:tcW w:w="709" w:type="dxa"/>
          </w:tcPr>
          <w:p>
            <w:pPr>
              <w:rPr>
                <w:kern w:val="0"/>
                <w:szCs w:val="20"/>
              </w:rPr>
            </w:pPr>
            <w:r>
              <w:rPr>
                <w:rFonts w:hint="eastAsia"/>
                <w:kern w:val="0"/>
                <w:szCs w:val="20"/>
              </w:rPr>
              <w:t>5</w:t>
            </w:r>
          </w:p>
        </w:tc>
        <w:tc>
          <w:tcPr>
            <w:tcW w:w="708" w:type="dxa"/>
          </w:tcPr>
          <w:p>
            <w:r>
              <w:rPr>
                <w:rFonts w:hint="eastAsia"/>
              </w:rPr>
              <w:t>项目建设之初就和用户书面约定好需求变更控制流程、记录并归档用户的需求变更申请。</w:t>
            </w:r>
          </w:p>
          <w:p>
            <w:pPr>
              <w:rPr>
                <w:kern w:val="0"/>
                <w:szCs w:val="20"/>
              </w:rPr>
            </w:pPr>
          </w:p>
        </w:tc>
        <w:tc>
          <w:tcPr>
            <w:tcW w:w="709" w:type="dxa"/>
          </w:tcPr>
          <w:p>
            <w:pPr>
              <w:rPr>
                <w:rFonts w:hint="eastAsia"/>
                <w:kern w:val="0"/>
                <w:szCs w:val="20"/>
                <w:lang w:val="en-US" w:eastAsia="zh-CN"/>
              </w:rPr>
            </w:pPr>
            <w:r>
              <w:rPr>
                <w:rFonts w:hint="eastAsia"/>
                <w:kern w:val="0"/>
                <w:szCs w:val="20"/>
                <w:lang w:val="en-US" w:eastAsia="zh-CN"/>
              </w:rPr>
              <w:t>A：涂弘森</w:t>
            </w:r>
          </w:p>
          <w:p>
            <w:pPr>
              <w:rPr>
                <w:rFonts w:hint="eastAsia"/>
                <w:kern w:val="0"/>
                <w:szCs w:val="20"/>
                <w:lang w:val="en-US" w:eastAsia="zh-CN"/>
              </w:rPr>
            </w:pPr>
            <w:r>
              <w:rPr>
                <w:rFonts w:hint="eastAsia"/>
                <w:kern w:val="0"/>
                <w:szCs w:val="20"/>
                <w:lang w:val="en-US" w:eastAsia="zh-CN"/>
              </w:rPr>
              <w:t>B：陈祥斌</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bl>
    <w:p>
      <w:pPr>
        <w:pStyle w:val="6"/>
      </w:pPr>
      <w:bookmarkStart w:id="2" w:name="_Toc529727510"/>
      <w:r>
        <w:rPr>
          <w:rFonts w:hint="eastAsia"/>
        </w:rPr>
        <w:t>14.2风险评估</w:t>
      </w:r>
      <w:bookmarkEnd w:id="2"/>
    </w:p>
    <w:p>
      <w:pPr>
        <w:pStyle w:val="7"/>
      </w:pPr>
      <w:bookmarkStart w:id="3" w:name="_Toc529727511"/>
      <w:r>
        <w:rPr>
          <w:rFonts w:hint="eastAsia"/>
        </w:rPr>
        <w:t>14.2.1需求分析方面的风险</w:t>
      </w:r>
      <w:bookmarkEnd w:id="3"/>
    </w:p>
    <w:p/>
    <w:p>
      <w:r>
        <w:rPr>
          <w:rFonts w:hint="eastAsia"/>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r>
        <w:cr/>
      </w:r>
    </w:p>
    <w:p>
      <w:pPr>
        <w:pStyle w:val="7"/>
      </w:pPr>
      <w:bookmarkStart w:id="4" w:name="_Toc529727512"/>
      <w:r>
        <w:rPr>
          <w:rFonts w:hint="eastAsia"/>
        </w:rPr>
        <w:t>14.2.2编写规格说明书方面的风险</w:t>
      </w:r>
      <w:bookmarkEnd w:id="4"/>
    </w:p>
    <w:p/>
    <w:p>
      <w:pPr>
        <w:ind w:firstLine="420"/>
      </w:pPr>
      <w:r>
        <w:rPr>
          <w:rFonts w:hint="eastAsia"/>
        </w:rPr>
        <w:t>软件的构造需要对软件构造过程中的使用的各种技术进行评估。软件构造技术通常是这样：最成熟的技术，往往不能体现最好的软件性能；先进的技术，往往人员对其熟悉程度不够，对其中隐含的缺陷不够明了。</w:t>
      </w:r>
    </w:p>
    <w:p>
      <w:pPr>
        <w:ind w:firstLine="480" w:firstLineChars="200"/>
      </w:pPr>
      <w:r>
        <w:rPr>
          <w:rFonts w:hint="eastAsia"/>
        </w:rPr>
        <w:t>与客户相关的风险因素有：</w:t>
      </w:r>
    </w:p>
    <w:p>
      <w:pPr>
        <w:ind w:firstLine="960" w:firstLineChars="400"/>
      </w:pPr>
      <w:r>
        <w:rPr>
          <w:rFonts w:hint="eastAsia"/>
        </w:rPr>
        <w:t>(1)对产品缺少清晰的认识，</w:t>
      </w:r>
    </w:p>
    <w:p>
      <w:pPr>
        <w:ind w:firstLine="960" w:firstLineChars="400"/>
      </w:pPr>
      <w:r>
        <w:rPr>
          <w:rFonts w:hint="eastAsia"/>
        </w:rPr>
        <w:t>(2)对产品需求缺少认同，</w:t>
      </w:r>
    </w:p>
    <w:p>
      <w:pPr>
        <w:ind w:firstLine="960" w:firstLineChars="400"/>
      </w:pPr>
      <w:r>
        <w:rPr>
          <w:rFonts w:hint="eastAsia"/>
        </w:rPr>
        <w:t>(3)在做需求中客户参与不够，</w:t>
      </w:r>
    </w:p>
    <w:p>
      <w:pPr>
        <w:ind w:firstLine="960" w:firstLineChars="400"/>
      </w:pPr>
      <w:r>
        <w:rPr>
          <w:rFonts w:hint="eastAsia"/>
        </w:rPr>
        <w:t>(4)没有优先需求，</w:t>
      </w:r>
    </w:p>
    <w:p>
      <w:pPr>
        <w:ind w:firstLine="960" w:firstLineChars="400"/>
      </w:pPr>
      <w:r>
        <w:rPr>
          <w:rFonts w:hint="eastAsia"/>
        </w:rPr>
        <w:t>(5)由于不确定的需要导致新的市场，</w:t>
      </w:r>
    </w:p>
    <w:p>
      <w:pPr>
        <w:ind w:firstLine="960" w:firstLineChars="400"/>
      </w:pPr>
      <w:r>
        <w:rPr>
          <w:rFonts w:hint="eastAsia"/>
        </w:rPr>
        <w:t>(6)不断变化需求，</w:t>
      </w:r>
    </w:p>
    <w:p>
      <w:pPr>
        <w:ind w:firstLine="960" w:firstLineChars="400"/>
      </w:pPr>
      <w:r>
        <w:rPr>
          <w:rFonts w:hint="eastAsia"/>
        </w:rPr>
        <w:t>(7)缺少有效的需求变化管理过程，</w:t>
      </w:r>
    </w:p>
    <w:p>
      <w:pPr>
        <w:ind w:firstLine="960" w:firstLineChars="400"/>
      </w:pPr>
      <w:r>
        <w:rPr>
          <w:rFonts w:hint="eastAsia"/>
        </w:rPr>
        <w:t>(8)对需求的变化缺少相关分析等。</w:t>
      </w:r>
    </w:p>
    <w:p/>
    <w:p>
      <w:pPr>
        <w:pStyle w:val="7"/>
      </w:pPr>
      <w:bookmarkStart w:id="5" w:name="_Toc529727513"/>
      <w:r>
        <w:rPr>
          <w:rFonts w:hint="eastAsia"/>
        </w:rPr>
        <w:t>14.2.3需求变更的风险</w:t>
      </w:r>
      <w:bookmarkEnd w:id="5"/>
    </w:p>
    <w:p/>
    <w:p>
      <w:pPr>
        <w:ind w:firstLine="420"/>
      </w:pPr>
      <w:r>
        <w:rPr>
          <w:rFonts w:hint="eastAsia"/>
        </w:rPr>
        <w:t>需求变更是软件项目经常发生的事情。一个看似很有“钱途”的软件项目，往往由于无限度的需求变更而让项目承建方苦不堪言，甚至最终亏损（实际上项目建设方也面临巨大的风险）。</w:t>
      </w:r>
    </w:p>
    <w:p/>
    <w:p>
      <w:pPr>
        <w:pStyle w:val="7"/>
      </w:pPr>
      <w:bookmarkStart w:id="6" w:name="_Toc529727514"/>
      <w:r>
        <w:rPr>
          <w:rFonts w:hint="eastAsia"/>
        </w:rPr>
        <w:t>14.2.4沟通不良方面的风险</w:t>
      </w:r>
      <w:bookmarkEnd w:id="6"/>
    </w:p>
    <w:p/>
    <w:p>
      <w:pPr>
        <w:ind w:firstLine="420"/>
      </w:pPr>
      <w:r>
        <w:rPr>
          <w:rFonts w:hint="eastAsia"/>
        </w:rPr>
        <w:t>项目组与项目各干系方沟通不良是影响项目顺利进展的一个非常重要的因素。</w:t>
      </w:r>
    </w:p>
    <w:p/>
    <w:p>
      <w:pPr>
        <w:pStyle w:val="6"/>
      </w:pPr>
      <w:bookmarkStart w:id="7" w:name="_Toc529727515"/>
      <w:r>
        <w:rPr>
          <w:rFonts w:hint="eastAsia"/>
        </w:rPr>
        <w:t>14.3风险控制</w:t>
      </w:r>
      <w:bookmarkEnd w:id="7"/>
    </w:p>
    <w:p/>
    <w:p>
      <w:pPr>
        <w:pStyle w:val="7"/>
      </w:pPr>
      <w:bookmarkStart w:id="8" w:name="_Toc529727516"/>
      <w:r>
        <w:rPr>
          <w:rFonts w:hint="eastAsia"/>
        </w:rPr>
        <w:t>14.3.1建立有效的风险控制的组织机构项目管理者</w:t>
      </w:r>
      <w:bookmarkEnd w:id="8"/>
    </w:p>
    <w:p>
      <w:pPr>
        <w:ind w:firstLine="420"/>
      </w:pPr>
      <w:r>
        <w:rPr>
          <w:rFonts w:hint="eastAsia"/>
        </w:rPr>
        <w:t>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2—3人较为适合。</w:t>
      </w:r>
    </w:p>
    <w:p/>
    <w:p>
      <w:pPr>
        <w:pStyle w:val="7"/>
      </w:pPr>
      <w:bookmarkStart w:id="9" w:name="_Toc529727517"/>
      <w:r>
        <w:rPr>
          <w:rFonts w:hint="eastAsia"/>
        </w:rPr>
        <w:t>14.3.2建立有效的风险控制管理过程</w:t>
      </w:r>
      <w:bookmarkEnd w:id="9"/>
    </w:p>
    <w:p/>
    <w:p>
      <w:r>
        <w:rPr>
          <w:rFonts w:hint="eastAsia"/>
        </w:rPr>
        <w:t xml:space="preserve">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 </w:t>
      </w:r>
      <w:r>
        <w:rPr>
          <w:rFonts w:hint="eastAsia"/>
        </w:rPr>
        <w:cr/>
      </w:r>
      <w:r>
        <w:rPr>
          <w:rFonts w:hint="eastAsia"/>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cr/>
      </w:r>
    </w:p>
    <w:p>
      <w:pPr>
        <w:pStyle w:val="7"/>
      </w:pPr>
      <w:bookmarkStart w:id="10" w:name="_Toc529727518"/>
      <w:r>
        <w:rPr>
          <w:rFonts w:hint="eastAsia"/>
        </w:rPr>
        <w:t>14.3.3需求变更方面的控制</w:t>
      </w:r>
      <w:bookmarkEnd w:id="10"/>
    </w:p>
    <w:p/>
    <w:p>
      <w:pPr>
        <w:ind w:firstLine="420"/>
      </w:pPr>
      <w:r>
        <w:rPr>
          <w:rFonts w:hint="eastAsia"/>
        </w:rPr>
        <w:t>预防这种风险的办法是项目建设之初就和用户书面约定好需求变更控制流程、记录并归档用户的需求变更申请。</w:t>
      </w:r>
    </w:p>
    <w:p/>
    <w:p>
      <w:pPr>
        <w:pStyle w:val="7"/>
      </w:pPr>
      <w:bookmarkStart w:id="11" w:name="_Toc529727519"/>
      <w:r>
        <w:rPr>
          <w:rFonts w:hint="eastAsia"/>
        </w:rPr>
        <w:t>14.3.4沟通不良方面的控制</w:t>
      </w:r>
      <w:bookmarkEnd w:id="11"/>
    </w:p>
    <w:p/>
    <w:p>
      <w:pPr>
        <w:ind w:firstLine="420"/>
      </w:pPr>
      <w:r>
        <w:rPr>
          <w:rFonts w:hint="eastAsia"/>
        </w:rPr>
        <w:t>预防这种风险的办法是项目建设之初就和项目各干系方约定好沟通的渠道和方式、项目建设过程中多和项目各干系方交流和沟通、注意培养和锻炼自身的沟通技巧。</w:t>
      </w:r>
    </w:p>
    <w:p/>
    <w:p/>
    <w:p/>
    <w:p/>
    <w:p>
      <w:pPr>
        <w:pStyle w:val="2"/>
      </w:pPr>
      <w:bookmarkStart w:id="12" w:name="_Toc529727520"/>
      <w:r>
        <w:rPr>
          <w:rFonts w:hint="eastAsia"/>
        </w:rPr>
        <w:t>附录</w:t>
      </w:r>
      <w:bookmarkEnd w:id="12"/>
    </w:p>
    <w:p>
      <w:pPr>
        <w:pStyle w:val="4"/>
        <w:ind w:firstLine="420"/>
      </w:pPr>
    </w:p>
    <w:p>
      <w:pPr>
        <w:pStyle w:val="4"/>
        <w:ind w:firstLine="420"/>
        <w:jc w:val="center"/>
      </w:pPr>
      <w:r>
        <w:fldChar w:fldCharType="begin"/>
      </w:r>
      <w:r>
        <w:instrText xml:space="preserve"> HYPERLINK "file:///C:\\Users\\ssyhh\\Desktop\\软件需求分析\\PRD2018-G08-软件需求工程项目计划V0.2\\PRD2018-G08-OBSv0.3.jpg" </w:instrText>
      </w:r>
      <w:r>
        <w:fldChar w:fldCharType="separate"/>
      </w:r>
      <w:r>
        <w:rPr>
          <w:rStyle w:val="28"/>
        </w:rPr>
        <w:t>O</w:t>
      </w:r>
      <w:r>
        <w:rPr>
          <w:rStyle w:val="28"/>
          <w:rFonts w:hint="eastAsia"/>
        </w:rPr>
        <w:t>bs图</w:t>
      </w:r>
      <w:r>
        <w:rPr>
          <w:rStyle w:val="28"/>
          <w:rFonts w:hint="eastAsia"/>
        </w:rPr>
        <w:fldChar w:fldCharType="end"/>
      </w:r>
      <w:r>
        <w:rPr>
          <w:rFonts w:hint="eastAsia"/>
        </w:rPr>
        <w:t>：</w:t>
      </w:r>
    </w:p>
    <w:p>
      <w:r>
        <w:drawing>
          <wp:inline distT="0" distB="0" distL="0" distR="0">
            <wp:extent cx="5274310" cy="2630805"/>
            <wp:effectExtent l="0" t="0" r="2540" b="0"/>
            <wp:docPr id="3" name="图片 3" descr="C:\Users\ssyhh\Desktop\软件需求分析\PRD2018-G08-软件需求工程项目计划V0.2\PRD2018-G08-OBSv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syhh\Desktop\软件需求分析\PRD2018-G08-软件需求工程项目计划V0.2\PRD2018-G08-OBSv0.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631233"/>
                    </a:xfrm>
                    <a:prstGeom prst="rect">
                      <a:avLst/>
                    </a:prstGeom>
                    <a:noFill/>
                    <a:ln>
                      <a:noFill/>
                    </a:ln>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69"/>
    <w:rsid w:val="00006E8D"/>
    <w:rsid w:val="00025A14"/>
    <w:rsid w:val="00033529"/>
    <w:rsid w:val="000372CC"/>
    <w:rsid w:val="00050E06"/>
    <w:rsid w:val="0007368B"/>
    <w:rsid w:val="001011BF"/>
    <w:rsid w:val="0013407C"/>
    <w:rsid w:val="00135A22"/>
    <w:rsid w:val="0016560D"/>
    <w:rsid w:val="00192934"/>
    <w:rsid w:val="001B3D12"/>
    <w:rsid w:val="001D4875"/>
    <w:rsid w:val="001E75AF"/>
    <w:rsid w:val="00224F53"/>
    <w:rsid w:val="0023269D"/>
    <w:rsid w:val="00250D9C"/>
    <w:rsid w:val="00252303"/>
    <w:rsid w:val="00270AE3"/>
    <w:rsid w:val="00270C21"/>
    <w:rsid w:val="002760C8"/>
    <w:rsid w:val="0028228B"/>
    <w:rsid w:val="002B213D"/>
    <w:rsid w:val="002D6746"/>
    <w:rsid w:val="0030045B"/>
    <w:rsid w:val="003219A7"/>
    <w:rsid w:val="00331659"/>
    <w:rsid w:val="00353CC8"/>
    <w:rsid w:val="00356DCF"/>
    <w:rsid w:val="0037667A"/>
    <w:rsid w:val="0039566A"/>
    <w:rsid w:val="003E1077"/>
    <w:rsid w:val="003E1E3F"/>
    <w:rsid w:val="00450475"/>
    <w:rsid w:val="004B39C0"/>
    <w:rsid w:val="00562AEF"/>
    <w:rsid w:val="00571F66"/>
    <w:rsid w:val="005752DE"/>
    <w:rsid w:val="00575997"/>
    <w:rsid w:val="00575D4B"/>
    <w:rsid w:val="005A4075"/>
    <w:rsid w:val="005C21B3"/>
    <w:rsid w:val="00612EA9"/>
    <w:rsid w:val="00672716"/>
    <w:rsid w:val="006B4967"/>
    <w:rsid w:val="006C024D"/>
    <w:rsid w:val="006C1F8D"/>
    <w:rsid w:val="00724E7C"/>
    <w:rsid w:val="007307DC"/>
    <w:rsid w:val="00760FDF"/>
    <w:rsid w:val="007636CA"/>
    <w:rsid w:val="00780758"/>
    <w:rsid w:val="0078397B"/>
    <w:rsid w:val="007B0A87"/>
    <w:rsid w:val="007C7EF0"/>
    <w:rsid w:val="007E2C13"/>
    <w:rsid w:val="00816B69"/>
    <w:rsid w:val="008504EE"/>
    <w:rsid w:val="00856ED2"/>
    <w:rsid w:val="00860391"/>
    <w:rsid w:val="008C048D"/>
    <w:rsid w:val="008D4ECB"/>
    <w:rsid w:val="008E0B90"/>
    <w:rsid w:val="008F3AE3"/>
    <w:rsid w:val="00913DA8"/>
    <w:rsid w:val="00935BB4"/>
    <w:rsid w:val="00963F98"/>
    <w:rsid w:val="00971ED8"/>
    <w:rsid w:val="009C7179"/>
    <w:rsid w:val="00A04FF0"/>
    <w:rsid w:val="00A21853"/>
    <w:rsid w:val="00A530AB"/>
    <w:rsid w:val="00A611FB"/>
    <w:rsid w:val="00AD2DA5"/>
    <w:rsid w:val="00AF07BE"/>
    <w:rsid w:val="00B1017B"/>
    <w:rsid w:val="00B35371"/>
    <w:rsid w:val="00BC1C82"/>
    <w:rsid w:val="00BD46FD"/>
    <w:rsid w:val="00BE2B11"/>
    <w:rsid w:val="00BE2E91"/>
    <w:rsid w:val="00BF2069"/>
    <w:rsid w:val="00C055E6"/>
    <w:rsid w:val="00C319B2"/>
    <w:rsid w:val="00C946CA"/>
    <w:rsid w:val="00CB5550"/>
    <w:rsid w:val="00CD101B"/>
    <w:rsid w:val="00D05961"/>
    <w:rsid w:val="00D5433E"/>
    <w:rsid w:val="00DA3520"/>
    <w:rsid w:val="00DC0B74"/>
    <w:rsid w:val="00DC5F12"/>
    <w:rsid w:val="00DF58DC"/>
    <w:rsid w:val="00E112BD"/>
    <w:rsid w:val="00E23C35"/>
    <w:rsid w:val="00E57DEB"/>
    <w:rsid w:val="00E660E5"/>
    <w:rsid w:val="00E72146"/>
    <w:rsid w:val="00E86371"/>
    <w:rsid w:val="00E914CE"/>
    <w:rsid w:val="00EB155F"/>
    <w:rsid w:val="00EB6BE5"/>
    <w:rsid w:val="00F01F46"/>
    <w:rsid w:val="00F82287"/>
    <w:rsid w:val="00F935A0"/>
    <w:rsid w:val="00FB6924"/>
    <w:rsid w:val="0AE132A1"/>
    <w:rsid w:val="15E50F58"/>
    <w:rsid w:val="38BC23C8"/>
    <w:rsid w:val="54B5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3"/>
    <w:next w:val="4"/>
    <w:link w:val="31"/>
    <w:qFormat/>
    <w:uiPriority w:val="0"/>
    <w:pPr>
      <w:numPr>
        <w:ilvl w:val="0"/>
        <w:numId w:val="1"/>
      </w:numPr>
    </w:pPr>
  </w:style>
  <w:style w:type="paragraph" w:styleId="6">
    <w:name w:val="heading 2"/>
    <w:basedOn w:val="1"/>
    <w:next w:val="1"/>
    <w:link w:val="32"/>
    <w:qFormat/>
    <w:uiPriority w:val="0"/>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7">
    <w:name w:val="heading 3"/>
    <w:basedOn w:val="1"/>
    <w:next w:val="1"/>
    <w:link w:val="33"/>
    <w:qFormat/>
    <w:uiPriority w:val="0"/>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8">
    <w:name w:val="heading 4"/>
    <w:basedOn w:val="1"/>
    <w:next w:val="1"/>
    <w:link w:val="34"/>
    <w:qFormat/>
    <w:uiPriority w:val="0"/>
    <w:pPr>
      <w:keepNext/>
      <w:keepLines/>
      <w:spacing w:before="280" w:after="290" w:line="376" w:lineRule="auto"/>
      <w:outlineLvl w:val="3"/>
    </w:pPr>
    <w:rPr>
      <w:rFonts w:ascii="Calibri Light" w:hAnsi="Calibri Light"/>
      <w:b/>
      <w:bCs/>
      <w:sz w:val="28"/>
      <w:szCs w:val="28"/>
    </w:rPr>
  </w:style>
  <w:style w:type="character" w:default="1" w:styleId="26">
    <w:name w:val="Default Paragraph Font"/>
    <w:semiHidden/>
    <w:unhideWhenUsed/>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3">
    <w:name w:val="Title"/>
    <w:basedOn w:val="1"/>
    <w:next w:val="4"/>
    <w:link w:val="39"/>
    <w:qFormat/>
    <w:uiPriority w:val="0"/>
    <w:pPr>
      <w:keepLines/>
      <w:pageBreakBefore/>
      <w:spacing w:before="240" w:after="120"/>
      <w:jc w:val="center"/>
      <w:outlineLvl w:val="0"/>
    </w:pPr>
    <w:rPr>
      <w:rFonts w:eastAsia="黑体"/>
      <w:b/>
      <w:sz w:val="36"/>
    </w:rPr>
  </w:style>
  <w:style w:type="paragraph" w:styleId="4">
    <w:name w:val="Body Text First Indent"/>
    <w:basedOn w:val="5"/>
    <w:link w:val="37"/>
    <w:qFormat/>
    <w:uiPriority w:val="0"/>
    <w:pPr>
      <w:ind w:firstLine="498" w:firstLineChars="200"/>
    </w:pPr>
    <w:rPr>
      <w:rFonts w:asciiTheme="minorHAnsi" w:hAnsiTheme="minorHAnsi" w:eastAsiaTheme="minorEastAsia" w:cstheme="minorBidi"/>
      <w:sz w:val="21"/>
    </w:rPr>
  </w:style>
  <w:style w:type="paragraph" w:styleId="5">
    <w:name w:val="Body Text"/>
    <w:basedOn w:val="1"/>
    <w:link w:val="41"/>
    <w:qFormat/>
    <w:uiPriority w:val="0"/>
    <w:pPr>
      <w:spacing w:after="120"/>
    </w:pPr>
  </w:style>
  <w:style w:type="paragraph" w:styleId="9">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0">
    <w:name w:val="Normal Indent"/>
    <w:basedOn w:val="1"/>
    <w:qFormat/>
    <w:uiPriority w:val="0"/>
    <w:pPr>
      <w:ind w:firstLine="420" w:firstLineChars="200"/>
    </w:pPr>
    <w:rPr>
      <w:rFonts w:ascii="Arial" w:hAnsi="Arial" w:cs="Arial"/>
      <w:color w:val="000000"/>
      <w:szCs w:val="21"/>
    </w:rPr>
  </w:style>
  <w:style w:type="paragraph" w:styleId="11">
    <w:name w:val="caption"/>
    <w:basedOn w:val="1"/>
    <w:next w:val="4"/>
    <w:qFormat/>
    <w:uiPriority w:val="0"/>
    <w:pPr>
      <w:spacing w:before="152" w:after="160"/>
      <w:jc w:val="center"/>
    </w:pPr>
    <w:rPr>
      <w:rFonts w:cs="Arial"/>
      <w:sz w:val="21"/>
      <w:szCs w:val="21"/>
    </w:rPr>
  </w:style>
  <w:style w:type="paragraph" w:styleId="12">
    <w:name w:val="Body Text Indent"/>
    <w:basedOn w:val="1"/>
    <w:link w:val="45"/>
    <w:qFormat/>
    <w:uiPriority w:val="0"/>
    <w:pPr>
      <w:spacing w:after="120"/>
      <w:ind w:left="420" w:leftChars="200"/>
    </w:pPr>
  </w:style>
  <w:style w:type="paragraph" w:styleId="13">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4">
    <w:name w:val="toc 3"/>
    <w:basedOn w:val="1"/>
    <w:next w:val="1"/>
    <w:qFormat/>
    <w:uiPriority w:val="39"/>
    <w:pPr>
      <w:ind w:left="840" w:leftChars="400"/>
    </w:pPr>
  </w:style>
  <w:style w:type="paragraph" w:styleId="15">
    <w:name w:val="Plain Text"/>
    <w:basedOn w:val="1"/>
    <w:link w:val="38"/>
    <w:qFormat/>
    <w:uiPriority w:val="0"/>
    <w:rPr>
      <w:rFonts w:ascii="宋体" w:hAnsi="Courier New" w:cs="Courier New"/>
      <w:sz w:val="21"/>
      <w:szCs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4"/>
    <w:qFormat/>
    <w:uiPriority w:val="0"/>
    <w:pPr>
      <w:tabs>
        <w:tab w:val="center" w:pos="4153"/>
        <w:tab w:val="right" w:pos="8306"/>
      </w:tabs>
      <w:snapToGrid w:val="0"/>
      <w:jc w:val="left"/>
    </w:pPr>
    <w:rPr>
      <w:sz w:val="18"/>
    </w:rPr>
  </w:style>
  <w:style w:type="paragraph" w:styleId="18">
    <w:name w:val="header"/>
    <w:basedOn w:val="1"/>
    <w:link w:val="4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HTML Preformatted"/>
    <w:basedOn w:val="1"/>
    <w:link w:val="4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5">
    <w:name w:val="Normal (Web)"/>
    <w:basedOn w:val="1"/>
    <w:qFormat/>
    <w:uiPriority w:val="0"/>
    <w:pPr>
      <w:widowControl/>
      <w:spacing w:before="100" w:beforeAutospacing="1" w:after="100" w:afterAutospacing="1"/>
      <w:jc w:val="left"/>
    </w:pPr>
    <w:rPr>
      <w:rFonts w:ascii="宋体" w:hAnsi="宋体" w:cs="宋体"/>
      <w:kern w:val="0"/>
      <w:szCs w:val="24"/>
    </w:rPr>
  </w:style>
  <w:style w:type="character" w:styleId="27">
    <w:name w:val="FollowedHyperlink"/>
    <w:basedOn w:val="26"/>
    <w:unhideWhenUsed/>
    <w:qFormat/>
    <w:uiPriority w:val="99"/>
    <w:rPr>
      <w:color w:val="800080"/>
      <w:u w:val="single"/>
    </w:rPr>
  </w:style>
  <w:style w:type="character" w:styleId="28">
    <w:name w:val="Hyperlink"/>
    <w:qFormat/>
    <w:uiPriority w:val="99"/>
    <w:rPr>
      <w:color w:val="0000FF"/>
      <w:u w:val="single"/>
    </w:rPr>
  </w:style>
  <w:style w:type="table" w:styleId="30">
    <w:name w:val="Table Grid"/>
    <w:basedOn w:val="29"/>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1 字符"/>
    <w:basedOn w:val="26"/>
    <w:link w:val="2"/>
    <w:qFormat/>
    <w:uiPriority w:val="0"/>
    <w:rPr>
      <w:rFonts w:ascii="Calibri" w:hAnsi="Calibri" w:eastAsia="黑体" w:cs="Times New Roman"/>
      <w:b/>
      <w:sz w:val="36"/>
    </w:rPr>
  </w:style>
  <w:style w:type="character" w:customStyle="1" w:styleId="32">
    <w:name w:val="标题 2 字符"/>
    <w:basedOn w:val="26"/>
    <w:link w:val="6"/>
    <w:qFormat/>
    <w:uiPriority w:val="0"/>
    <w:rPr>
      <w:rFonts w:ascii="Times" w:hAnsi="Times" w:eastAsia="宋体" w:cs="Times New Roman"/>
      <w:b/>
      <w:kern w:val="0"/>
      <w:sz w:val="24"/>
    </w:rPr>
  </w:style>
  <w:style w:type="character" w:customStyle="1" w:styleId="33">
    <w:name w:val="标题 3 字符"/>
    <w:basedOn w:val="26"/>
    <w:link w:val="7"/>
    <w:qFormat/>
    <w:uiPriority w:val="0"/>
    <w:rPr>
      <w:rFonts w:ascii="Times" w:hAnsi="Times" w:eastAsia="宋体" w:cs="Times New Roman"/>
      <w:b/>
      <w:kern w:val="0"/>
      <w:sz w:val="24"/>
    </w:rPr>
  </w:style>
  <w:style w:type="character" w:customStyle="1" w:styleId="34">
    <w:name w:val="标题 4 字符"/>
    <w:basedOn w:val="26"/>
    <w:link w:val="8"/>
    <w:qFormat/>
    <w:uiPriority w:val="0"/>
    <w:rPr>
      <w:rFonts w:ascii="Calibri Light" w:hAnsi="Calibri Light" w:eastAsia="宋体" w:cs="Times New Roman"/>
      <w:b/>
      <w:bCs/>
      <w:sz w:val="28"/>
      <w:szCs w:val="28"/>
    </w:rPr>
  </w:style>
  <w:style w:type="character" w:customStyle="1" w:styleId="35">
    <w:name w:val="font21"/>
    <w:qFormat/>
    <w:uiPriority w:val="0"/>
    <w:rPr>
      <w:rFonts w:hint="eastAsia" w:ascii="宋体" w:hAnsi="宋体" w:eastAsia="宋体" w:cs="宋体"/>
      <w:color w:val="000000"/>
      <w:sz w:val="21"/>
      <w:szCs w:val="21"/>
      <w:u w:val="none"/>
    </w:rPr>
  </w:style>
  <w:style w:type="character" w:customStyle="1" w:styleId="36">
    <w:name w:val="font11"/>
    <w:qFormat/>
    <w:uiPriority w:val="0"/>
    <w:rPr>
      <w:rFonts w:hint="default" w:ascii="Times New Roman" w:hAnsi="Times New Roman" w:cs="Times New Roman"/>
      <w:color w:val="000000"/>
      <w:sz w:val="21"/>
      <w:szCs w:val="21"/>
      <w:u w:val="none"/>
    </w:rPr>
  </w:style>
  <w:style w:type="character" w:customStyle="1" w:styleId="37">
    <w:name w:val="正文首行缩进 字符1"/>
    <w:link w:val="4"/>
    <w:qFormat/>
    <w:uiPriority w:val="0"/>
  </w:style>
  <w:style w:type="character" w:customStyle="1" w:styleId="38">
    <w:name w:val="纯文本 字符"/>
    <w:basedOn w:val="26"/>
    <w:link w:val="15"/>
    <w:qFormat/>
    <w:uiPriority w:val="0"/>
    <w:rPr>
      <w:rFonts w:ascii="宋体" w:hAnsi="Courier New" w:eastAsia="宋体" w:cs="Courier New"/>
      <w:szCs w:val="21"/>
    </w:rPr>
  </w:style>
  <w:style w:type="character" w:customStyle="1" w:styleId="39">
    <w:name w:val="标题 字符"/>
    <w:basedOn w:val="26"/>
    <w:link w:val="3"/>
    <w:qFormat/>
    <w:uiPriority w:val="0"/>
    <w:rPr>
      <w:rFonts w:ascii="Calibri" w:hAnsi="Calibri" w:eastAsia="黑体" w:cs="Times New Roman"/>
      <w:b/>
      <w:sz w:val="36"/>
    </w:rPr>
  </w:style>
  <w:style w:type="character" w:customStyle="1" w:styleId="40">
    <w:name w:val="页眉 字符"/>
    <w:basedOn w:val="26"/>
    <w:link w:val="18"/>
    <w:qFormat/>
    <w:uiPriority w:val="99"/>
    <w:rPr>
      <w:rFonts w:ascii="Calibri" w:hAnsi="Calibri" w:eastAsia="宋体" w:cs="Times New Roman"/>
      <w:sz w:val="18"/>
    </w:rPr>
  </w:style>
  <w:style w:type="character" w:customStyle="1" w:styleId="41">
    <w:name w:val="正文文本 字符"/>
    <w:basedOn w:val="26"/>
    <w:link w:val="5"/>
    <w:qFormat/>
    <w:uiPriority w:val="0"/>
    <w:rPr>
      <w:rFonts w:ascii="Calibri" w:hAnsi="Calibri" w:eastAsia="宋体" w:cs="Times New Roman"/>
      <w:sz w:val="24"/>
    </w:rPr>
  </w:style>
  <w:style w:type="character" w:customStyle="1" w:styleId="42">
    <w:name w:val="HTML 预设格式 字符"/>
    <w:basedOn w:val="26"/>
    <w:link w:val="24"/>
    <w:qFormat/>
    <w:uiPriority w:val="0"/>
    <w:rPr>
      <w:rFonts w:ascii="宋体" w:hAnsi="宋体" w:eastAsia="宋体" w:cs="宋体"/>
      <w:kern w:val="0"/>
      <w:sz w:val="24"/>
      <w:szCs w:val="24"/>
    </w:rPr>
  </w:style>
  <w:style w:type="character" w:customStyle="1" w:styleId="43">
    <w:name w:val="正文首行缩进 字符"/>
    <w:basedOn w:val="41"/>
    <w:semiHidden/>
    <w:qFormat/>
    <w:uiPriority w:val="99"/>
    <w:rPr>
      <w:rFonts w:ascii="Calibri" w:hAnsi="Calibri" w:eastAsia="宋体" w:cs="Times New Roman"/>
      <w:sz w:val="24"/>
    </w:rPr>
  </w:style>
  <w:style w:type="character" w:customStyle="1" w:styleId="44">
    <w:name w:val="页脚 字符"/>
    <w:basedOn w:val="26"/>
    <w:link w:val="17"/>
    <w:qFormat/>
    <w:uiPriority w:val="0"/>
    <w:rPr>
      <w:rFonts w:ascii="Calibri" w:hAnsi="Calibri" w:eastAsia="宋体" w:cs="Times New Roman"/>
      <w:sz w:val="18"/>
    </w:rPr>
  </w:style>
  <w:style w:type="character" w:customStyle="1" w:styleId="45">
    <w:name w:val="正文文本缩进 字符"/>
    <w:basedOn w:val="26"/>
    <w:link w:val="12"/>
    <w:qFormat/>
    <w:uiPriority w:val="0"/>
    <w:rPr>
      <w:rFonts w:ascii="Calibri" w:hAnsi="Calibri" w:eastAsia="宋体" w:cs="Times New Roman"/>
      <w:sz w:val="24"/>
    </w:rPr>
  </w:style>
  <w:style w:type="paragraph" w:customStyle="1" w:styleId="46">
    <w:name w:val="列出段落1"/>
    <w:basedOn w:val="1"/>
    <w:qFormat/>
    <w:uiPriority w:val="34"/>
    <w:pPr>
      <w:ind w:firstLine="420" w:firstLineChars="200"/>
    </w:pPr>
  </w:style>
  <w:style w:type="paragraph" w:customStyle="1" w:styleId="47">
    <w:name w:val="正文1"/>
    <w:qFormat/>
    <w:uiPriority w:val="0"/>
    <w:pPr>
      <w:jc w:val="both"/>
    </w:pPr>
    <w:rPr>
      <w:rFonts w:ascii="Calibri" w:hAnsi="Calibri" w:eastAsia="宋体" w:cs="Times New Roman"/>
      <w:kern w:val="2"/>
      <w:sz w:val="21"/>
      <w:szCs w:val="21"/>
      <w:lang w:val="en-US" w:eastAsia="zh-CN" w:bidi="ar-SA"/>
    </w:rPr>
  </w:style>
  <w:style w:type="paragraph" w:customStyle="1" w:styleId="48">
    <w:name w:val="2级大纲"/>
    <w:basedOn w:val="6"/>
    <w:qFormat/>
    <w:uiPriority w:val="0"/>
    <w:pPr>
      <w:tabs>
        <w:tab w:val="clear" w:pos="540"/>
      </w:tabs>
      <w:spacing w:before="480"/>
      <w:ind w:left="576" w:hanging="576"/>
    </w:pPr>
    <w:rPr>
      <w:rFonts w:cs="宋体"/>
      <w:bCs/>
      <w:sz w:val="28"/>
    </w:rPr>
  </w:style>
  <w:style w:type="paragraph" w:customStyle="1" w:styleId="49">
    <w:name w:val="小四正文"/>
    <w:basedOn w:val="15"/>
    <w:qFormat/>
    <w:uiPriority w:val="0"/>
    <w:pPr>
      <w:spacing w:line="400" w:lineRule="exact"/>
      <w:ind w:firstLine="200" w:firstLineChars="200"/>
    </w:pPr>
    <w:rPr>
      <w:rFonts w:ascii="Times New Roman" w:hAnsi="Times New Roman" w:cs="宋体"/>
      <w:sz w:val="24"/>
    </w:rPr>
  </w:style>
  <w:style w:type="paragraph" w:customStyle="1" w:styleId="50">
    <w:name w:val="封面小二标题"/>
    <w:basedOn w:val="1"/>
    <w:qFormat/>
    <w:uiPriority w:val="0"/>
    <w:pPr>
      <w:spacing w:line="400" w:lineRule="atLeast"/>
      <w:jc w:val="center"/>
    </w:pPr>
    <w:rPr>
      <w:rFonts w:ascii="宋体" w:hAnsi="宋体" w:cs="宋体"/>
      <w:b/>
      <w:bCs/>
      <w:sz w:val="44"/>
    </w:rPr>
  </w:style>
  <w:style w:type="character" w:customStyle="1" w:styleId="51">
    <w:name w:val="未处理的提及1"/>
    <w:basedOn w:val="26"/>
    <w:semiHidden/>
    <w:unhideWhenUsed/>
    <w:qFormat/>
    <w:uiPriority w:val="99"/>
    <w:rPr>
      <w:color w:val="808080"/>
      <w:shd w:val="clear" w:color="auto" w:fill="E6E6E6"/>
    </w:rPr>
  </w:style>
  <w:style w:type="paragraph" w:customStyle="1" w:styleId="52">
    <w:name w:val="列出段落2"/>
    <w:basedOn w:val="1"/>
    <w:qFormat/>
    <w:uiPriority w:val="34"/>
    <w:pPr>
      <w:ind w:firstLine="420" w:firstLineChars="200"/>
    </w:pPr>
    <w:rPr>
      <w:rFonts w:ascii="Times New Roman" w:hAnsi="Times New Roman"/>
      <w:sz w:val="21"/>
      <w:szCs w:val="24"/>
    </w:rPr>
  </w:style>
  <w:style w:type="paragraph" w:customStyle="1" w:styleId="53">
    <w:name w:val="正文11"/>
    <w:qFormat/>
    <w:uiPriority w:val="0"/>
    <w:pPr>
      <w:jc w:val="both"/>
    </w:pPr>
    <w:rPr>
      <w:rFonts w:ascii="Times New Roman" w:hAnsi="Times New Roman" w:eastAsia="宋体" w:cs="Times New Roman"/>
      <w:kern w:val="2"/>
      <w:sz w:val="21"/>
      <w:szCs w:val="21"/>
      <w:lang w:val="en-US" w:eastAsia="zh-CN" w:bidi="ar-SA"/>
    </w:rPr>
  </w:style>
  <w:style w:type="paragraph" w:styleId="54">
    <w:name w:val="List Paragraph"/>
    <w:basedOn w:val="1"/>
    <w:qFormat/>
    <w:uiPriority w:val="34"/>
    <w:pPr>
      <w:ind w:firstLine="420" w:firstLineChars="200"/>
    </w:pPr>
  </w:style>
  <w:style w:type="character" w:customStyle="1" w:styleId="55">
    <w:name w:val="Unresolved Mention"/>
    <w:basedOn w:val="26"/>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159BAD-A9C7-4F4E-9ADB-8075FFA40E2E}">
  <ds:schemaRefs/>
</ds:datastoreItem>
</file>

<file path=docProps/app.xml><?xml version="1.0" encoding="utf-8"?>
<Properties xmlns="http://schemas.openxmlformats.org/officeDocument/2006/extended-properties" xmlns:vt="http://schemas.openxmlformats.org/officeDocument/2006/docPropsVTypes">
  <Template>Normal.dotm</Template>
  <Pages>40</Pages>
  <Words>3616</Words>
  <Characters>20613</Characters>
  <Lines>171</Lines>
  <Paragraphs>48</Paragraphs>
  <TotalTime>62</TotalTime>
  <ScaleCrop>false</ScaleCrop>
  <LinksUpToDate>false</LinksUpToDate>
  <CharactersWithSpaces>24181</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2018-11-01T11:23:00Z</dcterms:created>
  <dc:creator>金子舒童</dc:creator>
  <cp:lastModifiedBy>wad</cp:lastModifiedBy>
  <dcterms:modified xsi:type="dcterms:W3CDTF">2018-11-25T10:55:48Z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