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20"/>
          <w:szCs w:val="20"/>
        </w:rPr>
        <w:t xml:space="preserve">TÜRKİYE YÜZYILI MAARİF MODELİ</w:t>
      </w:r>
    </w:p>
    <w:p>
      <w:pPr>
        <w:spacing w:after="300"/>
        <w:jc w:val="center"/>
      </w:pPr>
      <w:r>
        <w:rPr>
          <w:b/>
          <w:bCs/>
          <w:color w:val="1F3864"/>
          <w:sz w:val="36"/>
          <w:szCs w:val="36"/>
        </w:rPr>
        <w:t xml:space="preserve">5. SINIF TÜRKÇE DERSİ — DERS PAKETİ</w:t>
      </w:r>
    </w:p>
    <w:p>
      <w:pPr>
        <w:spacing w:after="40"/>
        <w:jc w:val="center"/>
      </w:pPr>
      <w:r>
        <w:rPr>
          <w:b/>
          <w:bCs/>
          <w:sz w:val="24"/>
          <w:szCs w:val="24"/>
        </w:rPr>
        <w:t xml:space="preserve">METİNDEKİ BİLİNMEYEN SÖZ VARLIĞININ ANLAMINI BAĞLAMDAN TAHMİN ETME</w:t>
      </w:r>
    </w:p>
    <w:p>
      <w:pPr>
        <w:spacing w:after="400"/>
        <w:jc w:val="center"/>
      </w:pPr>
      <w:r>
        <w:rPr>
          <w:i/>
          <w:iCs/>
          <w:color w:val="8A6D3B"/>
          <w:sz w:val="20"/>
          <w:szCs w:val="20"/>
        </w:rPr>
        <w:t xml:space="preserve">Öğrenme Çıktısı Kodu: T.O.5.5</w:t>
      </w:r>
    </w:p>
    <w:p>
      <w:pPr>
        <w:pStyle w:val="Heading1"/>
        <w:spacing w:after="160" w:before="320"/>
      </w:pPr>
      <w:r>
        <w:t xml:space="preserve">1. Ders Künyesi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1F3864" w:val="clear"/>
            <w:tcMar>
              <w:top w:type="dxa" w:w="80"/>
              <w:left w:type="dxa" w:w="100"/>
              <w:bottom w:type="dxa" w:w="80"/>
              <w:right w:type="dxa" w:w="100"/>
            </w:tcMar>
            <w:vAlign w:val="center"/>
          </w:tcPr>
          <w:p>
            <w:r>
              <w:rPr>
                <w:b/>
                <w:bCs/>
                <w:color w:val="FFFFFF"/>
                <w:sz w:val="20"/>
                <w:szCs w:val="20"/>
              </w:rPr>
              <w:t xml:space="preserve">Alan</w:t>
            </w:r>
          </w:p>
        </w:tc>
        <w:tc>
          <w:tcPr>
            <w:tcW w:type="dxa" w:w="6800"/>
            <w:shd w:fill="1F3864" w:val="clear"/>
            <w:tcMar>
              <w:top w:type="dxa" w:w="80"/>
              <w:left w:type="dxa" w:w="100"/>
              <w:bottom w:type="dxa" w:w="80"/>
              <w:right w:type="dxa" w:w="100"/>
            </w:tcMar>
            <w:vAlign w:val="center"/>
          </w:tcPr>
          <w:p>
            <w:r>
              <w:rPr>
                <w:b/>
                <w:bCs/>
                <w:color w:val="FFFFFF"/>
                <w:sz w:val="20"/>
                <w:szCs w:val="20"/>
              </w:rPr>
              <w:t xml:space="preserve">Bilgi</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Ders</w:t>
            </w:r>
          </w:p>
        </w:tc>
        <w:tc>
          <w:tcPr>
            <w:tcW w:type="dxa" w:w="6800"/>
            <w:tcMar>
              <w:top w:type="dxa" w:w="80"/>
              <w:left w:type="dxa" w:w="100"/>
              <w:bottom w:type="dxa" w:w="80"/>
              <w:right w:type="dxa" w:w="100"/>
            </w:tcMar>
            <w:vAlign w:val="center"/>
          </w:tcPr>
          <w:p>
            <w:r>
              <w:rPr>
                <w:b w:val="false"/>
                <w:bCs w:val="false"/>
                <w:color w:val="000000"/>
                <w:sz w:val="20"/>
                <w:szCs w:val="20"/>
              </w:rPr>
              <w:t xml:space="preserve">Türkçe</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Sınıf / Kademe</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5. Sınıf / Ortaokul</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Tema</w:t>
            </w:r>
          </w:p>
        </w:tc>
        <w:tc>
          <w:tcPr>
            <w:tcW w:type="dxa" w:w="6800"/>
            <w:tcMar>
              <w:top w:type="dxa" w:w="80"/>
              <w:left w:type="dxa" w:w="100"/>
              <w:bottom w:type="dxa" w:w="80"/>
              <w:right w:type="dxa" w:w="100"/>
            </w:tcMar>
            <w:vAlign w:val="center"/>
          </w:tcPr>
          <w:p>
            <w:r>
              <w:rPr>
                <w:b w:val="false"/>
                <w:bCs w:val="false"/>
                <w:color w:val="000000"/>
                <w:sz w:val="20"/>
                <w:szCs w:val="20"/>
              </w:rPr>
              <w:t xml:space="preserve">1. Tema: Oyun Dünyası</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Alan Becerisi</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TAB2. Okuma</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Konu</w:t>
            </w:r>
          </w:p>
        </w:tc>
        <w:tc>
          <w:tcPr>
            <w:tcW w:type="dxa" w:w="6800"/>
            <w:tcMar>
              <w:top w:type="dxa" w:w="80"/>
              <w:left w:type="dxa" w:w="100"/>
              <w:bottom w:type="dxa" w:w="80"/>
              <w:right w:type="dxa" w:w="100"/>
            </w:tcMar>
            <w:vAlign w:val="center"/>
          </w:tcPr>
          <w:p>
            <w:r>
              <w:rPr>
                <w:b w:val="false"/>
                <w:bCs w:val="false"/>
                <w:color w:val="000000"/>
                <w:sz w:val="20"/>
                <w:szCs w:val="20"/>
              </w:rPr>
              <w:t xml:space="preserve">Okunan metinde geçen, anlamı bilinmeyen kelimelerin anlamını cümle/metin bağlamındaki ipuçlarından hareketle tahmin etme</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Öğrenme Çıktısı</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T.O.5.5. Metinde geçen anlamını bilmediği söz varlığı unsurlarının anlamını tahmin edebilme</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Öğrenme Çıktısı Kodu</w:t>
            </w:r>
          </w:p>
        </w:tc>
        <w:tc>
          <w:tcPr>
            <w:tcW w:type="dxa" w:w="6800"/>
            <w:tcMar>
              <w:top w:type="dxa" w:w="80"/>
              <w:left w:type="dxa" w:w="100"/>
              <w:bottom w:type="dxa" w:w="80"/>
              <w:right w:type="dxa" w:w="100"/>
            </w:tcMar>
            <w:vAlign w:val="center"/>
          </w:tcPr>
          <w:p>
            <w:r>
              <w:rPr>
                <w:b w:val="false"/>
                <w:bCs w:val="false"/>
                <w:color w:val="000000"/>
                <w:sz w:val="20"/>
                <w:szCs w:val="20"/>
              </w:rPr>
              <w:t xml:space="preserve">T.O.5.5.</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Tahmini Ders Süresi</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40 dakika (1 ders saati)</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Ders Sayısı</w:t>
            </w:r>
          </w:p>
        </w:tc>
        <w:tc>
          <w:tcPr>
            <w:tcW w:type="dxa" w:w="6800"/>
            <w:tcMar>
              <w:top w:type="dxa" w:w="80"/>
              <w:left w:type="dxa" w:w="100"/>
              <w:bottom w:type="dxa" w:w="80"/>
              <w:right w:type="dxa" w:w="100"/>
            </w:tcMar>
            <w:vAlign w:val="center"/>
          </w:tcPr>
          <w:p>
            <w:r>
              <w:rPr>
                <w:b w:val="false"/>
                <w:bCs w:val="false"/>
                <w:color w:val="000000"/>
                <w:sz w:val="20"/>
                <w:szCs w:val="20"/>
              </w:rPr>
              <w:t xml:space="preserve">1 ders saati. Okuma Atölyesi kapsamında farklı metinlerle tekrarlanabilir.</w:t>
            </w:r>
          </w:p>
        </w:tc>
      </w:tr>
      <w:tr>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Ön Koşul Öğrenmeler</w:t>
            </w:r>
          </w:p>
        </w:tc>
        <w:tc>
          <w:tcPr>
            <w:tcW w:type="dxa" w:w="6800"/>
            <w:shd w:fill="F2F2F2" w:val="clear"/>
            <w:tcMar>
              <w:top w:type="dxa" w:w="80"/>
              <w:left w:type="dxa" w:w="100"/>
              <w:bottom w:type="dxa" w:w="80"/>
              <w:right w:type="dxa" w:w="100"/>
            </w:tcMar>
            <w:vAlign w:val="center"/>
          </w:tcPr>
          <w:p>
            <w:r>
              <w:rPr>
                <w:b w:val="false"/>
                <w:bCs w:val="false"/>
                <w:color w:val="000000"/>
                <w:sz w:val="20"/>
                <w:szCs w:val="20"/>
              </w:rPr>
              <w:t xml:space="preserve">Referans dosyada T.O.5.5. için ayrı bir “köprü kurma” ifadesi yer almamaktadır. Referans dosya bu çıktıyı öğretim uygulamaları bölümünde T.D.5.4. (dinlerken bilinmeyen kelimenin anlamını tahmin etme) ile birlikte anmaktadır: “dinlediklerinde/izlediklerinde ve okuduklarında geçen anlamını bilmedikleri söz varlığı unsurlarının anlamlarını tahmin edebilmelerine (T.D.5.4., T.O.5.5.) ... yönelik çalışmalara yer verilir.” Bu nedenle öğrencinin aynı temada T.D.5.4.’te kazandığı “bağlamdan anlam çıkarma” stratejisinin burada okuma moduna aktarılması beklenir; bu, referans dosyanın doğrudan bir köprü kurma ifadesi değil, iki çıktının aynı cümlede birlikte anılmasından çıkarılan bir bağlantıdır.</w:t>
            </w:r>
          </w:p>
        </w:tc>
      </w:tr>
      <w:tr>
        <w:tc>
          <w:tcPr>
            <w:tcW w:type="dxa" w:w="2600"/>
            <w:tcMar>
              <w:top w:type="dxa" w:w="80"/>
              <w:left w:type="dxa" w:w="100"/>
              <w:bottom w:type="dxa" w:w="80"/>
              <w:right w:type="dxa" w:w="100"/>
            </w:tcMar>
            <w:vAlign w:val="center"/>
          </w:tcPr>
          <w:p>
            <w:r>
              <w:rPr>
                <w:b w:val="false"/>
                <w:bCs w:val="false"/>
                <w:color w:val="000000"/>
                <w:sz w:val="20"/>
                <w:szCs w:val="20"/>
              </w:rPr>
              <w:t xml:space="preserve">Gerekli Materyaller</w:t>
            </w:r>
          </w:p>
        </w:tc>
        <w:tc>
          <w:tcPr>
            <w:tcW w:type="dxa" w:w="6800"/>
            <w:tcMar>
              <w:top w:type="dxa" w:w="80"/>
              <w:left w:type="dxa" w:w="100"/>
              <w:bottom w:type="dxa" w:w="80"/>
              <w:right w:type="dxa" w:w="100"/>
            </w:tcMar>
            <w:vAlign w:val="center"/>
          </w:tcPr>
          <w:p>
            <w:r>
              <w:rPr>
                <w:b w:val="false"/>
                <w:bCs w:val="false"/>
                <w:color w:val="000000"/>
                <w:sz w:val="20"/>
                <w:szCs w:val="20"/>
              </w:rPr>
              <w:t xml:space="preserve">Hedef söz varlığı unsurlarını içeren okuma metni, söz varlığı tahmin çalışma kağıdı, sözlük (doğrulama için), tahta</w:t>
            </w:r>
          </w:p>
        </w:tc>
      </w:tr>
    </w:tbl>
    <w:p>
      <w:pPr>
        <w:pBdr>
          <w:left w:val="single" w:color="8A6D3B" w:sz="12" w:space="4"/>
        </w:pBdr>
        <w:shd w:fill="FFF3D6" w:val="clear"/>
        <w:spacing w:after="160" w:before="60"/>
      </w:pPr>
      <w:r>
        <w:rPr>
          <w:i/>
          <w:iCs/>
          <w:sz w:val="20"/>
          <w:szCs w:val="20"/>
        </w:rPr>
        <w:t xml:space="preserve">NOT 1: Referans dosyada bu tema için önceden belirlenmiş bir okuma metni/kitap adı verilmemiştir. Bu pakette illüstratif bir örnek metin üretilmiş ve Bölüm 9’da “örnek materyal” olarak işaretlenmiştir.
NOT 2 (ÖNEMLİ SINIR): Referans dosya açıkça şunu belirtir: “Söz varlığını geliştirmeye yönelik eş, yakın, zıt anlamlı ve eş sesli kelimelerin öğretimi T.O.5.20. kapsamında yapılır.” Bu ders, eş/zıt anlamlı kelime öğretimi değil, bağlamdan anlam çıkarma stratejisi üzerine kurgulanmıştır; bu iki konu bilinçli olarak birbirinden ayrı tutulmuştur.</w:t>
      </w:r>
    </w:p>
    <w:p>
      <w:pPr>
        <w:pStyle w:val="Heading1"/>
        <w:spacing w:after="160" w:before="320"/>
      </w:pPr>
      <w:r>
        <w:t xml:space="preserve">2. Öğrenme Çıktısı ve Maarif Modeli Bileşenleri</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4300"/>
      </w:tblGrid>
      <w:tr>
        <w:tc>
          <w:tcPr>
            <w:tcW w:type="dxa" w:w="1700"/>
            <w:shd w:fill="1F3864" w:val="clear"/>
            <w:tcMar>
              <w:top w:type="dxa" w:w="80"/>
              <w:left w:type="dxa" w:w="100"/>
              <w:bottom w:type="dxa" w:w="80"/>
              <w:right w:type="dxa" w:w="100"/>
            </w:tcMar>
            <w:vAlign w:val="center"/>
          </w:tcPr>
          <w:p>
            <w:r>
              <w:rPr>
                <w:b/>
                <w:bCs/>
                <w:color w:val="FFFFFF"/>
                <w:sz w:val="20"/>
                <w:szCs w:val="20"/>
              </w:rPr>
              <w:t xml:space="preserve">Bileşen</w:t>
            </w:r>
          </w:p>
        </w:tc>
        <w:tc>
          <w:tcPr>
            <w:tcW w:type="dxa" w:w="2600"/>
            <w:shd w:fill="1F3864" w:val="clear"/>
            <w:tcMar>
              <w:top w:type="dxa" w:w="80"/>
              <w:left w:type="dxa" w:w="100"/>
              <w:bottom w:type="dxa" w:w="80"/>
              <w:right w:type="dxa" w:w="100"/>
            </w:tcMar>
            <w:vAlign w:val="center"/>
          </w:tcPr>
          <w:p>
            <w:r>
              <w:rPr>
                <w:b/>
                <w:bCs/>
                <w:color w:val="FFFFFF"/>
                <w:sz w:val="20"/>
                <w:szCs w:val="20"/>
              </w:rPr>
              <w:t xml:space="preserve">İlgili Unsur</w:t>
            </w:r>
          </w:p>
        </w:tc>
        <w:tc>
          <w:tcPr>
            <w:tcW w:type="dxa" w:w="4300"/>
            <w:shd w:fill="1F3864" w:val="clear"/>
            <w:tcMar>
              <w:top w:type="dxa" w:w="80"/>
              <w:left w:type="dxa" w:w="100"/>
              <w:bottom w:type="dxa" w:w="80"/>
              <w:right w:type="dxa" w:w="100"/>
            </w:tcMar>
            <w:vAlign w:val="center"/>
          </w:tcPr>
          <w:p>
            <w:r>
              <w:rPr>
                <w:b/>
                <w:bCs/>
                <w:color w:val="FFFFFF"/>
                <w:sz w:val="20"/>
                <w:szCs w:val="20"/>
              </w:rPr>
              <w:t xml:space="preserve">Derste Nasıl Kullanılacak?</w:t>
            </w:r>
          </w:p>
        </w:tc>
      </w:tr>
      <w:tr>
        <w:tc>
          <w:tcPr>
            <w:tcW w:type="dxa" w:w="1700"/>
            <w:tcMar>
              <w:top w:type="dxa" w:w="80"/>
              <w:left w:type="dxa" w:w="100"/>
              <w:bottom w:type="dxa" w:w="80"/>
              <w:right w:type="dxa" w:w="100"/>
            </w:tcMar>
            <w:vAlign w:val="center"/>
          </w:tcPr>
          <w:p>
            <w:r>
              <w:rPr>
                <w:b w:val="false"/>
                <w:bCs w:val="false"/>
                <w:color w:val="000000"/>
                <w:sz w:val="20"/>
                <w:szCs w:val="20"/>
              </w:rPr>
              <w:t xml:space="preserve">Öğrenme Çıktısı</w:t>
            </w:r>
          </w:p>
        </w:tc>
        <w:tc>
          <w:tcPr>
            <w:tcW w:type="dxa" w:w="2600"/>
            <w:tcMar>
              <w:top w:type="dxa" w:w="80"/>
              <w:left w:type="dxa" w:w="100"/>
              <w:bottom w:type="dxa" w:w="80"/>
              <w:right w:type="dxa" w:w="100"/>
            </w:tcMar>
            <w:vAlign w:val="center"/>
          </w:tcPr>
          <w:p>
            <w:r>
              <w:rPr>
                <w:b w:val="false"/>
                <w:bCs w:val="false"/>
                <w:color w:val="000000"/>
                <w:sz w:val="20"/>
                <w:szCs w:val="20"/>
              </w:rPr>
              <w:t xml:space="preserve">T.O.5.5.</w:t>
            </w:r>
          </w:p>
        </w:tc>
        <w:tc>
          <w:tcPr>
            <w:tcW w:type="dxa" w:w="4300"/>
            <w:tcMar>
              <w:top w:type="dxa" w:w="80"/>
              <w:left w:type="dxa" w:w="100"/>
              <w:bottom w:type="dxa" w:w="80"/>
              <w:right w:type="dxa" w:w="100"/>
            </w:tcMar>
            <w:vAlign w:val="center"/>
          </w:tcPr>
          <w:p>
            <w:r>
              <w:rPr>
                <w:b w:val="false"/>
                <w:bCs w:val="false"/>
                <w:color w:val="000000"/>
                <w:sz w:val="20"/>
                <w:szCs w:val="20"/>
              </w:rPr>
              <w:t xml:space="preserve">Öğrenci, okuduğu metinde geçen bilmediği bir kelimenin anlamını, cümledeki/metindeki diğer ipuçlarından yararlanarak tahmin eder.</w:t>
            </w:r>
          </w:p>
        </w:tc>
      </w:tr>
      <w:tr>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Alan Becerisi</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TAB2. Okuma</w:t>
            </w:r>
          </w:p>
        </w:tc>
        <w:tc>
          <w:tcPr>
            <w:tcW w:type="dxa" w:w="4300"/>
            <w:shd w:fill="F2F2F2" w:val="clear"/>
            <w:tcMar>
              <w:top w:type="dxa" w:w="80"/>
              <w:left w:type="dxa" w:w="100"/>
              <w:bottom w:type="dxa" w:w="80"/>
              <w:right w:type="dxa" w:w="100"/>
            </w:tcMar>
            <w:vAlign w:val="center"/>
          </w:tcPr>
          <w:p>
            <w:r>
              <w:rPr>
                <w:b w:val="false"/>
                <w:bCs w:val="false"/>
                <w:color w:val="000000"/>
                <w:sz w:val="20"/>
                <w:szCs w:val="20"/>
              </w:rPr>
              <w:t xml:space="preserve">Söz varlığı tahmini, okuma sürecinin bir parçası olarak, metin okunurken gerçekleştirilir.</w:t>
            </w:r>
          </w:p>
        </w:tc>
      </w:tr>
      <w:tr>
        <w:tc>
          <w:tcPr>
            <w:tcW w:type="dxa" w:w="1700"/>
            <w:tcMar>
              <w:top w:type="dxa" w:w="80"/>
              <w:left w:type="dxa" w:w="100"/>
              <w:bottom w:type="dxa" w:w="80"/>
              <w:right w:type="dxa" w:w="100"/>
            </w:tcMar>
            <w:vAlign w:val="center"/>
          </w:tcPr>
          <w:p>
            <w:r>
              <w:rPr>
                <w:b w:val="false"/>
                <w:bCs w:val="false"/>
                <w:color w:val="000000"/>
                <w:sz w:val="20"/>
                <w:szCs w:val="20"/>
              </w:rPr>
              <w:t xml:space="preserve">Kavramsal Beceri</w:t>
            </w:r>
          </w:p>
        </w:tc>
        <w:tc>
          <w:tcPr>
            <w:tcW w:type="dxa" w:w="2600"/>
            <w:tcMar>
              <w:top w:type="dxa" w:w="80"/>
              <w:left w:type="dxa" w:w="100"/>
              <w:bottom w:type="dxa" w:w="80"/>
              <w:right w:type="dxa" w:w="100"/>
            </w:tcMar>
            <w:vAlign w:val="center"/>
          </w:tcPr>
          <w:p>
            <w:r>
              <w:rPr>
                <w:b w:val="false"/>
                <w:bCs w:val="false"/>
                <w:color w:val="000000"/>
                <w:sz w:val="20"/>
                <w:szCs w:val="20"/>
              </w:rPr>
              <w:t xml:space="preserve">KB2.12. Mevcut Bilgiye/Veriye Dayalı Tahmin Etme</w:t>
            </w:r>
          </w:p>
        </w:tc>
        <w:tc>
          <w:tcPr>
            <w:tcW w:type="dxa" w:w="4300"/>
            <w:tcMar>
              <w:top w:type="dxa" w:w="80"/>
              <w:left w:type="dxa" w:w="100"/>
              <w:bottom w:type="dxa" w:w="80"/>
              <w:right w:type="dxa" w:w="100"/>
            </w:tcMar>
            <w:vAlign w:val="center"/>
          </w:tcPr>
          <w:p>
            <w:r>
              <w:rPr>
                <w:b w:val="false"/>
                <w:bCs w:val="false"/>
                <w:color w:val="000000"/>
                <w:sz w:val="20"/>
                <w:szCs w:val="20"/>
              </w:rPr>
              <w:t xml:space="preserve">Öğrenci, bilmediği kelimenin çevresindeki cümle/kelime verisini kullanarak anlam tahmini üretir.</w:t>
            </w:r>
          </w:p>
        </w:tc>
      </w:tr>
      <w:tr>
        <w:tc>
          <w:tcPr>
            <w:tcW w:type="dxa" w:w="1700"/>
            <w:shd w:fill="F2F2F2" w:val="clear"/>
            <w:tcMar>
              <w:top w:type="dxa" w:w="80"/>
              <w:left w:type="dxa" w:w="100"/>
              <w:bottom w:type="dxa" w:w="80"/>
              <w:right w:type="dxa" w:w="100"/>
            </w:tcMar>
            <w:vAlign w:val="center"/>
          </w:tcPr>
          <w:p>
            <w:r>
              <w:rPr>
                <w:b w:val="false"/>
                <w:bCs w:val="false"/>
                <w:color w:val="000000"/>
                <w:sz w:val="20"/>
                <w:szCs w:val="20"/>
              </w:rPr>
              <w:t xml:space="preserve">Eğilim</w:t>
            </w:r>
          </w:p>
        </w:tc>
        <w:tc>
          <w:tcPr>
            <w:tcW w:type="dxa" w:w="2600"/>
            <w:shd w:fill="F2F2F2" w:val="clear"/>
            <w:tcMar>
              <w:top w:type="dxa" w:w="80"/>
              <w:left w:type="dxa" w:w="100"/>
              <w:bottom w:type="dxa" w:w="80"/>
              <w:right w:type="dxa" w:w="100"/>
            </w:tcMar>
            <w:vAlign w:val="center"/>
          </w:tcPr>
          <w:p>
            <w:r>
              <w:rPr>
                <w:b w:val="false"/>
                <w:bCs w:val="false"/>
                <w:color w:val="000000"/>
                <w:sz w:val="20"/>
                <w:szCs w:val="20"/>
              </w:rPr>
              <w:t xml:space="preserve">E3.2. Odaklanma</w:t>
            </w:r>
          </w:p>
        </w:tc>
        <w:tc>
          <w:tcPr>
            <w:tcW w:type="dxa" w:w="4300"/>
            <w:shd w:fill="F2F2F2" w:val="clear"/>
            <w:tcMar>
              <w:top w:type="dxa" w:w="80"/>
              <w:left w:type="dxa" w:w="100"/>
              <w:bottom w:type="dxa" w:w="80"/>
              <w:right w:type="dxa" w:w="100"/>
            </w:tcMar>
            <w:vAlign w:val="center"/>
          </w:tcPr>
          <w:p>
            <w:r>
              <w:rPr>
                <w:b w:val="false"/>
                <w:bCs w:val="false"/>
                <w:color w:val="000000"/>
                <w:sz w:val="20"/>
                <w:szCs w:val="20"/>
              </w:rPr>
              <w:t xml:space="preserve">Hedef kelimenin geçtiği cümleye ve çevresindeki ipuçlarına odaklanmak gerekir.</w:t>
            </w:r>
          </w:p>
        </w:tc>
      </w:tr>
    </w:tbl>
    <w:p>
      <w:pPr>
        <w:pBdr>
          <w:left w:val="single" w:color="8A6D3B" w:sz="12" w:space="4"/>
        </w:pBdr>
        <w:shd w:fill="FFF3D6" w:val="clear"/>
        <w:spacing w:after="160" w:before="60"/>
      </w:pPr>
      <w:r>
        <w:rPr>
          <w:i/>
          <w:iCs/>
          <w:sz w:val="20"/>
          <w:szCs w:val="20"/>
        </w:rPr>
        <w:t xml:space="preserve">Okumanın dinlemeden farkı, öğrencinin cümleyi/paragrafı istediği kadar geri dönüp tekrar okuyabilmesidir; bu ders bu avantajı özellikle vurgular (bkz. Bölüm 6, 3. Aşama). Eş/yakın/zıt anlamlı ve eş sesli kelimelerin sistematik öğretimi referans dosyaya göre T.O.5.20.’ye ait olduğundan, bu derste zorlanmadan somutlaştırılamayan bir bileşen olarak tabloya eklenmemiştir.</w:t>
      </w:r>
    </w:p>
    <w:p>
      <w:pPr>
        <w:pStyle w:val="Heading1"/>
        <w:spacing w:after="160" w:before="320"/>
      </w:pPr>
      <w:r>
        <w:t xml:space="preserve">3. Öğrenci Hazırbulunuşluğu ve Muhtemel Güçlükler</w:t>
      </w:r>
    </w:p>
    <w:p>
      <w:pPr>
        <w:pStyle w:val="Heading3"/>
        <w:spacing w:after="100" w:before="200"/>
      </w:pPr>
      <w:r>
        <w:rPr>
          <w:b/>
          <w:bCs/>
          <w:color w:val="8A6D3B"/>
        </w:rPr>
        <w:t xml:space="preserve">Muhtemel Ön Bilgiler</w:t>
      </w:r>
    </w:p>
    <w:p>
      <w:pPr>
        <w:pStyle w:val="ListParagraph"/>
        <w:numPr>
          <w:ilvl w:val="0"/>
          <w:numId w:val="1"/>
        </w:numPr>
        <w:spacing w:after="60"/>
      </w:pPr>
      <w:r>
        <w:t xml:space="preserve">Öğrenciler T.D.5.4.’te dinlerken bağlamdan anlam çıkarma deneyimi yaşamıştır; bu strateji okuma moduna aktarılabilir.</w:t>
      </w:r>
    </w:p>
    <w:p>
      <w:pPr>
        <w:pStyle w:val="Heading3"/>
        <w:spacing w:after="100" w:before="200"/>
      </w:pPr>
      <w:r>
        <w:rPr>
          <w:b/>
          <w:bCs/>
          <w:color w:val="8A6D3B"/>
        </w:rPr>
        <w:t xml:space="preserve">Muhtemel Yanlış Öğrenmeler / Kavramsal Güçlükler</w:t>
      </w:r>
    </w:p>
    <w:p>
      <w:pPr>
        <w:pStyle w:val="ListParagraph"/>
        <w:numPr>
          <w:ilvl w:val="0"/>
          <w:numId w:val="1"/>
        </w:numPr>
        <w:spacing w:after="60"/>
      </w:pPr>
      <w:r>
        <w:t xml:space="preserve">Öğrenciler bilinmeyen bir kelimeyle karşılaştıklarında okumayı bırakıp doğrudan sözlüğe bakma ya da öğretmene sorma alışkanlığında olabilir; önce kendi tahminini üretme adımını atlayabilirler.</w:t>
      </w:r>
    </w:p>
    <w:p>
      <w:pPr>
        <w:pStyle w:val="ListParagraph"/>
        <w:numPr>
          <w:ilvl w:val="0"/>
          <w:numId w:val="1"/>
        </w:numPr>
        <w:spacing w:after="60"/>
      </w:pPr>
      <w:r>
        <w:t xml:space="preserve">Kelimeyi, cümledeki ipuçlarını değil, kelimenin başka bir tanıdık kelimeye ses benzerliğini kullanarak yanlış yorumlayabilirler.</w:t>
      </w:r>
    </w:p>
    <w:p>
      <w:pPr>
        <w:pStyle w:val="Heading3"/>
        <w:spacing w:after="100" w:before="200"/>
      </w:pPr>
      <w:r>
        <w:rPr>
          <w:b/>
          <w:bCs/>
          <w:color w:val="8A6D3B"/>
        </w:rPr>
        <w:t xml:space="preserve">Olası Destek İhtiyaçları</w:t>
      </w:r>
    </w:p>
    <w:p>
      <w:pPr>
        <w:pStyle w:val="ListParagraph"/>
        <w:numPr>
          <w:ilvl w:val="0"/>
          <w:numId w:val="1"/>
        </w:numPr>
        <w:spacing w:after="60"/>
      </w:pPr>
      <w:r>
        <w:t xml:space="preserve">Hedef kelimenin geçtiği cümlenin altının çizilmesi ve tekrar okunması için yönlendirme.</w:t>
      </w:r>
    </w:p>
    <w:p>
      <w:pPr>
        <w:pStyle w:val="ListParagraph"/>
        <w:numPr>
          <w:ilvl w:val="0"/>
          <w:numId w:val="1"/>
        </w:numPr>
        <w:spacing w:after="60"/>
      </w:pPr>
      <w:r>
        <w:t xml:space="preserve">“Bu kelimeden önce/sonra ne yazıyor?” gibi basit bir yönlendirme sorusu kartı.</w:t>
      </w:r>
    </w:p>
    <w:p>
      <w:pPr>
        <w:pStyle w:val="Heading1"/>
        <w:spacing w:after="160" w:before="320"/>
      </w:pPr>
      <w:r>
        <w:t xml:space="preserve">4. Dersin Genel Akış Tablosu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1900"/>
        <w:gridCol w:w="1900"/>
        <w:gridCol w:w="1500"/>
        <w:gridCol w:w="1500"/>
      </w:tblGrid>
      <w:tr>
        <w:tc>
          <w:tcPr>
            <w:tcW w:type="dxa" w:w="1500"/>
            <w:shd w:fill="1F3864" w:val="clear"/>
            <w:tcMar>
              <w:top w:type="dxa" w:w="80"/>
              <w:left w:type="dxa" w:w="100"/>
              <w:bottom w:type="dxa" w:w="80"/>
              <w:right w:type="dxa" w:w="100"/>
            </w:tcMar>
            <w:vAlign w:val="center"/>
          </w:tcPr>
          <w:p>
            <w:r>
              <w:rPr>
                <w:b/>
                <w:bCs/>
                <w:color w:val="FFFFFF"/>
                <w:sz w:val="20"/>
                <w:szCs w:val="20"/>
              </w:rPr>
              <w:t xml:space="preserve">Aşama</w:t>
            </w:r>
          </w:p>
        </w:tc>
        <w:tc>
          <w:tcPr>
            <w:tcW w:type="dxa" w:w="700"/>
            <w:shd w:fill="1F3864" w:val="clear"/>
            <w:tcMar>
              <w:top w:type="dxa" w:w="80"/>
              <w:left w:type="dxa" w:w="100"/>
              <w:bottom w:type="dxa" w:w="80"/>
              <w:right w:type="dxa" w:w="100"/>
            </w:tcMar>
            <w:vAlign w:val="center"/>
          </w:tcPr>
          <w:p>
            <w:r>
              <w:rPr>
                <w:b/>
                <w:bCs/>
                <w:color w:val="FFFFFF"/>
                <w:sz w:val="20"/>
                <w:szCs w:val="20"/>
              </w:rPr>
              <w:t xml:space="preserve">Süre</w:t>
            </w:r>
          </w:p>
        </w:tc>
        <w:tc>
          <w:tcPr>
            <w:tcW w:type="dxa" w:w="1900"/>
            <w:shd w:fill="1F3864" w:val="clear"/>
            <w:tcMar>
              <w:top w:type="dxa" w:w="80"/>
              <w:left w:type="dxa" w:w="100"/>
              <w:bottom w:type="dxa" w:w="80"/>
              <w:right w:type="dxa" w:w="100"/>
            </w:tcMar>
            <w:vAlign w:val="center"/>
          </w:tcPr>
          <w:p>
            <w:r>
              <w:rPr>
                <w:b/>
                <w:bCs/>
                <w:color w:val="FFFFFF"/>
                <w:sz w:val="20"/>
                <w:szCs w:val="20"/>
              </w:rPr>
              <w:t xml:space="preserve">Öğretmen</w:t>
            </w:r>
          </w:p>
        </w:tc>
        <w:tc>
          <w:tcPr>
            <w:tcW w:type="dxa" w:w="1900"/>
            <w:shd w:fill="1F3864" w:val="clear"/>
            <w:tcMar>
              <w:top w:type="dxa" w:w="80"/>
              <w:left w:type="dxa" w:w="100"/>
              <w:bottom w:type="dxa" w:w="80"/>
              <w:right w:type="dxa" w:w="100"/>
            </w:tcMar>
            <w:vAlign w:val="center"/>
          </w:tcPr>
          <w:p>
            <w:r>
              <w:rPr>
                <w:b/>
                <w:bCs/>
                <w:color w:val="FFFFFF"/>
                <w:sz w:val="20"/>
                <w:szCs w:val="20"/>
              </w:rPr>
              <w:t xml:space="preserve">Öğrenci</w:t>
            </w:r>
          </w:p>
        </w:tc>
        <w:tc>
          <w:tcPr>
            <w:tcW w:type="dxa" w:w="1500"/>
            <w:shd w:fill="1F3864" w:val="clear"/>
            <w:tcMar>
              <w:top w:type="dxa" w:w="80"/>
              <w:left w:type="dxa" w:w="100"/>
              <w:bottom w:type="dxa" w:w="80"/>
              <w:right w:type="dxa" w:w="100"/>
            </w:tcMar>
            <w:vAlign w:val="center"/>
          </w:tcPr>
          <w:p>
            <w:r>
              <w:rPr>
                <w:b/>
                <w:bCs/>
                <w:color w:val="FFFFFF"/>
                <w:sz w:val="20"/>
                <w:szCs w:val="20"/>
              </w:rPr>
              <w:t xml:space="preserve">Amaç</w:t>
            </w:r>
          </w:p>
        </w:tc>
        <w:tc>
          <w:tcPr>
            <w:tcW w:type="dxa" w:w="1500"/>
            <w:shd w:fill="1F3864" w:val="clear"/>
            <w:tcMar>
              <w:top w:type="dxa" w:w="80"/>
              <w:left w:type="dxa" w:w="100"/>
              <w:bottom w:type="dxa" w:w="80"/>
              <w:right w:type="dxa" w:w="100"/>
            </w:tcMar>
            <w:vAlign w:val="center"/>
          </w:tcPr>
          <w:p>
            <w:r>
              <w:rPr>
                <w:b/>
                <w:bCs/>
                <w:color w:val="FFFFFF"/>
                <w:sz w:val="20"/>
                <w:szCs w:val="20"/>
              </w:rPr>
              <w:t xml:space="preserve">Öğrenme Kanıtı</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1. Hazırlık / Dikkat Çekme</w:t>
            </w:r>
          </w:p>
        </w:tc>
        <w:tc>
          <w:tcPr>
            <w:tcW w:type="dxa" w:w="700"/>
            <w:tcMar>
              <w:top w:type="dxa" w:w="80"/>
              <w:left w:type="dxa" w:w="100"/>
              <w:bottom w:type="dxa" w:w="80"/>
              <w:right w:type="dxa" w:w="100"/>
            </w:tcMar>
            <w:vAlign w:val="center"/>
          </w:tcPr>
          <w:p>
            <w:r>
              <w:rPr>
                <w:b w:val="false"/>
                <w:bCs w:val="false"/>
                <w:color w:val="000000"/>
                <w:sz w:val="20"/>
                <w:szCs w:val="20"/>
              </w:rPr>
              <w:t xml:space="preserve">5 dk</w:t>
            </w:r>
          </w:p>
        </w:tc>
        <w:tc>
          <w:tcPr>
            <w:tcW w:type="dxa" w:w="1900"/>
            <w:tcMar>
              <w:top w:type="dxa" w:w="80"/>
              <w:left w:type="dxa" w:w="100"/>
              <w:bottom w:type="dxa" w:w="80"/>
              <w:right w:type="dxa" w:w="100"/>
            </w:tcMar>
            <w:vAlign w:val="center"/>
          </w:tcPr>
          <w:p>
            <w:r>
              <w:rPr>
                <w:b w:val="false"/>
                <w:bCs w:val="false"/>
                <w:color w:val="000000"/>
                <w:sz w:val="20"/>
                <w:szCs w:val="20"/>
              </w:rPr>
              <w:t xml:space="preserve">Bilinmeyen bir kelimeyle karşılaşma deneyimini sorar</w:t>
            </w:r>
          </w:p>
        </w:tc>
        <w:tc>
          <w:tcPr>
            <w:tcW w:type="dxa" w:w="1900"/>
            <w:tcMar>
              <w:top w:type="dxa" w:w="80"/>
              <w:left w:type="dxa" w:w="100"/>
              <w:bottom w:type="dxa" w:w="80"/>
              <w:right w:type="dxa" w:w="100"/>
            </w:tcMar>
            <w:vAlign w:val="center"/>
          </w:tcPr>
          <w:p>
            <w:r>
              <w:rPr>
                <w:b w:val="false"/>
                <w:bCs w:val="false"/>
                <w:color w:val="000000"/>
                <w:sz w:val="20"/>
                <w:szCs w:val="20"/>
              </w:rPr>
              <w:t xml:space="preserve">Deneyimini paylaşır</w:t>
            </w:r>
          </w:p>
        </w:tc>
        <w:tc>
          <w:tcPr>
            <w:tcW w:type="dxa" w:w="1500"/>
            <w:tcMar>
              <w:top w:type="dxa" w:w="80"/>
              <w:left w:type="dxa" w:w="100"/>
              <w:bottom w:type="dxa" w:w="80"/>
              <w:right w:type="dxa" w:w="100"/>
            </w:tcMar>
            <w:vAlign w:val="center"/>
          </w:tcPr>
          <w:p>
            <w:r>
              <w:rPr>
                <w:b w:val="false"/>
                <w:bCs w:val="false"/>
                <w:color w:val="000000"/>
                <w:sz w:val="20"/>
                <w:szCs w:val="20"/>
              </w:rPr>
              <w:t xml:space="preserve">Stratejinin gerekçesini fark ettirme</w:t>
            </w:r>
          </w:p>
        </w:tc>
        <w:tc>
          <w:tcPr>
            <w:tcW w:type="dxa" w:w="1500"/>
            <w:tcMar>
              <w:top w:type="dxa" w:w="80"/>
              <w:left w:type="dxa" w:w="100"/>
              <w:bottom w:type="dxa" w:w="80"/>
              <w:right w:type="dxa" w:w="100"/>
            </w:tcMar>
            <w:vAlign w:val="center"/>
          </w:tcPr>
          <w:p>
            <w:r>
              <w:rPr>
                <w:b w:val="false"/>
                <w:bCs w:val="false"/>
                <w:color w:val="000000"/>
                <w:sz w:val="20"/>
                <w:szCs w:val="20"/>
              </w:rPr>
              <w:t xml:space="preserve">Sözlü katılım</w:t>
            </w:r>
          </w:p>
        </w:tc>
      </w:tr>
      <w:tr>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2. Strateji Hatırlatma / Modelleme</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8 dk</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Örnek bir cümle üzerinde “cümleyi oku → ipucu bul → anlam öner” adımlarını modeller</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Modellemeyi izler, örnek üzerinde dener</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Bağlamdan anlam çıkarma sürecini içselleştirme (T.O.5.5.)</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Örnek üzerinde sözlü katılım</w:t>
            </w:r>
          </w:p>
        </w:tc>
      </w:tr>
      <w:tr>
        <w:tc>
          <w:tcPr>
            <w:tcW w:type="dxa" w:w="1500"/>
            <w:tcMar>
              <w:top w:type="dxa" w:w="80"/>
              <w:left w:type="dxa" w:w="100"/>
              <w:bottom w:type="dxa" w:w="80"/>
              <w:right w:type="dxa" w:w="100"/>
            </w:tcMar>
            <w:vAlign w:val="center"/>
          </w:tcPr>
          <w:p>
            <w:r>
              <w:rPr>
                <w:b w:val="false"/>
                <w:bCs w:val="false"/>
                <w:color w:val="000000"/>
                <w:sz w:val="20"/>
                <w:szCs w:val="20"/>
              </w:rPr>
              <w:t xml:space="preserve">3. Okuma ve Tahmin</w:t>
            </w:r>
          </w:p>
        </w:tc>
        <w:tc>
          <w:tcPr>
            <w:tcW w:type="dxa" w:w="700"/>
            <w:tcMar>
              <w:top w:type="dxa" w:w="80"/>
              <w:left w:type="dxa" w:w="100"/>
              <w:bottom w:type="dxa" w:w="80"/>
              <w:right w:type="dxa" w:w="100"/>
            </w:tcMar>
            <w:vAlign w:val="center"/>
          </w:tcPr>
          <w:p>
            <w:r>
              <w:rPr>
                <w:b w:val="false"/>
                <w:bCs w:val="false"/>
                <w:color w:val="000000"/>
                <w:sz w:val="20"/>
                <w:szCs w:val="20"/>
              </w:rPr>
              <w:t xml:space="preserve">17 dk</w:t>
            </w:r>
          </w:p>
        </w:tc>
        <w:tc>
          <w:tcPr>
            <w:tcW w:type="dxa" w:w="1900"/>
            <w:tcMar>
              <w:top w:type="dxa" w:w="80"/>
              <w:left w:type="dxa" w:w="100"/>
              <w:bottom w:type="dxa" w:w="80"/>
              <w:right w:type="dxa" w:w="100"/>
            </w:tcMar>
            <w:vAlign w:val="center"/>
          </w:tcPr>
          <w:p>
            <w:r>
              <w:rPr>
                <w:b w:val="false"/>
                <w:bCs w:val="false"/>
                <w:color w:val="000000"/>
                <w:sz w:val="20"/>
                <w:szCs w:val="20"/>
              </w:rPr>
              <w:t xml:space="preserve">Metni okutur, hedef kelimelerde durup tahmin sorusu yöneltir, gerekli yerde tekrar okumaya yönlendirir</w:t>
            </w:r>
          </w:p>
        </w:tc>
        <w:tc>
          <w:tcPr>
            <w:tcW w:type="dxa" w:w="1900"/>
            <w:tcMar>
              <w:top w:type="dxa" w:w="80"/>
              <w:left w:type="dxa" w:w="100"/>
              <w:bottom w:type="dxa" w:w="80"/>
              <w:right w:type="dxa" w:w="100"/>
            </w:tcMar>
            <w:vAlign w:val="center"/>
          </w:tcPr>
          <w:p>
            <w:r>
              <w:rPr>
                <w:b w:val="false"/>
                <w:bCs w:val="false"/>
                <w:color w:val="000000"/>
                <w:sz w:val="20"/>
                <w:szCs w:val="20"/>
              </w:rPr>
              <w:t xml:space="preserve">Metni okur, hedef kelimeler için çalışma kağıdına ipucuna dayalı tahmin yazar</w:t>
            </w:r>
          </w:p>
        </w:tc>
        <w:tc>
          <w:tcPr>
            <w:tcW w:type="dxa" w:w="1500"/>
            <w:tcMar>
              <w:top w:type="dxa" w:w="80"/>
              <w:left w:type="dxa" w:w="100"/>
              <w:bottom w:type="dxa" w:w="80"/>
              <w:right w:type="dxa" w:w="100"/>
            </w:tcMar>
            <w:vAlign w:val="center"/>
          </w:tcPr>
          <w:p>
            <w:r>
              <w:rPr>
                <w:b w:val="false"/>
                <w:bCs w:val="false"/>
                <w:color w:val="000000"/>
                <w:sz w:val="20"/>
                <w:szCs w:val="20"/>
              </w:rPr>
              <w:t xml:space="preserve">Söz varlığı anlamını bağlamdan tahmin etme</w:t>
            </w:r>
          </w:p>
        </w:tc>
        <w:tc>
          <w:tcPr>
            <w:tcW w:type="dxa" w:w="1500"/>
            <w:tcMar>
              <w:top w:type="dxa" w:w="80"/>
              <w:left w:type="dxa" w:w="100"/>
              <w:bottom w:type="dxa" w:w="80"/>
              <w:right w:type="dxa" w:w="100"/>
            </w:tcMar>
            <w:vAlign w:val="center"/>
          </w:tcPr>
          <w:p>
            <w:r>
              <w:rPr>
                <w:b w:val="false"/>
                <w:bCs w:val="false"/>
                <w:color w:val="000000"/>
                <w:sz w:val="20"/>
                <w:szCs w:val="20"/>
              </w:rPr>
              <w:t xml:space="preserve">Doldurulmuş çalışma kağıdı</w:t>
            </w:r>
          </w:p>
        </w:tc>
      </w:tr>
      <w:tr>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4. Doğrulama ve Pekiştirme</w:t>
            </w:r>
          </w:p>
        </w:tc>
        <w:tc>
          <w:tcPr>
            <w:tcW w:type="dxa" w:w="700"/>
            <w:shd w:fill="F2F2F2" w:val="clear"/>
            <w:tcMar>
              <w:top w:type="dxa" w:w="80"/>
              <w:left w:type="dxa" w:w="100"/>
              <w:bottom w:type="dxa" w:w="80"/>
              <w:right w:type="dxa" w:w="100"/>
            </w:tcMar>
            <w:vAlign w:val="center"/>
          </w:tcPr>
          <w:p>
            <w:r>
              <w:rPr>
                <w:b w:val="false"/>
                <w:bCs w:val="false"/>
                <w:color w:val="000000"/>
                <w:sz w:val="20"/>
                <w:szCs w:val="20"/>
              </w:rPr>
              <w:t xml:space="preserve">10 dk</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Sözlükle karşılaştırtır, çıkış bileti dağıtır</w:t>
            </w:r>
          </w:p>
        </w:tc>
        <w:tc>
          <w:tcPr>
            <w:tcW w:type="dxa" w:w="1900"/>
            <w:shd w:fill="F2F2F2" w:val="clear"/>
            <w:tcMar>
              <w:top w:type="dxa" w:w="80"/>
              <w:left w:type="dxa" w:w="100"/>
              <w:bottom w:type="dxa" w:w="80"/>
              <w:right w:type="dxa" w:w="100"/>
            </w:tcMar>
            <w:vAlign w:val="center"/>
          </w:tcPr>
          <w:p>
            <w:r>
              <w:rPr>
                <w:b w:val="false"/>
                <w:bCs w:val="false"/>
                <w:color w:val="000000"/>
                <w:sz w:val="20"/>
                <w:szCs w:val="20"/>
              </w:rPr>
              <w:t xml:space="preserve">Tahminini doğrular/düzeltir, çıkış biletini doldurur</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Öğrenme çıktısına ulaşma düzeyinin belirlenmesi</w:t>
            </w:r>
          </w:p>
        </w:tc>
        <w:tc>
          <w:tcPr>
            <w:tcW w:type="dxa" w:w="1500"/>
            <w:shd w:fill="F2F2F2" w:val="clear"/>
            <w:tcMar>
              <w:top w:type="dxa" w:w="80"/>
              <w:left w:type="dxa" w:w="100"/>
              <w:bottom w:type="dxa" w:w="80"/>
              <w:right w:type="dxa" w:w="100"/>
            </w:tcMar>
            <w:vAlign w:val="center"/>
          </w:tcPr>
          <w:p>
            <w:r>
              <w:rPr>
                <w:b w:val="false"/>
                <w:bCs w:val="false"/>
                <w:color w:val="000000"/>
                <w:sz w:val="20"/>
                <w:szCs w:val="20"/>
              </w:rPr>
              <w:t xml:space="preserve">Çıkış bileti</w:t>
            </w:r>
          </w:p>
        </w:tc>
      </w:tr>
    </w:tbl>
    <w:p>
      <w:pPr>
        <w:pBdr>
          <w:left w:val="single" w:color="8A6D3B" w:sz="12" w:space="4"/>
        </w:pBdr>
        <w:shd w:fill="FFF3D6" w:val="clear"/>
        <w:spacing w:after="160" w:before="60"/>
      </w:pPr>
      <w:r>
        <w:rPr>
          <w:i/>
          <w:iCs/>
          <w:sz w:val="20"/>
          <w:szCs w:val="20"/>
        </w:rPr>
        <w:t xml:space="preserve">Toplam süre kontrolü: 5 + 8 + 17 + 10 = 40 dk.</w:t>
      </w:r>
    </w:p>
    <w:p>
      <w:pPr>
        <w:pStyle w:val="Heading1"/>
        <w:spacing w:after="160" w:before="320"/>
      </w:pPr>
      <w:r>
        <w:t xml:space="preserve">5. Ders Öncesi Öğretmen Hazırlığı</w:t>
      </w:r>
    </w:p>
    <w:p>
      <w:pPr>
        <w:pStyle w:val="ListParagraph"/>
        <w:numPr>
          <w:ilvl w:val="0"/>
          <w:numId w:val="1"/>
        </w:numPr>
        <w:spacing w:after="60"/>
      </w:pPr>
      <w:r>
        <w:t xml:space="preserve">Okuma metnini önceden inceleyip hedef söz varlığı unsurlarının (bu pakette: “tedbirli”, “yılmadan”, “kararlılıkla”) geçtiği cümleleri belirleyin.</w:t>
      </w:r>
    </w:p>
    <w:p>
      <w:pPr>
        <w:pStyle w:val="ListParagraph"/>
        <w:numPr>
          <w:ilvl w:val="0"/>
          <w:numId w:val="1"/>
        </w:numPr>
        <w:spacing w:after="60"/>
      </w:pPr>
      <w:r>
        <w:t xml:space="preserve">Söz varlığı tahmin çalışma kağıdını çoğaltın.</w:t>
      </w:r>
    </w:p>
    <w:p>
      <w:pPr>
        <w:pStyle w:val="ListParagraph"/>
        <w:numPr>
          <w:ilvl w:val="0"/>
          <w:numId w:val="1"/>
        </w:numPr>
        <w:spacing w:after="60"/>
      </w:pPr>
      <w:r>
        <w:t xml:space="preserve">Doğrulama için sözlük erişimini hazırlayın.</w:t>
      </w:r>
    </w:p>
    <w:p>
      <w:pPr>
        <w:pStyle w:val="ListParagraph"/>
        <w:numPr>
          <w:ilvl w:val="0"/>
          <w:numId w:val="1"/>
        </w:numPr>
        <w:spacing w:after="60"/>
      </w:pPr>
      <w:r>
        <w:t xml:space="preserve">Tahtaya Bölüm 12’deki Tahta Planı’nın iskeletini önceden hazırlayın.</w:t>
      </w:r>
    </w:p>
    <w:p>
      <w:pPr>
        <w:pStyle w:val="Heading1"/>
        <w:spacing w:after="160" w:before="320"/>
      </w:pPr>
      <w:r>
        <w:t xml:space="preserve">6. Öğrenme-Öğretme Yaşantısı</w:t>
      </w:r>
    </w:p>
    <w:p>
      <w:pPr>
        <w:pStyle w:val="Heading2"/>
        <w:spacing w:after="120" w:before="240"/>
      </w:pPr>
      <w:r>
        <w:t xml:space="preserve">1. Aşama — Hazırlık / Dikkat Çekme (5 dk)</w:t>
      </w:r>
    </w:p>
    <w:p>
      <w:pPr>
        <w:pStyle w:val="Heading3"/>
        <w:spacing w:after="100" w:before="200"/>
      </w:pPr>
      <w:r>
        <w:rPr>
          <w:b/>
          <w:bCs/>
          <w:color w:val="8A6D3B"/>
        </w:rPr>
        <w:t xml:space="preserve">Öğretmenin Yapacağı</w:t>
      </w:r>
    </w:p>
    <w:p>
      <w:pPr>
        <w:spacing w:after="120"/>
      </w:pPr>
      <w:r>
        <w:t xml:space="preserve">Öğretmen “Bir kitap okurken hiç bilmediğiniz bir kelimeyle karşılaştınız mı? O an ne yaptınız?” diye sorar.</w:t>
      </w:r>
    </w:p>
    <w:p>
      <w:pPr>
        <w:pStyle w:val="Heading3"/>
        <w:spacing w:after="100" w:before="200"/>
      </w:pPr>
      <w:r>
        <w:rPr>
          <w:b/>
          <w:bCs/>
          <w:color w:val="8A6D3B"/>
        </w:rPr>
        <w:t xml:space="preserve">Öğrencinin Yapacağı</w:t>
      </w:r>
    </w:p>
    <w:p>
      <w:pPr>
        <w:spacing w:after="120"/>
      </w:pPr>
      <w:r>
        <w:t xml:space="preserve">Kendi deneyimini paylaşır (atladım, sordum, sözlüğe baktım vb.).</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“Sözlüğe bakmadan önce ne yapabilirsiniz?”</w:t>
      </w:r>
    </w:p>
    <w:p>
      <w:pPr>
        <w:pStyle w:val="Heading3"/>
        <w:spacing w:after="100" w:before="200"/>
      </w:pPr>
      <w:r>
        <w:rPr>
          <w:b/>
          <w:bCs/>
          <w:color w:val="8A6D3B"/>
        </w:rPr>
        <w:t xml:space="preserve">Beklenen Öğrenci Tepkileri</w:t>
      </w:r>
    </w:p>
    <w:p>
      <w:pPr>
        <w:spacing w:after="120"/>
      </w:pPr>
      <w:r>
        <w:t xml:space="preserve">Çoğu öğrenci “atlarım” ya da “sözlüğe bakarım” der; bazıları “cümlenin geri kalanına bakarım” gibi sezgisel bir strateji tanımlayabilir.</w:t>
      </w:r>
    </w:p>
    <w:p>
      <w:pPr>
        <w:pStyle w:val="Heading3"/>
        <w:spacing w:after="100" w:before="200"/>
      </w:pPr>
      <w:r>
        <w:rPr>
          <w:b/>
          <w:bCs/>
          <w:color w:val="8A6D3B"/>
        </w:rPr>
        <w:t xml:space="preserve">Öğrenme Kanıtı</w:t>
      </w:r>
    </w:p>
    <w:p>
      <w:pPr>
        <w:spacing w:after="120"/>
      </w:pPr>
      <w:r>
        <w:t xml:space="preserve">Sözlü katılım.</w:t>
      </w:r>
    </w:p>
    <w:p>
      <w:pPr>
        <w:pStyle w:val="Heading2"/>
        <w:spacing w:after="120" w:before="240"/>
      </w:pPr>
      <w:r>
        <w:t xml:space="preserve">2. Aşama — Strateji Hatırlatma / Modelleme (8 dk)</w:t>
      </w:r>
    </w:p>
    <w:p>
      <w:pPr>
        <w:pStyle w:val="Heading3"/>
        <w:spacing w:after="100" w:before="200"/>
      </w:pPr>
      <w:r>
        <w:rPr>
          <w:b/>
          <w:bCs/>
          <w:color w:val="8A6D3B"/>
        </w:rPr>
        <w:t xml:space="preserve">Öğretmenin Yapacağı</w:t>
      </w:r>
    </w:p>
    <w:p>
      <w:pPr>
        <w:spacing w:after="120"/>
      </w:pPr>
      <w:r>
        <w:t xml:space="preserve">Öğretmen tahtaya örnek bir cümle yazar: “Köpek o kadar tedbirliydi ki sokağa çıkmadan önce her yöne bakardı.” “Tedbirli” kelimesinin anlamını bilmediğini varsayarak sesli düşünme yapar: “Cümlede ‘her yöne bakardı’ yazıyor, demek ki tedbirli, dikkatli ve önlem alan biri olmalı.” Süreci “Cümleyi oku → ipucunu bul → mantıklı bir anlam öner → gerekirse tekrar oku” adımlarıyla tahtaya not eder ve okumanın dinlemeden farkını vurgular: “Okurken istediğimiz kadar geri dönüp tekrar okuyabiliriz.”</w:t>
      </w:r>
    </w:p>
    <w:p>
      <w:pPr>
        <w:pStyle w:val="Heading3"/>
        <w:spacing w:after="100" w:before="200"/>
      </w:pPr>
      <w:r>
        <w:rPr>
          <w:b/>
          <w:bCs/>
          <w:color w:val="8A6D3B"/>
        </w:rPr>
        <w:t xml:space="preserve">Öğrencinin Yapacağı</w:t>
      </w:r>
    </w:p>
    <w:p>
      <w:pPr>
        <w:spacing w:after="120"/>
      </w:pPr>
      <w:r>
        <w:t xml:space="preserve">Modellemeyi izler, öğretmenin sorduğu “Başka hangi ipucu bu tahmini destekliyor?” sorusuna yanıt arar.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“Cümlede bu kelimenin anlamına dair hangi ipucu var?”</w:t>
      </w:r>
    </w:p>
    <w:p>
      <w:pPr>
        <w:pStyle w:val="ListParagraph"/>
        <w:numPr>
          <w:ilvl w:val="0"/>
          <w:numId w:val="1"/>
        </w:numPr>
        <w:spacing w:after="60"/>
      </w:pPr>
      <w:r>
        <w:t xml:space="preserve">“Bu cümleyi bir daha okusak yeni bir ipucu bulur muyuz?”</w:t>
      </w:r>
    </w:p>
    <w:p>
      <w:pPr>
        <w:pStyle w:val="Heading3"/>
        <w:spacing w:after="100" w:before="200"/>
      </w:pPr>
      <w:r>
        <w:rPr>
          <w:b/>
          <w:bCs/>
          <w:color w:val="8A6D3B"/>
        </w:rPr>
        <w:t xml:space="preserve">Beklenen Öğrenci Tepkileri</w:t>
      </w:r>
    </w:p>
    <w:p>
      <w:pPr>
        <w:spacing w:after="120"/>
      </w:pPr>
      <w:r>
        <w:t xml:space="preserve">Doğru/olası: “Her yöne bakması, dikkatli ve önlemli olduğunu gösteriyor.” Muhtemel yanlış: Kelimeyi sesçe benzediği başka bir kelimeyle karıştırma.</w:t>
      </w:r>
    </w:p>
    <w:p>
      <w:pPr>
        <w:pStyle w:val="Heading3"/>
        <w:spacing w:after="100" w:before="200"/>
      </w:pPr>
      <w:r>
        <w:rPr>
          <w:b/>
          <w:bCs/>
          <w:color w:val="8A6D3B"/>
        </w:rPr>
        <w:t xml:space="preserve">Olası Yanılgılar ve Öğretmen Müdahalesi</w:t>
      </w:r>
    </w:p>
    <w:p>
      <w:pPr>
        <w:spacing w:after="120"/>
      </w:pPr>
      <w:r>
        <w:t xml:space="preserve">Kelimeyi yanlış bir benzerlikle karıştıran öğrenciye öğretmen “Cümledeki diğer kelimelere tekrar bakalım, bu anlam cümleye uyuyor mu?” diyerek bağlama geri yönlendirir.</w:t>
      </w:r>
    </w:p>
    <w:p>
      <w:pPr>
        <w:pStyle w:val="Heading3"/>
        <w:spacing w:after="100" w:before="200"/>
      </w:pPr>
      <w:r>
        <w:rPr>
          <w:b/>
          <w:bCs/>
          <w:color w:val="8A6D3B"/>
        </w:rPr>
        <w:t xml:space="preserve">Öğrenme Kanıtı</w:t>
      </w:r>
    </w:p>
    <w:p>
      <w:pPr>
        <w:spacing w:after="120"/>
      </w:pPr>
      <w:r>
        <w:t xml:space="preserve">Örnek üzerinde ipucu tanımlanabilmesi.</w:t>
      </w:r>
    </w:p>
    <w:p>
      <w:pPr>
        <w:pStyle w:val="Heading2"/>
        <w:spacing w:after="120" w:before="240"/>
      </w:pPr>
      <w:r>
        <w:t xml:space="preserve">3. Aşama — Okuma ve Tahmin (17 dk)</w:t>
      </w:r>
    </w:p>
    <w:p>
      <w:pPr>
        <w:pStyle w:val="Heading3"/>
        <w:spacing w:after="100" w:before="200"/>
      </w:pPr>
      <w:r>
        <w:rPr>
          <w:b/>
          <w:bCs/>
          <w:color w:val="8A6D3B"/>
        </w:rPr>
        <w:t xml:space="preserve">Öğretmenin Yapacağı</w:t>
      </w:r>
    </w:p>
    <w:p>
      <w:pPr>
        <w:spacing w:after="120"/>
      </w:pPr>
      <w:r>
        <w:t xml:space="preserve">Öğretmen örnek okuma metnini (Bölüm 9) öğrencilere okutur; hedef kelimelerin (“tedbirli”, “yılmadan”, “kararlılıkla”) geçtiği cümlelerde durup “Bu kelimenin anlamı ne olabilir, ilgili cümleyi bir daha okuyup çalışma kağıdına yazın” yönergesini verir.</w:t>
      </w:r>
    </w:p>
    <w:p>
      <w:pPr>
        <w:pStyle w:val="Heading3"/>
        <w:spacing w:after="100" w:before="200"/>
      </w:pPr>
      <w:r>
        <w:rPr>
          <w:b/>
          <w:bCs/>
          <w:color w:val="8A6D3B"/>
        </w:rPr>
        <w:t xml:space="preserve">Öğrencinin Yapacağı</w:t>
      </w:r>
    </w:p>
    <w:p>
      <w:pPr>
        <w:spacing w:after="120"/>
      </w:pPr>
      <w:r>
        <w:t xml:space="preserve">Metni okur; hedef kelimelerle karşılaştığında ilgili cümleyi/paragrafı tekrar okuyarak çalışma kağıdına tahmini anlamı ve dayandığı ipucuyla birlikte yazar.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“Bu kelimeden hemen önce/sonra ne yazıyor?”</w:t>
      </w:r>
    </w:p>
    <w:p>
      <w:pPr>
        <w:pStyle w:val="ListParagraph"/>
        <w:numPr>
          <w:ilvl w:val="0"/>
          <w:numId w:val="1"/>
        </w:numPr>
        <w:spacing w:after="60"/>
      </w:pPr>
      <w:r>
        <w:t xml:space="preserve">“Bu ipucu kelimenin anlamı hakkında ne düşündürüyor?”</w:t>
      </w:r>
    </w:p>
    <w:p>
      <w:pPr>
        <w:pStyle w:val="Heading3"/>
        <w:spacing w:after="100" w:before="200"/>
      </w:pPr>
      <w:r>
        <w:rPr>
          <w:b/>
          <w:bCs/>
          <w:color w:val="8A6D3B"/>
        </w:rPr>
        <w:t xml:space="preserve">Beklenen Öğrenci Tepkileri</w:t>
      </w:r>
    </w:p>
    <w:p>
      <w:pPr>
        <w:spacing w:after="120"/>
      </w:pPr>
      <w:r>
        <w:t xml:space="preserve">Doğru/olası: “tedbirli, ‘dikkatli, önlem alan’ gibi bir anlama geliyor olabilir çünkü ‘her yöne bakardı’ deniyor.” Muhtemel yanlış: İpucu aranmadan rastgele bir anlam yazma.</w:t>
      </w:r>
    </w:p>
    <w:p>
      <w:pPr>
        <w:pStyle w:val="Heading3"/>
        <w:spacing w:after="100" w:before="200"/>
      </w:pPr>
      <w:r>
        <w:rPr>
          <w:b/>
          <w:bCs/>
          <w:color w:val="8A6D3B"/>
        </w:rPr>
        <w:t xml:space="preserve">Olası Yanılgılar ve Öğretmen Müdahalesi</w:t>
      </w:r>
    </w:p>
    <w:p>
      <w:pPr>
        <w:spacing w:after="120"/>
      </w:pPr>
      <w:r>
        <w:t xml:space="preserve">Rastgele tahmin eden öğrenciye öğretmen ilgili cümleyi birlikte tekrar okutarak “Bu cümlede seni bu anlama götürecek hangi kelime var?” diye sorar.</w:t>
      </w:r>
    </w:p>
    <w:p>
      <w:pPr>
        <w:pStyle w:val="Heading3"/>
        <w:spacing w:after="100" w:before="200"/>
      </w:pPr>
      <w:r>
        <w:rPr>
          <w:b/>
          <w:bCs/>
          <w:color w:val="8A6D3B"/>
        </w:rPr>
        <w:t xml:space="preserve">Öğrenme Kanıtı</w:t>
      </w:r>
    </w:p>
    <w:p>
      <w:pPr>
        <w:spacing w:after="120"/>
      </w:pPr>
      <w:r>
        <w:t xml:space="preserve">Çalışma kağıdında her hedef kelime için ipucuna dayalı bir tahmin.</w:t>
      </w:r>
    </w:p>
    <w:p>
      <w:pPr>
        <w:pStyle w:val="Heading2"/>
        <w:spacing w:after="120" w:before="240"/>
      </w:pPr>
      <w:r>
        <w:t xml:space="preserve">4. Aşama — Doğrulama ve Pekiştirme (10 dk)</w:t>
      </w:r>
    </w:p>
    <w:p>
      <w:pPr>
        <w:pStyle w:val="Heading3"/>
        <w:spacing w:after="100" w:before="200"/>
      </w:pPr>
      <w:r>
        <w:rPr>
          <w:b/>
          <w:bCs/>
          <w:color w:val="8A6D3B"/>
        </w:rPr>
        <w:t xml:space="preserve">Öğretmenin Yapacağı</w:t>
      </w:r>
    </w:p>
    <w:p>
      <w:pPr>
        <w:spacing w:after="120"/>
      </w:pPr>
      <w:r>
        <w:t xml:space="preserve">Öğretmen hedef kelimelerin sözlük anlamlarını sınıfla paylaşır ya da sözlükten baktırır; tahminlerle sözlük anlamlarını karşılaştırtır. Çıkış biletini dağıtır.</w:t>
      </w:r>
    </w:p>
    <w:p>
      <w:pPr>
        <w:pStyle w:val="Heading3"/>
        <w:spacing w:after="100" w:before="200"/>
      </w:pPr>
      <w:r>
        <w:rPr>
          <w:b/>
          <w:bCs/>
          <w:color w:val="8A6D3B"/>
        </w:rPr>
        <w:t xml:space="preserve">Öğrencinin Yapacağı</w:t>
      </w:r>
    </w:p>
    <w:p>
      <w:pPr>
        <w:spacing w:after="120"/>
      </w:pPr>
      <w:r>
        <w:t xml:space="preserve">Tahminini sözlük anlamıyla karşılaştırır; çıkış biletindeki yeni cümle üzerinden bağımsız bir tahmin üretir.</w:t>
      </w:r>
    </w:p>
    <w:p>
      <w:pPr>
        <w:pStyle w:val="Heading3"/>
        <w:spacing w:after="100" w:before="200"/>
      </w:pPr>
      <w:r>
        <w:rPr>
          <w:b/>
          <w:bCs/>
          <w:color w:val="8A6D3B"/>
        </w:rPr>
        <w:t xml:space="preserve">Öğretmenin Kullanabileceği Sorular</w:t>
      </w:r>
    </w:p>
    <w:p>
      <w:pPr>
        <w:pStyle w:val="ListParagraph"/>
        <w:numPr>
          <w:ilvl w:val="0"/>
          <w:numId w:val="1"/>
        </w:numPr>
        <w:spacing w:after="60"/>
      </w:pPr>
      <w:r>
        <w:t xml:space="preserve">“Tahmininiz sözlük anlamına ne kadar yakındı?”</w:t>
      </w:r>
    </w:p>
    <w:p>
      <w:pPr>
        <w:pStyle w:val="ListParagraph"/>
        <w:numPr>
          <w:ilvl w:val="0"/>
          <w:numId w:val="1"/>
        </w:numPr>
        <w:spacing w:after="60"/>
      </w:pPr>
      <w:r>
        <w:t xml:space="preserve">“Okurken tekrar okuma imkânı tahmininize yardımcı oldu mu?”</w:t>
      </w:r>
    </w:p>
    <w:p>
      <w:pPr>
        <w:pStyle w:val="Heading3"/>
        <w:spacing w:after="100" w:before="200"/>
      </w:pPr>
      <w:r>
        <w:rPr>
          <w:b/>
          <w:bCs/>
          <w:color w:val="8A6D3B"/>
        </w:rPr>
        <w:t xml:space="preserve">Beklenen Öğrenci Tepkileri</w:t>
      </w:r>
    </w:p>
    <w:p>
      <w:pPr>
        <w:spacing w:after="120"/>
      </w:pPr>
      <w:r>
        <w:t xml:space="preserve">Öğrencilerin tam sözlük anlamını bilmeseler bile bağlamsal ipucuyla anlamın yönünü doğru tahmin edebilmesi beklenir.</w:t>
      </w:r>
    </w:p>
    <w:p>
      <w:pPr>
        <w:pStyle w:val="Heading3"/>
        <w:spacing w:after="100" w:before="200"/>
      </w:pPr>
      <w:r>
        <w:rPr>
          <w:b/>
          <w:bCs/>
          <w:color w:val="8A6D3B"/>
        </w:rPr>
        <w:t xml:space="preserve">Öğrenme Kanıtı</w:t>
      </w:r>
    </w:p>
    <w:p>
      <w:pPr>
        <w:spacing w:after="120"/>
      </w:pPr>
      <w:r>
        <w:t xml:space="preserve">Çıkış biletinde yeni bir cümledeki bilinmeyen kelime için ipucuna dayalı, bağımsız tahmin.</w:t>
      </w:r>
    </w:p>
    <w:p>
      <w:pPr>
        <w:pStyle w:val="Heading1"/>
        <w:spacing w:after="160" w:before="320"/>
      </w:pPr>
      <w:r>
        <w:t xml:space="preserve">7. Farklılaştırılmış Öğretim</w:t>
      </w:r>
    </w:p>
    <w:p>
      <w:pPr>
        <w:pStyle w:val="Heading3"/>
        <w:spacing w:after="100" w:before="200"/>
      </w:pPr>
      <w:r>
        <w:rPr>
          <w:b/>
          <w:bCs/>
          <w:color w:val="8A6D3B"/>
        </w:rPr>
        <w:t xml:space="preserve">Destekleme</w:t>
      </w:r>
    </w:p>
    <w:p>
      <w:pPr>
        <w:pStyle w:val="ListParagraph"/>
        <w:numPr>
          <w:ilvl w:val="0"/>
          <w:numId w:val="1"/>
        </w:numPr>
        <w:spacing w:after="60"/>
      </w:pPr>
      <w:r>
        <w:t xml:space="preserve">Hedef kelimenin geçtiği cümlenin altı önceden çizilerek öğrencinin dikkati kolayca yönlendirilir.</w:t>
      </w:r>
    </w:p>
    <w:p>
      <w:pPr>
        <w:pStyle w:val="ListParagraph"/>
        <w:numPr>
          <w:ilvl w:val="0"/>
          <w:numId w:val="1"/>
        </w:numPr>
        <w:spacing w:after="60"/>
      </w:pPr>
      <w:r>
        <w:t xml:space="preserve">“Bu kelimenin yanındaki kelime ... anlamına geliyordu, o zaman bu kelime de ... ile ilgili olabilir” gibi yarı doldurulmuş kalıplar sunulur.</w:t>
      </w:r>
    </w:p>
    <w:p>
      <w:pPr>
        <w:pStyle w:val="Heading3"/>
        <w:spacing w:after="100" w:before="200"/>
      </w:pPr>
      <w:r>
        <w:rPr>
          <w:b/>
          <w:bCs/>
          <w:color w:val="8A6D3B"/>
        </w:rPr>
        <w:t xml:space="preserve">Zenginleştirme</w:t>
      </w:r>
    </w:p>
    <w:p>
      <w:pPr>
        <w:pStyle w:val="ListParagraph"/>
        <w:numPr>
          <w:ilvl w:val="0"/>
          <w:numId w:val="1"/>
        </w:numPr>
        <w:spacing w:after="60"/>
      </w:pPr>
      <w:r>
        <w:t xml:space="preserve">Hızlı tamamlayan öğrencilerden, metindeki başka (hedef olmayan) bir kelimeyi seçip aynı stratejiyle anlam tahmini yapmaları istenir.</w:t>
      </w:r>
    </w:p>
    <w:p>
      <w:pPr>
        <w:pStyle w:val="ListParagraph"/>
        <w:numPr>
          <w:ilvl w:val="0"/>
          <w:numId w:val="1"/>
        </w:numPr>
        <w:spacing w:after="60"/>
      </w:pPr>
      <w:r>
        <w:t xml:space="preserve">Öğrenciler tahmin ettikleri kelimeyi kendi cümlelerinde kullanarak akranına anlamını sordurabilir.</w:t>
      </w:r>
    </w:p>
    <w:p>
      <w:pPr>
        <w:pStyle w:val="Heading1"/>
        <w:spacing w:after="160" w:before="320"/>
      </w:pPr>
      <w:r>
        <w:t xml:space="preserve">8. Ölçme ve Değerlendirme</w:t>
      </w:r>
    </w:p>
    <w:p>
      <w:pPr>
        <w:pBdr>
          <w:left w:val="single" w:color="8A6D3B" w:sz="12" w:space="4"/>
        </w:pBdr>
        <w:shd w:fill="FFF3D6" w:val="clear"/>
        <w:spacing w:after="160" w:before="60"/>
      </w:pPr>
      <w:r>
        <w:rPr>
          <w:i/>
          <w:iCs/>
          <w:sz w:val="20"/>
          <w:szCs w:val="20"/>
        </w:rPr>
        <w:t xml:space="preserve">Referans dosyanın öğretim uygulamaları bölümü T.O.5.5.’i T.D.5.4. ile aynı etkinlik cümlesinde anmaktadır; ancak Öğrenme Kanıtları bölümündeki somut ölçme aracı önerisi (“boşluk doldurma, açık uçlu soru, cümle tamamlama”) metinde yalnızca dinleme fiilleriyle anılmaktadır. Bu nedenle aynı araçların okuma moduna da uygulanabileceği makul bir çıkarımdır, ancak referans dosyanın T.O.5.5. için birebir/ayrıca adlandırdığı bir ölçme cümlesi değildir.</w:t>
      </w:r>
    </w:p>
    <w:p>
      <w:pPr>
        <w:pStyle w:val="Heading3"/>
        <w:spacing w:after="100" w:before="200"/>
      </w:pPr>
      <w:r>
        <w:rPr>
          <w:b/>
          <w:bCs/>
          <w:color w:val="8A6D3B"/>
        </w:rPr>
        <w:t xml:space="preserve">Ön Değerlendirme</w:t>
      </w:r>
    </w:p>
    <w:p>
      <w:pPr>
        <w:spacing w:after="120"/>
      </w:pPr>
      <w:r>
        <w:t xml:space="preserve">1. Aşamadaki sözlü paylaşım, öğrencilerin mevcut kelime öğrenme stratejilerini gözlemlemek için kullanılır.</w:t>
      </w:r>
    </w:p>
    <w:p>
      <w:pPr>
        <w:pStyle w:val="Heading3"/>
        <w:spacing w:after="100" w:before="200"/>
      </w:pPr>
      <w:r>
        <w:rPr>
          <w:b/>
          <w:bCs/>
          <w:color w:val="8A6D3B"/>
        </w:rPr>
        <w:t xml:space="preserve">Süreç İçi Değerlendirme</w:t>
      </w:r>
    </w:p>
    <w:p>
      <w:pPr>
        <w:spacing w:after="120"/>
      </w:pPr>
      <w:r>
        <w:t xml:space="preserve">3. Aşamadaki çalışma kağıdı, öğretmene her öğrencinin ipucuna dayalı tahmin üretip üretemediğine dair anlık bilgi verir.</w:t>
      </w:r>
    </w:p>
    <w:p>
      <w:pPr>
        <w:pStyle w:val="Heading3"/>
        <w:spacing w:after="100" w:before="200"/>
      </w:pPr>
      <w:r>
        <w:rPr>
          <w:b/>
          <w:bCs/>
          <w:color w:val="8A6D3B"/>
        </w:rPr>
        <w:t xml:space="preserve">Sonuç Değerlendirmesi</w:t>
      </w:r>
    </w:p>
    <w:p>
      <w:pPr>
        <w:spacing w:after="120"/>
      </w:pPr>
      <w:r>
        <w:t xml:space="preserve">4. Aşamadaki çıkış bileti, stratejinin yeni/bağımsız bir cümlede transfer edilip edilemediğini ölçer.</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200"/>
      </w:tblGrid>
      <w:tr>
        <w:tc>
          <w:tcPr>
            <w:tcW w:type="dxa" w:w="3500"/>
            <w:shd w:fill="1F3864" w:val="clear"/>
            <w:tcMar>
              <w:top w:type="dxa" w:w="80"/>
              <w:left w:type="dxa" w:w="100"/>
              <w:bottom w:type="dxa" w:w="80"/>
              <w:right w:type="dxa" w:w="100"/>
            </w:tcMar>
            <w:vAlign w:val="center"/>
          </w:tcPr>
          <w:p>
            <w:r>
              <w:rPr>
                <w:b/>
                <w:bCs/>
                <w:color w:val="FFFFFF"/>
                <w:sz w:val="20"/>
                <w:szCs w:val="20"/>
              </w:rPr>
              <w:t xml:space="preserve">Ölçme Aracı</w:t>
            </w:r>
          </w:p>
        </w:tc>
        <w:tc>
          <w:tcPr>
            <w:tcW w:type="dxa" w:w="3000"/>
            <w:shd w:fill="1F3864" w:val="clear"/>
            <w:tcMar>
              <w:top w:type="dxa" w:w="80"/>
              <w:left w:type="dxa" w:w="100"/>
              <w:bottom w:type="dxa" w:w="80"/>
              <w:right w:type="dxa" w:w="100"/>
            </w:tcMar>
            <w:vAlign w:val="center"/>
          </w:tcPr>
          <w:p>
            <w:r>
              <w:rPr>
                <w:b/>
                <w:bCs/>
                <w:color w:val="FFFFFF"/>
                <w:sz w:val="20"/>
                <w:szCs w:val="20"/>
              </w:rPr>
              <w:t xml:space="preserve">Ne Ölçer</w:t>
            </w:r>
          </w:p>
        </w:tc>
        <w:tc>
          <w:tcPr>
            <w:tcW w:type="dxa" w:w="2200"/>
            <w:shd w:fill="1F3864" w:val="clear"/>
            <w:tcMar>
              <w:top w:type="dxa" w:w="80"/>
              <w:left w:type="dxa" w:w="100"/>
              <w:bottom w:type="dxa" w:w="80"/>
              <w:right w:type="dxa" w:w="100"/>
            </w:tcMar>
            <w:vAlign w:val="center"/>
          </w:tcPr>
          <w:p>
            <w:r>
              <w:rPr>
                <w:b/>
                <w:bCs/>
                <w:color w:val="FFFFFF"/>
                <w:sz w:val="20"/>
                <w:szCs w:val="20"/>
              </w:rPr>
              <w:t xml:space="preserve">Hangi Aşamada</w:t>
            </w:r>
          </w:p>
        </w:tc>
      </w:tr>
      <w:tr>
        <w:tc>
          <w:tcPr>
            <w:tcW w:type="dxa" w:w="3500"/>
            <w:tcMar>
              <w:top w:type="dxa" w:w="80"/>
              <w:left w:type="dxa" w:w="100"/>
              <w:bottom w:type="dxa" w:w="80"/>
              <w:right w:type="dxa" w:w="100"/>
            </w:tcMar>
            <w:vAlign w:val="center"/>
          </w:tcPr>
          <w:p>
            <w:r>
              <w:rPr>
                <w:b w:val="false"/>
                <w:bCs w:val="false"/>
                <w:color w:val="000000"/>
                <w:sz w:val="20"/>
                <w:szCs w:val="20"/>
              </w:rPr>
              <w:t xml:space="preserve">Söz varlığı tahmin çalışma kağıdı</w:t>
            </w:r>
          </w:p>
        </w:tc>
        <w:tc>
          <w:tcPr>
            <w:tcW w:type="dxa" w:w="3000"/>
            <w:tcMar>
              <w:top w:type="dxa" w:w="80"/>
              <w:left w:type="dxa" w:w="100"/>
              <w:bottom w:type="dxa" w:w="80"/>
              <w:right w:type="dxa" w:w="100"/>
            </w:tcMar>
            <w:vAlign w:val="center"/>
          </w:tcPr>
          <w:p>
            <w:r>
              <w:rPr>
                <w:b w:val="false"/>
                <w:bCs w:val="false"/>
                <w:color w:val="000000"/>
                <w:sz w:val="20"/>
                <w:szCs w:val="20"/>
              </w:rPr>
              <w:t xml:space="preserve">T.O.5.5. — bağlamdan hareketle anlam tahmini üretme</w:t>
            </w:r>
          </w:p>
        </w:tc>
        <w:tc>
          <w:tcPr>
            <w:tcW w:type="dxa" w:w="2200"/>
            <w:tcMar>
              <w:top w:type="dxa" w:w="80"/>
              <w:left w:type="dxa" w:w="100"/>
              <w:bottom w:type="dxa" w:w="80"/>
              <w:right w:type="dxa" w:w="100"/>
            </w:tcMar>
            <w:vAlign w:val="center"/>
          </w:tcPr>
          <w:p>
            <w:r>
              <w:rPr>
                <w:b w:val="false"/>
                <w:bCs w:val="false"/>
                <w:color w:val="000000"/>
                <w:sz w:val="20"/>
                <w:szCs w:val="20"/>
              </w:rPr>
              <w:t xml:space="preserve">3. Aşama</w:t>
            </w:r>
          </w:p>
        </w:tc>
      </w:tr>
      <w:tr>
        <w:tc>
          <w:tcPr>
            <w:tcW w:type="dxa" w:w="3500"/>
            <w:shd w:fill="F2F2F2" w:val="clear"/>
            <w:tcMar>
              <w:top w:type="dxa" w:w="80"/>
              <w:left w:type="dxa" w:w="100"/>
              <w:bottom w:type="dxa" w:w="80"/>
              <w:right w:type="dxa" w:w="100"/>
            </w:tcMar>
            <w:vAlign w:val="center"/>
          </w:tcPr>
          <w:p>
            <w:r>
              <w:rPr>
                <w:b w:val="false"/>
                <w:bCs w:val="false"/>
                <w:color w:val="000000"/>
                <w:sz w:val="20"/>
                <w:szCs w:val="20"/>
              </w:rPr>
              <w:t xml:space="preserve">Çıkış bileti (yeni cümle)</w:t>
            </w:r>
          </w:p>
        </w:tc>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T.O.5.5.’in bağımsız transferi</w:t>
            </w:r>
          </w:p>
        </w:tc>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4. Aşama</w:t>
            </w:r>
          </w:p>
        </w:tc>
      </w:tr>
    </w:tbl>
    <w:p>
      <w:pPr>
        <w:pStyle w:val="Heading1"/>
        <w:spacing w:after="160" w:before="320"/>
      </w:pPr>
      <w:r>
        <w:t xml:space="preserve">9. Öğrenci Materyalleri</w:t>
      </w:r>
    </w:p>
    <w:p>
      <w:pPr>
        <w:pBdr>
          <w:left w:val="single" w:color="8A6D3B" w:sz="12" w:space="4"/>
        </w:pBdr>
        <w:shd w:fill="FFF3D6" w:val="clear"/>
        <w:spacing w:after="160" w:before="60"/>
      </w:pPr>
      <w:r>
        <w:rPr>
          <w:i/>
          <w:iCs/>
          <w:sz w:val="20"/>
          <w:szCs w:val="20"/>
        </w:rPr>
        <w:t xml:space="preserve">Aşağıdaki okuma metni ÖRNEK/İLLÜSTRATİF materyaldir; referans dosyada resmî olarak belirlenmemiştir.</w:t>
      </w:r>
    </w:p>
    <w:p>
      <w:pPr>
        <w:pStyle w:val="Heading3"/>
        <w:spacing w:after="100" w:before="200"/>
      </w:pPr>
      <w:r>
        <w:rPr>
          <w:b/>
          <w:bCs/>
          <w:color w:val="8A6D3B"/>
        </w:rPr>
        <w:t xml:space="preserve">9.1. Örnek Okuma Metni — “Yarışın Sırrı”</w:t>
      </w:r>
    </w:p>
    <w:p>
      <w:pPr>
        <w:spacing w:after="120"/>
      </w:pPr>
      <w:r>
        <w:t xml:space="preserve">Okul bahçesinde düzenlenen koşu yarışına tüm sınıf katılmıştı. Ece, yarışın en tedbirli koşucusuydu; başlarda hızlı çıkmak yerine gücünü dengeli kullanmayı tercih etti. Diğerleri onu geçtiğinde bile hiç yılmadan koşmaya devam etti. Son virajda arkadaşları yorulup yavaşlarken Ece hâlâ aynı kararlılıkla koşuyordu. Bitiş çizgisine ilk o ulaştı ve öğretmeni ona gülümseyerek sarıldı.</w:t>
      </w:r>
    </w:p>
    <w:p>
      <w:pPr>
        <w:pStyle w:val="Heading3"/>
        <w:spacing w:after="100" w:before="200"/>
      </w:pPr>
      <w:r>
        <w:rPr>
          <w:b/>
          <w:bCs/>
          <w:color w:val="8A6D3B"/>
        </w:rPr>
        <w:t xml:space="preserve">9.2. Söz Varlığı Tahmin Çalışma Kağıdı</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600"/>
      </w:tblGrid>
      <w:tr>
        <w:tc>
          <w:tcPr>
            <w:tcW w:type="dxa" w:w="2200"/>
            <w:shd w:fill="1F3864" w:val="clear"/>
            <w:tcMar>
              <w:top w:type="dxa" w:w="80"/>
              <w:left w:type="dxa" w:w="100"/>
              <w:bottom w:type="dxa" w:w="80"/>
              <w:right w:type="dxa" w:w="100"/>
            </w:tcMar>
            <w:vAlign w:val="center"/>
          </w:tcPr>
          <w:p>
            <w:r>
              <w:rPr>
                <w:b/>
                <w:bCs/>
                <w:color w:val="FFFFFF"/>
                <w:sz w:val="20"/>
                <w:szCs w:val="20"/>
              </w:rPr>
              <w:t xml:space="preserve">Kelime</w:t>
            </w:r>
          </w:p>
        </w:tc>
        <w:tc>
          <w:tcPr>
            <w:tcW w:type="dxa" w:w="3600"/>
            <w:shd w:fill="1F3864" w:val="clear"/>
            <w:tcMar>
              <w:top w:type="dxa" w:w="80"/>
              <w:left w:type="dxa" w:w="100"/>
              <w:bottom w:type="dxa" w:w="80"/>
              <w:right w:type="dxa" w:w="100"/>
            </w:tcMar>
            <w:vAlign w:val="center"/>
          </w:tcPr>
          <w:p>
            <w:r>
              <w:rPr>
                <w:b/>
                <w:bCs/>
                <w:color w:val="FFFFFF"/>
                <w:sz w:val="20"/>
                <w:szCs w:val="20"/>
              </w:rPr>
              <w:t xml:space="preserve">Tahminim ve Dayandığım İpucu</w:t>
            </w:r>
          </w:p>
        </w:tc>
        <w:tc>
          <w:tcPr>
            <w:tcW w:type="dxa" w:w="3600"/>
            <w:shd w:fill="1F3864" w:val="clear"/>
            <w:tcMar>
              <w:top w:type="dxa" w:w="80"/>
              <w:left w:type="dxa" w:w="100"/>
              <w:bottom w:type="dxa" w:w="80"/>
              <w:right w:type="dxa" w:w="100"/>
            </w:tcMar>
            <w:vAlign w:val="center"/>
          </w:tcPr>
          <w:p>
            <w:r>
              <w:rPr>
                <w:b/>
                <w:bCs/>
                <w:color w:val="FFFFFF"/>
                <w:sz w:val="20"/>
                <w:szCs w:val="20"/>
              </w:rPr>
              <w:t xml:space="preserve">Sözlük Anlamı (Doğrulama Sonrası)</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tedbirli</w:t>
            </w:r>
          </w:p>
        </w:tc>
        <w:tc>
          <w:tcPr>
            <w:tcW w:type="dxa" w:w="3600"/>
            <w:tcMar>
              <w:top w:type="dxa" w:w="80"/>
              <w:left w:type="dxa" w:w="100"/>
              <w:bottom w:type="dxa" w:w="80"/>
              <w:right w:type="dxa" w:w="100"/>
            </w:tcMar>
            <w:vAlign w:val="center"/>
          </w:tcPr>
          <w:p>
            <w:r>
              <w:rPr>
                <w:b w:val="false"/>
                <w:bCs w:val="false"/>
                <w:color w:val="000000"/>
                <w:sz w:val="20"/>
                <w:szCs w:val="20"/>
              </w:rPr>
              <w:t xml:space="preserve">......................................................</w:t>
            </w:r>
          </w:p>
        </w:tc>
        <w:tc>
          <w:tcPr>
            <w:tcW w:type="dxa" w:w="3600"/>
            <w:tcMar>
              <w:top w:type="dxa" w:w="80"/>
              <w:left w:type="dxa" w:w="100"/>
              <w:bottom w:type="dxa" w:w="80"/>
              <w:right w:type="dxa" w:w="100"/>
            </w:tcMar>
            <w:vAlign w:val="center"/>
          </w:tcPr>
          <w:p>
            <w:r>
              <w:rPr>
                <w:b w:val="false"/>
                <w:bCs w:val="false"/>
                <w:color w:val="000000"/>
                <w:sz w:val="20"/>
                <w:szCs w:val="20"/>
              </w:rPr>
              <w:t xml:space="preserve">......................................................</w:t>
            </w:r>
          </w:p>
        </w:tc>
      </w:tr>
      <w:tr>
        <w:tc>
          <w:tcPr>
            <w:tcW w:type="dxa" w:w="2200"/>
            <w:shd w:fill="F2F2F2" w:val="clear"/>
            <w:tcMar>
              <w:top w:type="dxa" w:w="80"/>
              <w:left w:type="dxa" w:w="100"/>
              <w:bottom w:type="dxa" w:w="80"/>
              <w:right w:type="dxa" w:w="100"/>
            </w:tcMar>
            <w:vAlign w:val="center"/>
          </w:tcPr>
          <w:p>
            <w:r>
              <w:rPr>
                <w:b w:val="false"/>
                <w:bCs w:val="false"/>
                <w:color w:val="000000"/>
                <w:sz w:val="20"/>
                <w:szCs w:val="20"/>
              </w:rPr>
              <w:t xml:space="preserve">yılmadan</w:t>
            </w:r>
          </w:p>
        </w:tc>
        <w:tc>
          <w:tcPr>
            <w:tcW w:type="dxa" w:w="3600"/>
            <w:shd w:fill="F2F2F2" w:val="clear"/>
            <w:tcMar>
              <w:top w:type="dxa" w:w="80"/>
              <w:left w:type="dxa" w:w="100"/>
              <w:bottom w:type="dxa" w:w="80"/>
              <w:right w:type="dxa" w:w="100"/>
            </w:tcMar>
            <w:vAlign w:val="center"/>
          </w:tcPr>
          <w:p>
            <w:r>
              <w:rPr>
                <w:b w:val="false"/>
                <w:bCs w:val="false"/>
                <w:color w:val="000000"/>
                <w:sz w:val="20"/>
                <w:szCs w:val="20"/>
              </w:rPr>
              <w:t xml:space="preserve">......................................................</w:t>
            </w:r>
          </w:p>
        </w:tc>
        <w:tc>
          <w:tcPr>
            <w:tcW w:type="dxa" w:w="3600"/>
            <w:shd w:fill="F2F2F2" w:val="clear"/>
            <w:tcMar>
              <w:top w:type="dxa" w:w="80"/>
              <w:left w:type="dxa" w:w="100"/>
              <w:bottom w:type="dxa" w:w="80"/>
              <w:right w:type="dxa" w:w="100"/>
            </w:tcMar>
            <w:vAlign w:val="center"/>
          </w:tcPr>
          <w:p>
            <w:r>
              <w:rPr>
                <w:b w:val="false"/>
                <w:bCs w:val="false"/>
                <w:color w:val="000000"/>
                <w:sz w:val="20"/>
                <w:szCs w:val="20"/>
              </w:rPr>
              <w:t xml:space="preserve">......................................................</w:t>
            </w:r>
          </w:p>
        </w:tc>
      </w:tr>
      <w:tr>
        <w:tc>
          <w:tcPr>
            <w:tcW w:type="dxa" w:w="2200"/>
            <w:tcMar>
              <w:top w:type="dxa" w:w="80"/>
              <w:left w:type="dxa" w:w="100"/>
              <w:bottom w:type="dxa" w:w="80"/>
              <w:right w:type="dxa" w:w="100"/>
            </w:tcMar>
            <w:vAlign w:val="center"/>
          </w:tcPr>
          <w:p>
            <w:r>
              <w:rPr>
                <w:b w:val="false"/>
                <w:bCs w:val="false"/>
                <w:color w:val="000000"/>
                <w:sz w:val="20"/>
                <w:szCs w:val="20"/>
              </w:rPr>
              <w:t xml:space="preserve">kararlılıkla</w:t>
            </w:r>
          </w:p>
        </w:tc>
        <w:tc>
          <w:tcPr>
            <w:tcW w:type="dxa" w:w="3600"/>
            <w:tcMar>
              <w:top w:type="dxa" w:w="80"/>
              <w:left w:type="dxa" w:w="100"/>
              <w:bottom w:type="dxa" w:w="80"/>
              <w:right w:type="dxa" w:w="100"/>
            </w:tcMar>
            <w:vAlign w:val="center"/>
          </w:tcPr>
          <w:p>
            <w:r>
              <w:rPr>
                <w:b w:val="false"/>
                <w:bCs w:val="false"/>
                <w:color w:val="000000"/>
                <w:sz w:val="20"/>
                <w:szCs w:val="20"/>
              </w:rPr>
              <w:t xml:space="preserve">......................................................</w:t>
            </w:r>
          </w:p>
        </w:tc>
        <w:tc>
          <w:tcPr>
            <w:tcW w:type="dxa" w:w="3600"/>
            <w:tcMar>
              <w:top w:type="dxa" w:w="80"/>
              <w:left w:type="dxa" w:w="100"/>
              <w:bottom w:type="dxa" w:w="80"/>
              <w:right w:type="dxa" w:w="100"/>
            </w:tcMar>
            <w:vAlign w:val="center"/>
          </w:tcPr>
          <w:p>
            <w:r>
              <w:rPr>
                <w:b w:val="false"/>
                <w:bCs w:val="false"/>
                <w:color w:val="000000"/>
                <w:sz w:val="20"/>
                <w:szCs w:val="20"/>
              </w:rPr>
              <w:t xml:space="preserve">......................................................</w:t>
            </w:r>
          </w:p>
        </w:tc>
      </w:tr>
    </w:tbl>
    <w:p>
      <w:pPr>
        <w:pStyle w:val="Heading3"/>
        <w:spacing w:after="100" w:before="200"/>
      </w:pPr>
      <w:r>
        <w:rPr>
          <w:b/>
          <w:bCs/>
          <w:color w:val="8A6D3B"/>
        </w:rPr>
        <w:t xml:space="preserve">9.3. Çıkış Bileti</w:t>
      </w:r>
    </w:p>
    <w:p>
      <w:pPr>
        <w:spacing w:after="120"/>
      </w:pPr>
      <w:r>
        <w:t xml:space="preserve">Cümle: “Kardeşim, en zor sorulara bile asla pes etmeden, ısrarla çözüm bulmaya çalışırdı.”</w:t>
      </w:r>
    </w:p>
    <w:p>
      <w:pPr>
        <w:spacing w:after="120"/>
      </w:pPr>
      <w:r>
        <w:t xml:space="preserve">“Israrla” kelimesinin bu cümledeki ipucuna dayanarak anlamını tahmin et ve dayandığın ipucunu yaz:</w:t>
      </w:r>
    </w:p>
    <w:p>
      <w:pPr>
        <w:spacing w:after="120"/>
      </w:pPr>
      <w:r>
        <w:t xml:space="preserve">...................................................................................................................</w:t>
      </w:r>
    </w:p>
    <w:p>
      <w:pPr>
        <w:pStyle w:val="Heading1"/>
        <w:spacing w:after="160" w:before="320"/>
      </w:pPr>
      <w:r>
        <w:t xml:space="preserve">10. Öğretmen İçin Cevap Anahtarı / Beklenen Yanıtlar</w:t>
      </w:r>
    </w:p>
    <w:p>
      <w:pPr>
        <w:pStyle w:val="ListParagraph"/>
        <w:numPr>
          <w:ilvl w:val="0"/>
          <w:numId w:val="1"/>
        </w:numPr>
        <w:spacing w:after="60"/>
      </w:pPr>
      <w:r>
        <w:t xml:space="preserve">tedbirli: “gücünü dengeli kullanmayı tercih etti” ipucundan “dikkatli, önlem alan” yönünde bir tahmin kabul edilebilir.</w:t>
      </w:r>
    </w:p>
    <w:p>
      <w:pPr>
        <w:pStyle w:val="ListParagraph"/>
        <w:numPr>
          <w:ilvl w:val="0"/>
          <w:numId w:val="1"/>
        </w:numPr>
        <w:spacing w:after="60"/>
      </w:pPr>
      <w:r>
        <w:t xml:space="preserve">yılmadan: “diğerleri onu geçtiğinde bile ... koşmaya devam etti” ipucundan “vazgeçmeden, pes etmeden” yönünde bir tahmin kabul edilebilir.</w:t>
      </w:r>
    </w:p>
    <w:p>
      <w:pPr>
        <w:pStyle w:val="ListParagraph"/>
        <w:numPr>
          <w:ilvl w:val="0"/>
          <w:numId w:val="1"/>
        </w:numPr>
        <w:spacing w:after="60"/>
      </w:pPr>
      <w:r>
        <w:t xml:space="preserve">kararlılıkla: “son virajda ... hâlâ aynı ...” ipucundan “azimle, değişmeyen bir istekle” yönünde bir tahmin kabul edilebilir.</w:t>
      </w:r>
    </w:p>
    <w:p>
      <w:pPr>
        <w:pStyle w:val="ListParagraph"/>
        <w:numPr>
          <w:ilvl w:val="0"/>
          <w:numId w:val="1"/>
        </w:numPr>
        <w:spacing w:after="60"/>
      </w:pPr>
      <w:r>
        <w:t xml:space="preserve">Kabul edilemez: Hiçbir cümle ipucuna referans vermeden üretilen, tamamen ilgisiz tahminler.</w:t>
      </w:r>
    </w:p>
    <w:p>
      <w:pPr>
        <w:pStyle w:val="Heading1"/>
        <w:spacing w:after="160" w:before="320"/>
      </w:pPr>
      <w:r>
        <w:t xml:space="preserve">11. Rubrik / Kontrol Listesi</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2400"/>
      </w:tblGrid>
      <w:tr>
        <w:tc>
          <w:tcPr>
            <w:tcW w:type="dxa" w:w="3000"/>
            <w:shd w:fill="1F3864" w:val="clear"/>
            <w:tcMar>
              <w:top w:type="dxa" w:w="80"/>
              <w:left w:type="dxa" w:w="100"/>
              <w:bottom w:type="dxa" w:w="80"/>
              <w:right w:type="dxa" w:w="100"/>
            </w:tcMar>
            <w:vAlign w:val="center"/>
          </w:tcPr>
          <w:p>
            <w:r>
              <w:rPr>
                <w:b/>
                <w:bCs/>
                <w:color w:val="FFFFFF"/>
                <w:sz w:val="20"/>
                <w:szCs w:val="20"/>
              </w:rPr>
              <w:t xml:space="preserve">Ölçüt</w:t>
            </w:r>
          </w:p>
        </w:tc>
        <w:tc>
          <w:tcPr>
            <w:tcW w:type="dxa" w:w="2400"/>
            <w:shd w:fill="1F3864" w:val="clear"/>
            <w:tcMar>
              <w:top w:type="dxa" w:w="80"/>
              <w:left w:type="dxa" w:w="100"/>
              <w:bottom w:type="dxa" w:w="80"/>
              <w:right w:type="dxa" w:w="100"/>
            </w:tcMar>
            <w:vAlign w:val="center"/>
          </w:tcPr>
          <w:p>
            <w:r>
              <w:rPr>
                <w:b/>
                <w:bCs/>
                <w:color w:val="FFFFFF"/>
                <w:sz w:val="20"/>
                <w:szCs w:val="20"/>
              </w:rPr>
              <w:t xml:space="preserve">Başlangıç Düzeyi</w:t>
            </w:r>
          </w:p>
        </w:tc>
        <w:tc>
          <w:tcPr>
            <w:tcW w:type="dxa" w:w="2400"/>
            <w:shd w:fill="1F3864" w:val="clear"/>
            <w:tcMar>
              <w:top w:type="dxa" w:w="80"/>
              <w:left w:type="dxa" w:w="100"/>
              <w:bottom w:type="dxa" w:w="80"/>
              <w:right w:type="dxa" w:w="100"/>
            </w:tcMar>
            <w:vAlign w:val="center"/>
          </w:tcPr>
          <w:p>
            <w:r>
              <w:rPr>
                <w:b/>
                <w:bCs/>
                <w:color w:val="FFFFFF"/>
                <w:sz w:val="20"/>
                <w:szCs w:val="20"/>
              </w:rPr>
              <w:t xml:space="preserve">Gelişmekte</w:t>
            </w:r>
          </w:p>
        </w:tc>
        <w:tc>
          <w:tcPr>
            <w:tcW w:type="dxa" w:w="2400"/>
            <w:shd w:fill="1F3864" w:val="clear"/>
            <w:tcMar>
              <w:top w:type="dxa" w:w="80"/>
              <w:left w:type="dxa" w:w="100"/>
              <w:bottom w:type="dxa" w:w="80"/>
              <w:right w:type="dxa" w:w="100"/>
            </w:tcMar>
            <w:vAlign w:val="center"/>
          </w:tcPr>
          <w:p>
            <w:r>
              <w:rPr>
                <w:b/>
                <w:bCs/>
                <w:color w:val="FFFFFF"/>
                <w:sz w:val="20"/>
                <w:szCs w:val="20"/>
              </w:rPr>
              <w:t xml:space="preserve">Yeterli</w:t>
            </w:r>
          </w:p>
        </w:tc>
      </w:tr>
      <w:tr>
        <w:tc>
          <w:tcPr>
            <w:tcW w:type="dxa" w:w="3000"/>
            <w:tcMar>
              <w:top w:type="dxa" w:w="80"/>
              <w:left w:type="dxa" w:w="100"/>
              <w:bottom w:type="dxa" w:w="80"/>
              <w:right w:type="dxa" w:w="100"/>
            </w:tcMar>
            <w:vAlign w:val="center"/>
          </w:tcPr>
          <w:p>
            <w:r>
              <w:rPr>
                <w:b w:val="false"/>
                <w:bCs w:val="false"/>
                <w:color w:val="000000"/>
                <w:sz w:val="20"/>
                <w:szCs w:val="20"/>
              </w:rPr>
              <w:t xml:space="preserve">Bağlamsal ipucu kullanma</w:t>
            </w:r>
          </w:p>
        </w:tc>
        <w:tc>
          <w:tcPr>
            <w:tcW w:type="dxa" w:w="2400"/>
            <w:tcMar>
              <w:top w:type="dxa" w:w="80"/>
              <w:left w:type="dxa" w:w="100"/>
              <w:bottom w:type="dxa" w:w="80"/>
              <w:right w:type="dxa" w:w="100"/>
            </w:tcMar>
            <w:vAlign w:val="center"/>
          </w:tcPr>
          <w:p>
            <w:r>
              <w:rPr>
                <w:b w:val="false"/>
                <w:bCs w:val="false"/>
                <w:color w:val="000000"/>
                <w:sz w:val="20"/>
                <w:szCs w:val="20"/>
              </w:rPr>
              <w:t xml:space="preserve">İpucu aranmadan rastgele anlam üretilmiş</w:t>
            </w:r>
          </w:p>
        </w:tc>
        <w:tc>
          <w:tcPr>
            <w:tcW w:type="dxa" w:w="2400"/>
            <w:tcMar>
              <w:top w:type="dxa" w:w="80"/>
              <w:left w:type="dxa" w:w="100"/>
              <w:bottom w:type="dxa" w:w="80"/>
              <w:right w:type="dxa" w:w="100"/>
            </w:tcMar>
            <w:vAlign w:val="center"/>
          </w:tcPr>
          <w:p>
            <w:r>
              <w:rPr>
                <w:b w:val="false"/>
                <w:bCs w:val="false"/>
                <w:color w:val="000000"/>
                <w:sz w:val="20"/>
                <w:szCs w:val="20"/>
              </w:rPr>
              <w:t xml:space="preserve">İpucu fark edilmiş ama anlamla tam ilişkilendirilememiş</w:t>
            </w:r>
          </w:p>
        </w:tc>
        <w:tc>
          <w:tcPr>
            <w:tcW w:type="dxa" w:w="2400"/>
            <w:tcMar>
              <w:top w:type="dxa" w:w="80"/>
              <w:left w:type="dxa" w:w="100"/>
              <w:bottom w:type="dxa" w:w="80"/>
              <w:right w:type="dxa" w:w="100"/>
            </w:tcMar>
            <w:vAlign w:val="center"/>
          </w:tcPr>
          <w:p>
            <w:r>
              <w:rPr>
                <w:b w:val="false"/>
                <w:bCs w:val="false"/>
                <w:color w:val="000000"/>
                <w:sz w:val="20"/>
                <w:szCs w:val="20"/>
              </w:rPr>
              <w:t xml:space="preserve">En az bir somut bağlamsal ipucuna dayalı, mantıklı bir anlam tahmini üretilmiş</w:t>
            </w:r>
          </w:p>
        </w:tc>
      </w:tr>
      <w:tr>
        <w:tc>
          <w:tcPr>
            <w:tcW w:type="dxa" w:w="3000"/>
            <w:shd w:fill="F2F2F2" w:val="clear"/>
            <w:tcMar>
              <w:top w:type="dxa" w:w="80"/>
              <w:left w:type="dxa" w:w="100"/>
              <w:bottom w:type="dxa" w:w="80"/>
              <w:right w:type="dxa" w:w="100"/>
            </w:tcMar>
            <w:vAlign w:val="center"/>
          </w:tcPr>
          <w:p>
            <w:r>
              <w:rPr>
                <w:b w:val="false"/>
                <w:bCs w:val="false"/>
                <w:color w:val="000000"/>
                <w:sz w:val="20"/>
                <w:szCs w:val="20"/>
              </w:rPr>
              <w:t xml:space="preserve">Tahmin-doğrulama karşılaştırması</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Karşılaştırma yapılmamış</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Yalnızca “doğru/yanlış” belirtilmiş</w:t>
            </w:r>
          </w:p>
        </w:tc>
        <w:tc>
          <w:tcPr>
            <w:tcW w:type="dxa" w:w="2400"/>
            <w:shd w:fill="F2F2F2" w:val="clear"/>
            <w:tcMar>
              <w:top w:type="dxa" w:w="80"/>
              <w:left w:type="dxa" w:w="100"/>
              <w:bottom w:type="dxa" w:w="80"/>
              <w:right w:type="dxa" w:w="100"/>
            </w:tcMar>
            <w:vAlign w:val="center"/>
          </w:tcPr>
          <w:p>
            <w:r>
              <w:rPr>
                <w:b w:val="false"/>
                <w:bCs w:val="false"/>
                <w:color w:val="000000"/>
                <w:sz w:val="20"/>
                <w:szCs w:val="20"/>
              </w:rPr>
              <w:t xml:space="preserve">Tahmin ile sözlük anlamı arasındaki yakınlık/fark somut biçimde açıklanmış</w:t>
            </w:r>
          </w:p>
        </w:tc>
      </w:tr>
    </w:tbl>
    <w:p>
      <w:pPr>
        <w:pBdr>
          <w:left w:val="single" w:color="8A6D3B" w:sz="12" w:space="4"/>
        </w:pBdr>
        <w:shd w:fill="FFF3D6" w:val="clear"/>
        <w:spacing w:after="160" w:before="60"/>
      </w:pPr>
      <w:r>
        <w:rPr>
          <w:i/>
          <w:iCs/>
          <w:sz w:val="20"/>
          <w:szCs w:val="20"/>
        </w:rPr>
        <w:t xml:space="preserve">Rubrik yalnızca T.O.5.5.’in kapsamındaki ölçütleri içerir; kelimenin eş/zıt anlamlısını bilme bu dersin hedefi değildir (bkz. Bölüm 1, NOT 2) ve puanlanmaz.</w:t>
      </w:r>
    </w:p>
    <w:p>
      <w:pPr>
        <w:pStyle w:val="Heading1"/>
        <w:spacing w:after="160" w:before="320"/>
      </w:pPr>
      <w:r>
        <w:t xml:space="preserve">12. Tahta Planı</w:t>
      </w:r>
    </w:p>
    <w:p>
      <w:pPr>
        <w:pStyle w:val="ListParagraph"/>
        <w:numPr>
          <w:ilvl w:val="0"/>
          <w:numId w:val="1"/>
        </w:numPr>
        <w:spacing w:after="60"/>
      </w:pPr>
      <w:r>
        <w:t xml:space="preserve">Başlık: Okurken Bilmediğimiz Kelimenin Anlamını Buluyoruz!</w:t>
      </w:r>
    </w:p>
    <w:p>
      <w:pPr>
        <w:pStyle w:val="ListParagraph"/>
        <w:numPr>
          <w:ilvl w:val="0"/>
          <w:numId w:val="1"/>
        </w:numPr>
        <w:spacing w:after="60"/>
      </w:pPr>
      <w:r>
        <w:t xml:space="preserve">Strateji adımları: 1) Cümleyi oku  2) İpucunu bul  3) Mantıklı bir anlam öner  4) Gerekirse tekrar oku  5) Doğrula</w:t>
      </w:r>
    </w:p>
    <w:p>
      <w:pPr>
        <w:pStyle w:val="ListParagraph"/>
        <w:numPr>
          <w:ilvl w:val="0"/>
          <w:numId w:val="1"/>
        </w:numPr>
        <w:spacing w:after="60"/>
      </w:pPr>
      <w:r>
        <w:t xml:space="preserve">Hedef kelimeler: tedbirli, yılmadan, kararlılıkla (+ tahmin edilen anlamları ders sırasında eklenir)</w:t>
      </w:r>
    </w:p>
    <w:p>
      <w:pPr>
        <w:pStyle w:val="ListParagraph"/>
        <w:numPr>
          <w:ilvl w:val="0"/>
          <w:numId w:val="1"/>
        </w:numPr>
        <w:spacing w:after="60"/>
      </w:pPr>
      <w:r>
        <w:t xml:space="preserve">Sonuç genellemesi: “Okurken, tekrar okuma imkânımız olduğu için bağlamdan anlam çıkarmak dinlemeye göre daha kolay olabilir.”</w:t>
      </w:r>
    </w:p>
    <w:p>
      <w:pPr>
        <w:pStyle w:val="Heading1"/>
        <w:spacing w:after="160" w:before="320"/>
      </w:pPr>
      <w:r>
        <w:t xml:space="preserve">13. Olası Sınıf İçi Durumlar ve Çözüm Önerileri</w:t>
      </w:r>
    </w:p>
    <w:p>
      <w:pPr>
        <w:pStyle w:val="Heading3"/>
        <w:spacing w:after="100" w:before="200"/>
      </w:pPr>
      <w:r>
        <w:rPr>
          <w:b/>
          <w:bCs/>
          <w:color w:val="8A6D3B"/>
        </w:rPr>
        <w:t xml:space="preserve">Eğer öğrenciler kavramı (bağlamdan anlam çıkarma) anlamazsa:</w:t>
      </w:r>
    </w:p>
    <w:p>
      <w:pPr>
        <w:spacing w:after="120"/>
      </w:pPr>
      <w:r>
        <w:t xml:space="preserve">Çok basit, gündelik bir cümleyle strateji tekrar somutlaştırılır.</w:t>
      </w:r>
    </w:p>
    <w:p>
      <w:pPr>
        <w:pStyle w:val="Heading3"/>
        <w:spacing w:after="100" w:before="200"/>
      </w:pPr>
      <w:r>
        <w:rPr>
          <w:b/>
          <w:bCs/>
          <w:color w:val="8A6D3B"/>
        </w:rPr>
        <w:t xml:space="preserve">Eğer öğrenciler beklenen cevabı vermezse (rastgele tahmin):</w:t>
      </w:r>
    </w:p>
    <w:p>
      <w:pPr>
        <w:spacing w:after="120"/>
      </w:pPr>
      <w:r>
        <w:t xml:space="preserve">Öğretmen ilgili cümleyi öğrenciyle birlikte tekrar okuyarak “Bu cümlede hangi kelime sana bu tahmini düşündürdü?” diye sorar.</w:t>
      </w:r>
    </w:p>
    <w:p>
      <w:pPr>
        <w:pStyle w:val="Heading3"/>
        <w:spacing w:after="100" w:before="200"/>
      </w:pPr>
      <w:r>
        <w:rPr>
          <w:b/>
          <w:bCs/>
          <w:color w:val="8A6D3B"/>
        </w:rPr>
        <w:t xml:space="preserve">Eğer etkinlik beklenenden hızlı biterse:</w:t>
      </w:r>
    </w:p>
    <w:p>
      <w:pPr>
        <w:spacing w:after="120"/>
      </w:pPr>
      <w:r>
        <w:t xml:space="preserve">Zenginleştirme görevine geçilir: metindeki başka bir kelime için aynı strateji uygulanır.</w:t>
      </w:r>
    </w:p>
    <w:p>
      <w:pPr>
        <w:pStyle w:val="Heading3"/>
        <w:spacing w:after="100" w:before="200"/>
      </w:pPr>
      <w:r>
        <w:rPr>
          <w:b/>
          <w:bCs/>
          <w:color w:val="8A6D3B"/>
        </w:rPr>
        <w:t xml:space="preserve">Eğer etkinlik beklenenden uzun sürerse:</w:t>
      </w:r>
    </w:p>
    <w:p>
      <w:pPr>
        <w:spacing w:after="120"/>
      </w:pPr>
      <w:r>
        <w:t xml:space="preserve">Üç hedef kelimeden yalnızca ikisi işlenir, üçüncüsü çıkış bileti/ev ödevi olarak bırakılır.</w:t>
      </w:r>
    </w:p>
    <w:p>
      <w:pPr>
        <w:pStyle w:val="Heading3"/>
        <w:spacing w:after="100" w:before="200"/>
      </w:pPr>
      <w:r>
        <w:rPr>
          <w:b/>
          <w:bCs/>
          <w:color w:val="8A6D3B"/>
        </w:rPr>
        <w:t xml:space="preserve">Eğer sınıf tartışması kontrolden çıkarsa:</w:t>
      </w:r>
    </w:p>
    <w:p>
      <w:pPr>
        <w:spacing w:after="120"/>
      </w:pPr>
      <w:r>
        <w:t xml:space="preserve">Süreç bireysel yazılı çalışmaya yönlendirilir, paylaşım 1-2 öğrenciyle sınırlandırılır.</w:t>
      </w:r>
    </w:p>
    <w:p>
      <w:pPr>
        <w:pStyle w:val="Heading3"/>
        <w:spacing w:after="100" w:before="200"/>
      </w:pPr>
      <w:r>
        <w:rPr>
          <w:b/>
          <w:bCs/>
          <w:color w:val="8A6D3B"/>
        </w:rPr>
        <w:t xml:space="preserve">Eğer öğrenciler arasında seviye farkı yüksekse:</w:t>
      </w:r>
    </w:p>
    <w:p>
      <w:pPr>
        <w:spacing w:after="120"/>
      </w:pPr>
      <w:r>
        <w:t xml:space="preserve">Destekleme kalıpları ve altı çizili cümleler ihtiyacı olan öğrencilere dağıtılır; zenginleştirme görevi hazır tutulur.</w:t>
      </w:r>
    </w:p>
    <w:p>
      <w:pPr>
        <w:pStyle w:val="Heading1"/>
        <w:spacing w:after="160" w:before="320"/>
      </w:pPr>
      <w:r>
        <w:t xml:space="preserve">14. Ders Sonu Yansıtma</w:t>
      </w:r>
    </w:p>
    <w:p>
      <w:pPr>
        <w:pStyle w:val="ListParagraph"/>
        <w:numPr>
          <w:ilvl w:val="0"/>
          <w:numId w:val="1"/>
        </w:numPr>
        <w:spacing w:after="60"/>
      </w:pPr>
      <w:r>
        <w:t xml:space="preserve">Öğrencilerin çoğu tahminini hangi ipucuna dayandırabildi?</w:t>
      </w:r>
    </w:p>
    <w:p>
      <w:pPr>
        <w:pStyle w:val="ListParagraph"/>
        <w:numPr>
          <w:ilvl w:val="0"/>
          <w:numId w:val="1"/>
        </w:numPr>
        <w:spacing w:after="60"/>
      </w:pPr>
      <w:r>
        <w:t xml:space="preserve">Kelimenin sesine takılıp bağlamı gözden kaçıran öğrenci sayısı fazla mıydı?</w:t>
      </w:r>
    </w:p>
    <w:p>
      <w:pPr>
        <w:pStyle w:val="ListParagraph"/>
        <w:numPr>
          <w:ilvl w:val="0"/>
          <w:numId w:val="1"/>
        </w:numPr>
        <w:spacing w:after="60"/>
      </w:pPr>
      <w:r>
        <w:t xml:space="preserve">Hangi öğrenciler ek desteğe (altı çizili cümle, kalıp cümle) ihtiyaç duyuyor?</w:t>
      </w:r>
    </w:p>
    <w:p>
      <w:pPr>
        <w:pStyle w:val="ListParagraph"/>
        <w:numPr>
          <w:ilvl w:val="0"/>
          <w:numId w:val="1"/>
        </w:numPr>
        <w:spacing w:after="60"/>
      </w:pPr>
      <w:r>
        <w:t xml:space="preserve">Bir sonraki derste (T.O.5.6. — yüzey anlam belirleme gibi ilişkili bir çıktıya geçilecekse) bu dersteki strateji nasıl köprülenebilir?</w:t>
      </w:r>
    </w:p>
    <w:p>
      <w:pPr>
        <w:pStyle w:val="ListParagraph"/>
        <w:numPr>
          <w:ilvl w:val="0"/>
          <w:numId w:val="1"/>
        </w:numPr>
        <w:spacing w:after="60"/>
      </w:pPr>
      <w:r>
        <w:t xml:space="preserve">T.O.5.5.’in hangi göstergesi yeterince gözlenemedi?</w:t>
      </w:r>
    </w:p>
    <w:p>
      <w:pPr>
        <w:pStyle w:val="Heading1"/>
        <w:spacing w:after="160" w:before="320"/>
      </w:pPr>
      <w:r>
        <w:t xml:space="preserve">15. Evde Öğrenme / Ders Dışı Bağlantı</w:t>
      </w:r>
    </w:p>
    <w:p>
      <w:pPr>
        <w:spacing w:after="120"/>
      </w:pPr>
      <w:r>
        <w:t xml:space="preserve">Öğrenci, evde okuduğu bir kitapta/dergide karşılaştığı, anlamını bilmediği bir kelimeyi not eder; kelimenin geçtiği cümleyi yazar ve bağlamdan hareketle bir anlam tahmini yapar. Bir sonraki derste sözlükle karşılaştırabilir.</w:t>
      </w:r>
    </w:p>
    <w:p>
      <w:r>
        <w:br w:type="page"/>
      </w:r>
    </w:p>
    <w:p>
      <w:pPr>
        <w:pStyle w:val="Heading1"/>
        <w:spacing w:after="160" w:before="320"/>
      </w:pPr>
      <w:r>
        <w:t xml:space="preserve">16. Öğretmen İçin Tek Sayfalık Hızlı Uygulama Özeti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7400"/>
      </w:tblGrid>
      <w:tr>
        <w:tc>
          <w:tcPr>
            <w:tcW w:type="dxa" w:w="2000"/>
            <w:shd w:fill="1F3864" w:val="clear"/>
            <w:tcMar>
              <w:top w:type="dxa" w:w="80"/>
              <w:left w:type="dxa" w:w="100"/>
              <w:bottom w:type="dxa" w:w="80"/>
              <w:right w:type="dxa" w:w="100"/>
            </w:tcMar>
            <w:vAlign w:val="center"/>
          </w:tcPr>
          <w:p>
            <w:r>
              <w:rPr>
                <w:b/>
                <w:bCs/>
                <w:color w:val="FFFFFF"/>
                <w:sz w:val="20"/>
                <w:szCs w:val="20"/>
              </w:rPr>
              <w:t xml:space="preserve">Öğrenme Çıktısı</w:t>
            </w:r>
          </w:p>
        </w:tc>
        <w:tc>
          <w:tcPr>
            <w:tcW w:type="dxa" w:w="7400"/>
            <w:shd w:fill="1F3864" w:val="clear"/>
            <w:tcMar>
              <w:top w:type="dxa" w:w="80"/>
              <w:left w:type="dxa" w:w="100"/>
              <w:bottom w:type="dxa" w:w="80"/>
              <w:right w:type="dxa" w:w="100"/>
            </w:tcMar>
            <w:vAlign w:val="center"/>
          </w:tcPr>
          <w:p>
            <w:r>
              <w:rPr>
                <w:b/>
                <w:bCs/>
                <w:color w:val="FFFFFF"/>
                <w:sz w:val="20"/>
                <w:szCs w:val="20"/>
              </w:rPr>
              <w:t xml:space="preserve">T.O.5.5. Metinde geçen anlamını bilmediği söz varlığı unsurlarının anlamını tahmin edebilme</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Süre</w:t>
            </w:r>
          </w:p>
        </w:tc>
        <w:tc>
          <w:tcPr>
            <w:tcW w:type="dxa" w:w="7400"/>
            <w:tcMar>
              <w:top w:type="dxa" w:w="80"/>
              <w:left w:type="dxa" w:w="100"/>
              <w:bottom w:type="dxa" w:w="80"/>
              <w:right w:type="dxa" w:w="100"/>
            </w:tcMar>
            <w:vAlign w:val="center"/>
          </w:tcPr>
          <w:p>
            <w:r>
              <w:rPr>
                <w:b w:val="false"/>
                <w:bCs w:val="false"/>
                <w:color w:val="000000"/>
                <w:sz w:val="20"/>
                <w:szCs w:val="20"/>
              </w:rPr>
              <w:t xml:space="preserve">40 dk</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1. Hazırlık (5 dk)</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“Bilmediğiniz kelimeyle karşılaşınca ne yaparsınız?” sorusuyla ısındır.</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2. Strateji Hatırlatma (8 dk)</w:t>
            </w:r>
          </w:p>
        </w:tc>
        <w:tc>
          <w:tcPr>
            <w:tcW w:type="dxa" w:w="7400"/>
            <w:tcMar>
              <w:top w:type="dxa" w:w="80"/>
              <w:left w:type="dxa" w:w="100"/>
              <w:bottom w:type="dxa" w:w="80"/>
              <w:right w:type="dxa" w:w="100"/>
            </w:tcMar>
            <w:vAlign w:val="center"/>
          </w:tcPr>
          <w:p>
            <w:r>
              <w:rPr>
                <w:b w:val="false"/>
                <w:bCs w:val="false"/>
                <w:color w:val="000000"/>
                <w:sz w:val="20"/>
                <w:szCs w:val="20"/>
              </w:rPr>
              <w:t xml:space="preserve">Örnek cümlede “oku → ipucu bul → anlam öner → tekrar oku” adımlarını modelle.</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3. Okuma ve Tahmin (17 dk)</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Metni okut, hedef kelimelerde durdur → çalışma kağıdına ipucuna dayalı tahmin yazdır.</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4. Doğrulama (10 dk)</w:t>
            </w:r>
          </w:p>
        </w:tc>
        <w:tc>
          <w:tcPr>
            <w:tcW w:type="dxa" w:w="7400"/>
            <w:tcMar>
              <w:top w:type="dxa" w:w="80"/>
              <w:left w:type="dxa" w:w="100"/>
              <w:bottom w:type="dxa" w:w="80"/>
              <w:right w:type="dxa" w:w="100"/>
            </w:tcMar>
            <w:vAlign w:val="center"/>
          </w:tcPr>
          <w:p>
            <w:r>
              <w:rPr>
                <w:b w:val="false"/>
                <w:bCs w:val="false"/>
                <w:color w:val="000000"/>
                <w:sz w:val="20"/>
                <w:szCs w:val="20"/>
              </w:rPr>
              <w:t xml:space="preserve">Sözlükle karşılaştırt → çıkış bileti (yeni cümlede bağımsız tahmin) doldurt.</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Ölçme</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Söz varlığı tahmin çalışma kağıdı (süreç içi) + çıkış bileti (sonuç)</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Destekleme</w:t>
            </w:r>
          </w:p>
        </w:tc>
        <w:tc>
          <w:tcPr>
            <w:tcW w:type="dxa" w:w="7400"/>
            <w:tcMar>
              <w:top w:type="dxa" w:w="80"/>
              <w:left w:type="dxa" w:w="100"/>
              <w:bottom w:type="dxa" w:w="80"/>
              <w:right w:type="dxa" w:w="100"/>
            </w:tcMar>
            <w:vAlign w:val="center"/>
          </w:tcPr>
          <w:p>
            <w:r>
              <w:rPr>
                <w:b w:val="false"/>
                <w:bCs w:val="false"/>
                <w:color w:val="000000"/>
                <w:sz w:val="20"/>
                <w:szCs w:val="20"/>
              </w:rPr>
              <w:t xml:space="preserve">Altı çizili hedef cümleler, yarı doldurulmuş kalıplar</w:t>
            </w:r>
          </w:p>
        </w:tc>
      </w:tr>
      <w:tr>
        <w:tc>
          <w:tcPr>
            <w:tcW w:type="dxa" w:w="2000"/>
            <w:shd w:fill="F2F2F2" w:val="clear"/>
            <w:tcMar>
              <w:top w:type="dxa" w:w="80"/>
              <w:left w:type="dxa" w:w="100"/>
              <w:bottom w:type="dxa" w:w="80"/>
              <w:right w:type="dxa" w:w="100"/>
            </w:tcMar>
            <w:vAlign w:val="center"/>
          </w:tcPr>
          <w:p>
            <w:r>
              <w:rPr>
                <w:b w:val="false"/>
                <w:bCs w:val="false"/>
                <w:color w:val="000000"/>
                <w:sz w:val="20"/>
                <w:szCs w:val="20"/>
              </w:rPr>
              <w:t xml:space="preserve">Zenginleştirme</w:t>
            </w:r>
          </w:p>
        </w:tc>
        <w:tc>
          <w:tcPr>
            <w:tcW w:type="dxa" w:w="7400"/>
            <w:shd w:fill="F2F2F2" w:val="clear"/>
            <w:tcMar>
              <w:top w:type="dxa" w:w="80"/>
              <w:left w:type="dxa" w:w="100"/>
              <w:bottom w:type="dxa" w:w="80"/>
              <w:right w:type="dxa" w:w="100"/>
            </w:tcMar>
            <w:vAlign w:val="center"/>
          </w:tcPr>
          <w:p>
            <w:r>
              <w:rPr>
                <w:b w:val="false"/>
                <w:bCs w:val="false"/>
                <w:color w:val="000000"/>
                <w:sz w:val="20"/>
                <w:szCs w:val="20"/>
              </w:rPr>
              <w:t xml:space="preserve">Metindeki başka bir kelime için strateji uygulama, akrana anlam sordurma</w:t>
            </w:r>
          </w:p>
        </w:tc>
      </w:tr>
      <w:tr>
        <w:tc>
          <w:tcPr>
            <w:tcW w:type="dxa" w:w="2000"/>
            <w:tcMar>
              <w:top w:type="dxa" w:w="80"/>
              <w:left w:type="dxa" w:w="100"/>
              <w:bottom w:type="dxa" w:w="80"/>
              <w:right w:type="dxa" w:w="100"/>
            </w:tcMar>
            <w:vAlign w:val="center"/>
          </w:tcPr>
          <w:p>
            <w:r>
              <w:rPr>
                <w:b w:val="false"/>
                <w:bCs w:val="false"/>
                <w:color w:val="000000"/>
                <w:sz w:val="20"/>
                <w:szCs w:val="20"/>
              </w:rPr>
              <w:t xml:space="preserve">ÖNEMLİ SINIR</w:t>
            </w:r>
          </w:p>
        </w:tc>
        <w:tc>
          <w:tcPr>
            <w:tcW w:type="dxa" w:w="7400"/>
            <w:tcMar>
              <w:top w:type="dxa" w:w="80"/>
              <w:left w:type="dxa" w:w="100"/>
              <w:bottom w:type="dxa" w:w="80"/>
              <w:right w:type="dxa" w:w="100"/>
            </w:tcMar>
            <w:vAlign w:val="center"/>
          </w:tcPr>
          <w:p>
            <w:r>
              <w:rPr>
                <w:b w:val="false"/>
                <w:bCs w:val="false"/>
                <w:color w:val="000000"/>
                <w:sz w:val="20"/>
                <w:szCs w:val="20"/>
              </w:rPr>
              <w:t xml:space="preserve">Bu derste eş/zıt/yakın anlamlı ve eş sesli kelime öğretimi YAPILMAZ — bu konu referans dosyaya göre T.O.5.20.’ye aittir.</w:t>
            </w:r>
          </w:p>
        </w:tc>
      </w:tr>
    </w:tbl>
    <w:p>
      <w:pPr>
        <w:spacing w:before="400"/>
      </w:pPr>
      <w:r>
        <w:rPr>
          <w:i/>
          <w:iCs/>
          <w:color w:val="666666"/>
          <w:sz w:val="18"/>
          <w:szCs w:val="18"/>
        </w:rPr>
        <w:t xml:space="preserve">Kaynak: Ortaokul Türkçe Dersi 5. Sınıf 1. Tema: Oyun Dünyası — Türkiye Yüzyılı Maarif Modeli (güncelleme tarihi: 27.08.2026).</w:t>
      </w:r>
    </w:p>
    <w:sectPr>
      <w:pgSz w:w="11907" w:h="16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60" w:before="320"/>
    </w:pPr>
    <w:rPr>
      <w:b/>
      <w:bCs/>
      <w:color w:val="1F3864"/>
      <w:sz w:val="30"/>
      <w:szCs w:val="30"/>
    </w:rPr>
  </w:style>
  <w:style w:type="paragraph" w:styleId="Heading2">
    <w:name w:val="Heading 2"/>
    <w:pPr>
      <w:spacing w:after="120" w:before="240"/>
    </w:pPr>
    <w:rPr>
      <w:b/>
      <w:bCs/>
      <w:color w:val="1F3864"/>
      <w:sz w:val="25"/>
      <w:szCs w:val="25"/>
    </w:rPr>
  </w:style>
  <w:style w:type="paragraph" w:styleId="Heading3">
    <w:name w:val="Heading 3"/>
    <w:pPr>
      <w:spacing w:after="100" w:before="200"/>
    </w:pPr>
    <w:rPr>
      <w:b/>
      <w:bCs/>
      <w:color w:val="8A6D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2026-09-23T09:56:28.061Z</dcterms:created>
  <dcterms:modified xsi:type="dcterms:W3CDTF">2026-09-23T09:56:28.070Z</dcterms:modified>
</cp:coreProperties>
</file>

<file path=docProps/custom.xml><?xml version="1.0" encoding="utf-8"?>
<Properties xmlns="http://schemas.openxmlformats.org/officeDocument/2006/custom-properties" xmlns:vt="http://schemas.openxmlformats.org/officeDocument/2006/docPropsVTypes"/>
</file>