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OKUNAN METNİN YÜZEY ANLAMINI BELİRLEME</w:t>
      </w:r>
    </w:p>
    <w:p>
      <w:pPr>
        <w:spacing w:after="400"/>
        <w:jc w:val="center"/>
      </w:pPr>
      <w:r>
        <w:rPr>
          <w:i/>
          <w:iCs/>
          <w:color w:val="8A6D3B"/>
          <w:sz w:val="20"/>
          <w:szCs w:val="20"/>
        </w:rPr>
        <w:t xml:space="preserve">Öğrenme Çıktısı Kodu: T.O.5.6</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Okunan metinde doğrudan ifade edilen bilgileri (kim, ne, nerede, ne zaman, ne yaptı) belirleme — yüzey anlam</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T.O.5.6. Metnin yüzey anlamını belirleyebilme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T.O.5.6.</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Okuma Atölyesi kapsamında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T.O.5.6. için ayrı bir “köprü kurma” ifadesi yer almamaktadır. Referans dosya bu çıktıyı öğretim uygulamaları bölümünde T.D.5.5. (dinlerken yüzey anlam belirleme) ile birlikte anmaktadır: “dinlediklerinin/izlediklerinin ve okuduklarının yüzey anlamı (T.D.5.5., T.O.5.6.) ... belirleyebilmelerine yönelik çalışmalara yer verilir.” Bu nedenle öğrencinin aynı temada T.D.5.5.’te kazandığı “doğrudan bilgiyi tespit etme” becerisinin burada okuma moduna aktarılması beklenir; bu, referans dosyanın doğrudan bir köprü kurma ifadesi değil, iki çıktının aynı cümlede birlikte anılmasından çıkarılan bir bağlantıdır.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Okuma metni, yüzey anlam çalışma kağıdı, tahta</w:t>
            </w:r>
          </w:p>
        </w:tc>
      </w:tr>
    </w:tbl>
    <w:p>
      <w:pPr>
        <w:pBdr>
          <w:left w:val="single" w:color="8A6D3B" w:sz="12" w:space="4"/>
        </w:pBdr>
        <w:shd w:fill="FFF3D6" w:val="clear"/>
        <w:spacing w:after="160" w:before="60"/>
      </w:pPr>
      <w:r>
        <w:rPr>
          <w:i/>
          <w:iCs/>
          <w:sz w:val="20"/>
          <w:szCs w:val="20"/>
        </w:rPr>
        <w:t xml:space="preserve">NOT: Referans dosyada bu tema için önceden belirlenmiş bir okuma metni/kitap adı verilmemiştir. Bu pakette illüstratif bir örnek metin üretilmiş ve Bölüm 9’da “örnek materyal” olarak işaretlenmiştir.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T.O.5.6.</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okuduğu metinde doğrudan/açıkça ifade edilen bilgileri (kim, ne, nerede, ne zaman) tespit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Yüzey anlam belirleme, okuma sürecinin doğrudan ürünüdür; metin okunurken/okunduktan sonra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KB2.4. Çözümleme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okuduğu metni temel unsurlarına (kişi, yer, zaman, olay) ayırarak yüzey anlamı tespit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Doğrudan verilen bilgileri kaçırmamak için okuma boyunca dikkatin sürdürülmesi gerekir.</w:t>
            </w:r>
          </w:p>
        </w:tc>
      </w:tr>
    </w:tbl>
    <w:p>
      <w:pPr>
        <w:pBdr>
          <w:left w:val="single" w:color="8A6D3B" w:sz="12" w:space="4"/>
        </w:pBdr>
        <w:shd w:fill="FFF3D6" w:val="clear"/>
        <w:spacing w:after="160" w:before="60"/>
      </w:pPr>
      <w:r>
        <w:rPr>
          <w:i/>
          <w:iCs/>
          <w:sz w:val="20"/>
          <w:szCs w:val="20"/>
        </w:rPr>
        <w:t xml:space="preserve">Bu öğrenme çıktısı bir “tahmin” değil bir “tespit/belirleme” becerisi olduğundan KB2.12. Mevcut Bilgiye Dayalı Tahmin Etme ve E1.1. Merak, bu derste zorlanmadan somutlaştırılamamış ve tabloya eklenmemiştir. Okumanın dinlemeden farkı, öğrencinin metne geri dönüp yanıtlarını metinden doğrudan kontrol edebilmesidir; bu ders bu avantajı özellikle kullanır (bkz. Bölüm 6, 3. ve 4. Aşama).</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T.D.5.5.’te dinlerken yüzey anlam belirleme deneyimi yaşamıştır; bu beceri okuma moduna aktarılabilir.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yüzey anlamı (metinde açıkça söylenen) ile kendi yorumlarını/çıkarımlarını karıştırabilir.</w:t>
      </w:r>
    </w:p>
    <w:p>
      <w:pPr>
        <w:pStyle w:val="ListParagraph"/>
        <w:numPr>
          <w:ilvl w:val="0"/>
          <w:numId w:val="1"/>
        </w:numPr>
        <w:spacing w:after="60"/>
      </w:pPr>
      <w:r>
        <w:t xml:space="preserve">Sorulara yanıt verirken metne geri dönüp kontrol etmek yerine hafızalarına güvenip hatalı yanıt verebilirler.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Dört soruyu (kim/ne/nerede/ne zaman) içeren basit bir not alma tablosunun okuma sırasında kullanılması.</w:t>
      </w:r>
    </w:p>
    <w:p>
      <w:pPr>
        <w:pStyle w:val="ListParagraph"/>
        <w:numPr>
          <w:ilvl w:val="0"/>
          <w:numId w:val="1"/>
        </w:numPr>
        <w:spacing w:after="60"/>
      </w:pPr>
      <w:r>
        <w:t xml:space="preserve">Metne geri dönüp kanıt bulma alışkanlığının teşvik edilmesi.</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Kısa bir olayı anlatıp “ne oldu?” diye sorar</w:t>
            </w:r>
          </w:p>
        </w:tc>
        <w:tc>
          <w:tcPr>
            <w:tcW w:type="dxa" w:w="1900"/>
            <w:tcMar>
              <w:top w:type="dxa" w:w="80"/>
              <w:left w:type="dxa" w:w="100"/>
              <w:bottom w:type="dxa" w:w="80"/>
              <w:right w:type="dxa" w:w="100"/>
            </w:tcMar>
            <w:vAlign w:val="center"/>
          </w:tcPr>
          <w:p>
            <w:r>
              <w:rPr>
                <w:b w:val="false"/>
                <w:bCs w:val="false"/>
                <w:color w:val="000000"/>
                <w:sz w:val="20"/>
                <w:szCs w:val="20"/>
              </w:rPr>
              <w:t xml:space="preserve">Duyduklarını kısaca özetler</w:t>
            </w:r>
          </w:p>
        </w:tc>
        <w:tc>
          <w:tcPr>
            <w:tcW w:type="dxa" w:w="1500"/>
            <w:tcMar>
              <w:top w:type="dxa" w:w="80"/>
              <w:left w:type="dxa" w:w="100"/>
              <w:bottom w:type="dxa" w:w="80"/>
              <w:right w:type="dxa" w:w="100"/>
            </w:tcMar>
            <w:vAlign w:val="center"/>
          </w:tcPr>
          <w:p>
            <w:r>
              <w:rPr>
                <w:b w:val="false"/>
                <w:bCs w:val="false"/>
                <w:color w:val="000000"/>
                <w:sz w:val="20"/>
                <w:szCs w:val="20"/>
              </w:rPr>
              <w:t xml:space="preserve">Yüzey anlam kavramına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Çerçeve Hatırlatma (Kim? Ne? Nerede? Ne Zaman?)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Dört temel soruyu hatırlatır, örnek üzerinde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Soruları not alır, örnek üzerinde dener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Yüzey anlam çerçevesini içselleştirme (T.O.5.6.)</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Sözlü/örnek üzerinde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Okuma ve Bilgi Belirleme</w:t>
            </w:r>
          </w:p>
        </w:tc>
        <w:tc>
          <w:tcPr>
            <w:tcW w:type="dxa" w:w="700"/>
            <w:tcMar>
              <w:top w:type="dxa" w:w="80"/>
              <w:left w:type="dxa" w:w="100"/>
              <w:bottom w:type="dxa" w:w="80"/>
              <w:right w:type="dxa" w:w="100"/>
            </w:tcMar>
            <w:vAlign w:val="center"/>
          </w:tcPr>
          <w:p>
            <w:r>
              <w:rPr>
                <w:b w:val="false"/>
                <w:bCs w:val="false"/>
                <w:color w:val="000000"/>
                <w:sz w:val="20"/>
                <w:szCs w:val="20"/>
              </w:rPr>
              <w:t xml:space="preserve">18 dk</w:t>
            </w:r>
          </w:p>
        </w:tc>
        <w:tc>
          <w:tcPr>
            <w:tcW w:type="dxa" w:w="1900"/>
            <w:tcMar>
              <w:top w:type="dxa" w:w="80"/>
              <w:left w:type="dxa" w:w="100"/>
              <w:bottom w:type="dxa" w:w="80"/>
              <w:right w:type="dxa" w:w="100"/>
            </w:tcMar>
            <w:vAlign w:val="center"/>
          </w:tcPr>
          <w:p>
            <w:r>
              <w:rPr>
                <w:b w:val="false"/>
                <w:bCs w:val="false"/>
                <w:color w:val="000000"/>
                <w:sz w:val="20"/>
                <w:szCs w:val="20"/>
              </w:rPr>
              <w:t xml:space="preserve">Metni okutur, gerektiğinde metne geri dönmeyi teşvik eder</w:t>
            </w:r>
          </w:p>
        </w:tc>
        <w:tc>
          <w:tcPr>
            <w:tcW w:type="dxa" w:w="1900"/>
            <w:tcMar>
              <w:top w:type="dxa" w:w="80"/>
              <w:left w:type="dxa" w:w="100"/>
              <w:bottom w:type="dxa" w:w="80"/>
              <w:right w:type="dxa" w:w="100"/>
            </w:tcMar>
            <w:vAlign w:val="center"/>
          </w:tcPr>
          <w:p>
            <w:r>
              <w:rPr>
                <w:b w:val="false"/>
                <w:bCs w:val="false"/>
                <w:color w:val="000000"/>
                <w:sz w:val="20"/>
                <w:szCs w:val="20"/>
              </w:rPr>
              <w:t xml:space="preserve">Metni okur, çalışma kağıdındaki kim/ne/nerede/ne zaman kutularını doldurur</w:t>
            </w:r>
          </w:p>
        </w:tc>
        <w:tc>
          <w:tcPr>
            <w:tcW w:type="dxa" w:w="1500"/>
            <w:tcMar>
              <w:top w:type="dxa" w:w="80"/>
              <w:left w:type="dxa" w:w="100"/>
              <w:bottom w:type="dxa" w:w="80"/>
              <w:right w:type="dxa" w:w="100"/>
            </w:tcMar>
            <w:vAlign w:val="center"/>
          </w:tcPr>
          <w:p>
            <w:r>
              <w:rPr>
                <w:b w:val="false"/>
                <w:bCs w:val="false"/>
                <w:color w:val="000000"/>
                <w:sz w:val="20"/>
                <w:szCs w:val="20"/>
              </w:rPr>
              <w:t xml:space="preserve">Doğrudan verilen bilgileri tespit etme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Doğrulama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Yanıtları sınıfla karşılaştırır, metinden kanıt gösterir,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Yanıtlarını metinden kontrol eder,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+ 7 + 18 + 10 = 40 dk.</w:t>
      </w:r>
    </w:p>
    <w:p>
      <w:pPr>
        <w:pStyle w:val="Heading1"/>
        <w:spacing w:after="160" w:before="320"/>
      </w:pPr>
      <w:r>
        <w:t xml:space="preserve">5. Ders Öncesi Öğretmen Hazırlığı</w:t>
      </w:r>
    </w:p>
    <w:p>
      <w:pPr>
        <w:pStyle w:val="ListParagraph"/>
        <w:numPr>
          <w:ilvl w:val="0"/>
          <w:numId w:val="1"/>
        </w:numPr>
        <w:spacing w:after="60"/>
      </w:pPr>
      <w:r>
        <w:t xml:space="preserve">Okuma metnini önceden inceleyip kim/ne/nerede/ne zaman bilgilerinin metinde açıkça geçtiği cümleleri belirleyin.</w:t>
      </w:r>
    </w:p>
    <w:p>
      <w:pPr>
        <w:pStyle w:val="ListParagraph"/>
        <w:numPr>
          <w:ilvl w:val="0"/>
          <w:numId w:val="1"/>
        </w:numPr>
        <w:spacing w:after="60"/>
      </w:pPr>
      <w:r>
        <w:t xml:space="preserve">Yüzey anlam çalışma kağıdını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kısa bir olayı 3-4 cümleyle anlatır (“Dün teneffüste Mert ile arkadaşları bahçede misket oynuyordu...” gibi). Ardından “Ben ne anlattım, kim vardı, nerede oldu?” diye sorar.</w:t>
      </w:r>
    </w:p>
    <w:p>
      <w:pPr>
        <w:pStyle w:val="Heading3"/>
        <w:spacing w:after="100" w:before="200"/>
      </w:pPr>
      <w:r>
        <w:rPr>
          <w:b/>
          <w:bCs/>
          <w:color w:val="8A6D3B"/>
        </w:rPr>
        <w:t xml:space="preserve">Öğrencinin Yapacağı</w:t>
      </w:r>
    </w:p>
    <w:p>
      <w:pPr>
        <w:spacing w:after="120"/>
      </w:pPr>
      <w:r>
        <w:t xml:space="preserve">Duyduklarını hatırlayarak kısaca özetler; kim, ne, nerede sorularına yanıt verir.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“Az önce ne anlattım, hatırlıyor musunuz?”</w:t>
      </w:r>
    </w:p>
    <w:p>
      <w:pPr>
        <w:pStyle w:val="Heading3"/>
        <w:spacing w:after="100" w:before="200"/>
      </w:pPr>
      <w:r>
        <w:rPr>
          <w:b/>
          <w:bCs/>
          <w:color w:val="8A6D3B"/>
        </w:rPr>
        <w:t xml:space="preserve">Beklenen Öğrenci Tepkileri</w:t>
      </w:r>
    </w:p>
    <w:p>
      <w:pPr>
        <w:spacing w:after="120"/>
      </w:pPr>
      <w:r>
        <w:t xml:space="preserve">Çoğu öğrenci temel bilgileri doğru hatırlar; bazıları ayrıntıları karıştırabilir.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Çerçeve Hatırlatma: Kim? Ne? Nerede? Ne Zaman? (7 dk)</w:t>
      </w:r>
    </w:p>
    <w:p>
      <w:pPr>
        <w:pStyle w:val="Heading3"/>
        <w:spacing w:after="100" w:before="200"/>
      </w:pPr>
      <w:r>
        <w:rPr>
          <w:b/>
          <w:bCs/>
          <w:color w:val="8A6D3B"/>
        </w:rPr>
        <w:t xml:space="preserve">Öğretmenin Yapacağı</w:t>
      </w:r>
    </w:p>
    <w:p>
      <w:pPr>
        <w:spacing w:after="120"/>
      </w:pPr>
      <w:r>
        <w:t xml:space="preserve">Öğretmen tahtaya dört soruyu yazar: Kim? Ne yaptı/oldu? Nerede? Ne zaman? “Bir metni okurken bu dört soruya metinde açıkça verilen cevapları ararız; okurken de dinlerken de bu sorular geçerlidir, ama okurken bir farkımız var: geri dönüp tekrar bakabiliriz” der. 1. Aşamadaki örnek olay üzerinden dört soruyu birlikte yanıtlar.</w:t>
      </w:r>
    </w:p>
    <w:p>
      <w:pPr>
        <w:pStyle w:val="Heading3"/>
        <w:spacing w:after="100" w:before="200"/>
      </w:pPr>
      <w:r>
        <w:rPr>
          <w:b/>
          <w:bCs/>
          <w:color w:val="8A6D3B"/>
        </w:rPr>
        <w:t xml:space="preserve">Öğrencinin Yapacağı</w:t>
      </w:r>
    </w:p>
    <w:p>
      <w:pPr>
        <w:spacing w:after="120"/>
      </w:pPr>
      <w:r>
        <w:t xml:space="preserve">Dört soruyu not alır; öğretmenle birlikte örnek olay üzerinde yanıtları bulur.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“Mert ve arkadaşlarının yaptığı şey neydi?”</w:t>
      </w:r>
    </w:p>
    <w:p>
      <w:pPr>
        <w:pStyle w:val="ListParagraph"/>
        <w:numPr>
          <w:ilvl w:val="0"/>
          <w:numId w:val="1"/>
        </w:numPr>
        <w:spacing w:after="60"/>
      </w:pPr>
      <w:r>
        <w:t xml:space="preserve">“Bu olay ne zaman geçti?”</w:t>
      </w:r>
    </w:p>
    <w:p>
      <w:pPr>
        <w:pStyle w:val="Heading3"/>
        <w:spacing w:after="100" w:before="200"/>
      </w:pPr>
      <w:r>
        <w:rPr>
          <w:b/>
          <w:bCs/>
          <w:color w:val="8A6D3B"/>
        </w:rPr>
        <w:t xml:space="preserve">Beklenen Öğrenci Tepkileri</w:t>
      </w:r>
    </w:p>
    <w:p>
      <w:pPr>
        <w:spacing w:after="120"/>
      </w:pPr>
      <w:r>
        <w:t xml:space="preserve">Doğru/olası: “Kim: Mert ve arkadaşları, Ne: misket oynama, Nerede: bahçe, Ne zaman: teneffüste.” Muhtemel yanlış: Metinde geçmeyen bir bilgiyi eklemek.</w:t>
      </w:r>
    </w:p>
    <w:p>
      <w:pPr>
        <w:pStyle w:val="Heading3"/>
        <w:spacing w:after="100" w:before="200"/>
      </w:pPr>
      <w:r>
        <w:rPr>
          <w:b/>
          <w:bCs/>
          <w:color w:val="8A6D3B"/>
        </w:rPr>
        <w:t xml:space="preserve">Olası Yanılgılar ve Öğretmen Müdahalesi</w:t>
      </w:r>
    </w:p>
    <w:p>
      <w:pPr>
        <w:spacing w:after="120"/>
      </w:pPr>
      <w:r>
        <w:t xml:space="preserve">Metinde olmayan bir bilgi ekleyen öğrenciye öğretmen “Bunu ben söyledim mi, yoksa sen mi düşündün?” diye sorarak yüzey anlam ile yorum arasındaki farkı fark ettirir.</w:t>
      </w:r>
    </w:p>
    <w:p>
      <w:pPr>
        <w:pStyle w:val="Heading3"/>
        <w:spacing w:after="100" w:before="200"/>
      </w:pPr>
      <w:r>
        <w:rPr>
          <w:b/>
          <w:bCs/>
          <w:color w:val="8A6D3B"/>
        </w:rPr>
        <w:t xml:space="preserve">Öğrenme Kanıtı</w:t>
      </w:r>
    </w:p>
    <w:p>
      <w:pPr>
        <w:spacing w:after="120"/>
      </w:pPr>
      <w:r>
        <w:t xml:space="preserve">Dört sorunun örnek üzerinde doğru biçimde birlikte yanıtlanmış olması.</w:t>
      </w:r>
    </w:p>
    <w:p>
      <w:pPr>
        <w:pStyle w:val="Heading2"/>
        <w:spacing w:after="120" w:before="240"/>
      </w:pPr>
      <w:r>
        <w:t xml:space="preserve">3. Aşama — Okuma ve Bilgi Belirleme (18 dk)</w:t>
      </w:r>
    </w:p>
    <w:p>
      <w:pPr>
        <w:pStyle w:val="Heading3"/>
        <w:spacing w:after="100" w:before="200"/>
      </w:pPr>
      <w:r>
        <w:rPr>
          <w:b/>
          <w:bCs/>
          <w:color w:val="8A6D3B"/>
        </w:rPr>
        <w:t xml:space="preserve">Öğretmenin Yapacağı</w:t>
      </w:r>
    </w:p>
    <w:p>
      <w:pPr>
        <w:spacing w:after="120"/>
      </w:pPr>
      <w:r>
        <w:t xml:space="preserve">Öğretmen örnek okuma metnini (Bölüm 9) öğrencilere okutur (sessizce ya da sırayla sesli). Öğrencilerden çalışma kağıdındaki kim/ne/nerede/ne zaman kutularını doldururken gerektiğinde metne geri dönmelerini ister.</w:t>
      </w:r>
    </w:p>
    <w:p>
      <w:pPr>
        <w:pStyle w:val="Heading3"/>
        <w:spacing w:after="100" w:before="200"/>
      </w:pPr>
      <w:r>
        <w:rPr>
          <w:b/>
          <w:bCs/>
          <w:color w:val="8A6D3B"/>
        </w:rPr>
        <w:t xml:space="preserve">Öğrencinin Yapacağı</w:t>
      </w:r>
    </w:p>
    <w:p>
      <w:pPr>
        <w:spacing w:after="120"/>
      </w:pPr>
      <w:r>
        <w:t xml:space="preserve">Metni okur, metinde açıkça söylenen bilgileri çalışma kağıdına yazar; emin olmadığında ilgili bölüme geri döner.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bilgiyi metnin neresinde buldun?”</w:t>
      </w:r>
    </w:p>
    <w:p>
      <w:pPr>
        <w:pStyle w:val="ListParagraph"/>
        <w:numPr>
          <w:ilvl w:val="0"/>
          <w:numId w:val="1"/>
        </w:numPr>
        <w:spacing w:after="60"/>
      </w:pPr>
      <w:r>
        <w:t xml:space="preserve">“Emin değilsen ilgili paragrafa geri dönebilirsin.”</w:t>
      </w:r>
    </w:p>
    <w:p>
      <w:pPr>
        <w:pStyle w:val="Heading3"/>
        <w:spacing w:after="100" w:before="200"/>
      </w:pPr>
      <w:r>
        <w:rPr>
          <w:b/>
          <w:bCs/>
          <w:color w:val="8A6D3B"/>
        </w:rPr>
        <w:t xml:space="preserve">Beklenen Öğrenci Tepkileri</w:t>
      </w:r>
    </w:p>
    <w:p>
      <w:pPr>
        <w:spacing w:after="120"/>
      </w:pPr>
      <w:r>
        <w:t xml:space="preserve">Doğru/olası: Dört soruya da metinden doğrudan, doğru bilgiyle yanıt verme. Muhtemel yanlış: Yorum ya da tahmini yüzey bilgisi gibi yazma.</w:t>
      </w:r>
    </w:p>
    <w:p>
      <w:pPr>
        <w:pStyle w:val="Heading3"/>
        <w:spacing w:after="100" w:before="200"/>
      </w:pPr>
      <w:r>
        <w:rPr>
          <w:b/>
          <w:bCs/>
          <w:color w:val="8A6D3B"/>
        </w:rPr>
        <w:t xml:space="preserve">Olası Yanılgılar ve Öğretmen Müdahalesi</w:t>
      </w:r>
    </w:p>
    <w:p>
      <w:pPr>
        <w:spacing w:after="120"/>
      </w:pPr>
      <w:r>
        <w:t xml:space="preserve">Yorum ekleyen öğrenciye öğretmen “Metne geri dön, tam olarak ne yazıyor?” diyerek doğrudan ifadeye döndürür.</w:t>
      </w:r>
    </w:p>
    <w:p>
      <w:pPr>
        <w:pStyle w:val="Heading3"/>
        <w:spacing w:after="100" w:before="200"/>
      </w:pPr>
      <w:r>
        <w:rPr>
          <w:b/>
          <w:bCs/>
          <w:color w:val="8A6D3B"/>
        </w:rPr>
        <w:t xml:space="preserve">Öğrenme Kanıtı</w:t>
      </w:r>
    </w:p>
    <w:p>
      <w:pPr>
        <w:spacing w:after="120"/>
      </w:pPr>
      <w:r>
        <w:t xml:space="preserve">Çalışma kağıdında dört sorunun metne dayalı, doğru biçimde doldurulmuş olması.</w:t>
      </w:r>
    </w:p>
    <w:p>
      <w:pPr>
        <w:pStyle w:val="Heading2"/>
        <w:spacing w:after="120" w:before="240"/>
      </w:pPr>
      <w:r>
        <w:t xml:space="preserve">4. Aşama — Doğrulama ve Pekiştirme (10 dk)</w:t>
      </w:r>
    </w:p>
    <w:p>
      <w:pPr>
        <w:pStyle w:val="Heading3"/>
        <w:spacing w:after="100" w:before="200"/>
      </w:pPr>
      <w:r>
        <w:rPr>
          <w:b/>
          <w:bCs/>
          <w:color w:val="8A6D3B"/>
        </w:rPr>
        <w:t xml:space="preserve">Öğretmenin Yapacağı</w:t>
      </w:r>
    </w:p>
    <w:p>
      <w:pPr>
        <w:spacing w:after="120"/>
      </w:pPr>
      <w:r>
        <w:t xml:space="preserve">Öğretmen yanıtları sınıfla birlikte kontrol eder; her yanıt için “Bunu metnin neresinden anladık?” diye sorarak metinden kanıt gösterilmesini ister. Çıkış biletini dağıtır.</w:t>
      </w:r>
    </w:p>
    <w:p>
      <w:pPr>
        <w:pStyle w:val="Heading3"/>
        <w:spacing w:after="100" w:before="200"/>
      </w:pPr>
      <w:r>
        <w:rPr>
          <w:b/>
          <w:bCs/>
          <w:color w:val="8A6D3B"/>
        </w:rPr>
        <w:t xml:space="preserve">Öğrencinin Yapacağı</w:t>
      </w:r>
    </w:p>
    <w:p>
      <w:pPr>
        <w:spacing w:after="120"/>
      </w:pPr>
      <w:r>
        <w:t xml:space="preserve">Kendi yanıtlarını kontrol eder; çıkış biletindeki kısa metni okur ve dört soruyu bağımsız yanıtlar.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“Yanıtın metinle birebir örtüşüyor mu?”</w:t>
      </w:r>
    </w:p>
    <w:p>
      <w:pPr>
        <w:pStyle w:val="Heading3"/>
        <w:spacing w:after="100" w:before="200"/>
      </w:pPr>
      <w:r>
        <w:rPr>
          <w:b/>
          <w:bCs/>
          <w:color w:val="8A6D3B"/>
        </w:rPr>
        <w:t xml:space="preserve">Beklenen Öğrenci Tepkileri</w:t>
      </w:r>
    </w:p>
    <w:p>
      <w:pPr>
        <w:spacing w:after="120"/>
      </w:pPr>
      <w:r>
        <w:t xml:space="preserve">Öğrencilerin kendi yanıtlarını metinle karşılaştırıp gerekirse düzeltebilmesi beklenir.</w:t>
      </w:r>
    </w:p>
    <w:p>
      <w:pPr>
        <w:pStyle w:val="Heading3"/>
        <w:spacing w:after="100" w:before="200"/>
      </w:pPr>
      <w:r>
        <w:rPr>
          <w:b/>
          <w:bCs/>
          <w:color w:val="8A6D3B"/>
        </w:rPr>
        <w:t xml:space="preserve">Öğrenme Kanıtı</w:t>
      </w:r>
    </w:p>
    <w:p>
      <w:pPr>
        <w:spacing w:after="120"/>
      </w:pPr>
      <w:r>
        <w:t xml:space="preserve">Çıkış biletinde yeni/kısa bir metne dayalı, dört sorunun doğru ve metne dayalı biçimde yanıtlanmış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Kim/ne/nerede/ne zaman kutucukları basit görsel simgelerle desteklenir.</w:t>
      </w:r>
    </w:p>
    <w:p>
      <w:pPr>
        <w:pStyle w:val="ListParagraph"/>
        <w:numPr>
          <w:ilvl w:val="0"/>
          <w:numId w:val="1"/>
        </w:numPr>
        <w:spacing w:after="60"/>
      </w:pPr>
      <w:r>
        <w:t xml:space="preserve">Metne geri dönme alışkanlığı öğretmen tarafından ilk uygulamada birlikte model gösterilir.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dört sorunun yanıtlarını kullanarak olayı kendi cümleleriyle tek paragrafta özetlemeleri istenir.</w:t>
      </w:r>
    </w:p>
    <w:p>
      <w:pPr>
        <w:pStyle w:val="ListParagraph"/>
        <w:numPr>
          <w:ilvl w:val="0"/>
          <w:numId w:val="1"/>
        </w:numPr>
        <w:spacing w:after="60"/>
      </w:pPr>
      <w:r>
        <w:t xml:space="preserve">Öğrenciler kendi seçtikleri kısa bir metin için dört soruyu hazırlayıp akranına sorabilir.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Öğrenme Kanıtları bölümünde T.O.5.6. için ayrı, adı geçen bir ölçme aracı belirtilmemiştir (T.D.5.5. paketinde olduğu gibi aynı durum burada da geçerlidir). Bu nedenle aşağıdaki araçlar, bölümün genel ilkesine dayanılarak tarafımca önerilmiştir; referans dosyanın doğrudan bir yönergesi değildir.</w:t>
      </w:r>
    </w:p>
    <w:p>
      <w:pPr>
        <w:pStyle w:val="Heading3"/>
        <w:spacing w:after="100" w:before="200"/>
      </w:pPr>
      <w:r>
        <w:rPr>
          <w:b/>
          <w:bCs/>
          <w:color w:val="8A6D3B"/>
        </w:rPr>
        <w:t xml:space="preserve">Ön Değerlendirme</w:t>
      </w:r>
    </w:p>
    <w:p>
      <w:pPr>
        <w:spacing w:after="120"/>
      </w:pPr>
      <w:r>
        <w:t xml:space="preserve">1. Aşamadaki sözlü soru-cevap, öğrencilerin temel bilgi hatırlama düzeyini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metinde açıkça verilen bilgileri tespit edip edemediğine dair anlık bilgi verir.</w:t>
      </w:r>
    </w:p>
    <w:p>
      <w:pPr>
        <w:pStyle w:val="Heading3"/>
        <w:spacing w:after="100" w:before="200"/>
      </w:pPr>
      <w:r>
        <w:rPr>
          <w:b/>
          <w:bCs/>
          <w:color w:val="8A6D3B"/>
        </w:rPr>
        <w:t xml:space="preserve">Sonuç Değerlendirmesi</w:t>
      </w:r>
    </w:p>
    <w:p>
      <w:pPr>
        <w:spacing w:after="120"/>
      </w:pPr>
      <w:r>
        <w:t xml:space="preserve">4. Aşamadaki çıkış bileti, becerinin yeni/bağımsız bir metinde gösterilip gösterilemediğini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Kim/Ne/Nerede/Ne Zaman çalışma kağıdı</w:t>
            </w:r>
          </w:p>
        </w:tc>
        <w:tc>
          <w:tcPr>
            <w:tcW w:type="dxa" w:w="3000"/>
            <w:tcMar>
              <w:top w:type="dxa" w:w="80"/>
              <w:left w:type="dxa" w:w="100"/>
              <w:bottom w:type="dxa" w:w="80"/>
              <w:right w:type="dxa" w:w="100"/>
            </w:tcMar>
            <w:vAlign w:val="center"/>
          </w:tcPr>
          <w:p>
            <w:r>
              <w:rPr>
                <w:b w:val="false"/>
                <w:bCs w:val="false"/>
                <w:color w:val="000000"/>
                <w:sz w:val="20"/>
                <w:szCs w:val="20"/>
              </w:rPr>
              <w:t xml:space="preserve">T.O.5.6. — doğrudan verilen bilgileri tespit etme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(kısa metin + 4 soru)</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T.O.5.6.’nın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okuma metni ÖRNEK/İLLÜSTRATİF materyaldir; referans dosyada resmî olarak belirlenmemiştir.</w:t>
      </w:r>
    </w:p>
    <w:p>
      <w:pPr>
        <w:pStyle w:val="Heading3"/>
        <w:spacing w:after="100" w:before="200"/>
      </w:pPr>
      <w:r>
        <w:rPr>
          <w:b/>
          <w:bCs/>
          <w:color w:val="8A6D3B"/>
        </w:rPr>
        <w:t xml:space="preserve">9.1. Örnek Okuma Metni — “Parkta Bir Buluşma”</w:t>
      </w:r>
    </w:p>
    <w:p>
      <w:pPr>
        <w:spacing w:after="120"/>
      </w:pPr>
      <w:r>
        <w:t xml:space="preserve">Cuma günü okuldan çıkınca Mert, sınıf arkadaşları Aslı ve Burak ile mahalle parkında buluştu. Üçü birlikte önce salıncakta sallandı, sonra kum havuzunda kale yapmaya karar verdiler. Aslı kaleyi tasarlarken Burak su getirmek için çeşmeye koştu. Mert ise kalenin etrafına küçük taşlarla bir duvar örmeye başladı. Yaklaşık yarım saat sonra kale tamamlandığında üçü de gururla eserlerine baktı. Tam o sırada Aslı’nın annesi gelip eve dönme vaktinin geldiğini söyledi ve üçü de kaleyi orada bırakıp gülüşerek evlerine doğru yürüdü.</w:t>
      </w:r>
    </w:p>
    <w:p>
      <w:pPr>
        <w:pStyle w:val="Heading3"/>
        <w:spacing w:after="100" w:before="200"/>
      </w:pPr>
      <w:r>
        <w:rPr>
          <w:b/>
          <w:bCs/>
          <w:color w:val="8A6D3B"/>
        </w:rPr>
        <w:t xml:space="preserve">9.2. Yüzey Anlam Çalışma Kağıdı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Soru</w:t>
            </w:r>
          </w:p>
        </w:tc>
        <w:tc>
          <w:tcPr>
            <w:tcW w:type="dxa" w:w="6800"/>
            <w:shd w:fill="1F3864" w:val="clear"/>
            <w:tcMar>
              <w:top w:type="dxa" w:w="80"/>
              <w:left w:type="dxa" w:w="100"/>
              <w:bottom w:type="dxa" w:w="80"/>
              <w:right w:type="dxa" w:w="100"/>
            </w:tcMar>
            <w:vAlign w:val="center"/>
          </w:tcPr>
          <w:p>
            <w:r>
              <w:rPr>
                <w:b/>
                <w:bCs/>
                <w:color w:val="FFFFFF"/>
                <w:sz w:val="20"/>
                <w:szCs w:val="20"/>
              </w:rPr>
              <w:t xml:space="preserve">Metne Dayalı Yanıtım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Kim?</w:t>
            </w:r>
          </w:p>
        </w:tc>
        <w:tc>
          <w:tcPr>
            <w:tcW w:type="dxa" w:w="68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Ne yaptı / ne oldu?</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Nerede?</w:t>
            </w:r>
          </w:p>
        </w:tc>
        <w:tc>
          <w:tcPr>
            <w:tcW w:type="dxa" w:w="68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Ne zaman?</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w:t>
            </w:r>
          </w:p>
        </w:tc>
      </w:tr>
    </w:tbl>
    <w:p>
      <w:pPr>
        <w:pStyle w:val="Heading3"/>
        <w:spacing w:after="100" w:before="200"/>
      </w:pPr>
      <w:r>
        <w:rPr>
          <w:b/>
          <w:bCs/>
          <w:color w:val="8A6D3B"/>
        </w:rPr>
        <w:t xml:space="preserve">9.3. Çıkış Bileti</w:t>
      </w:r>
    </w:p>
    <w:p>
      <w:pPr>
        <w:spacing w:after="120"/>
      </w:pPr>
      <w:r>
        <w:t xml:space="preserve">Kısa metin: “Cumartesi sabahı Elif, kardeşi Kaan ile evin bahçesinde badminton oynadı. Elif üç seti de kazandı ve Kaan’a bir dahaki sefer kazanacağına söz verdi.”</w:t>
      </w:r>
    </w:p>
    <w:p>
      <w:pPr>
        <w:spacing w:after="120"/>
      </w:pPr>
      <w:r>
        <w:t xml:space="preserve">Kim / Ne yaptı / Nerede / Ne zaman sorularını metne dayanarak yanıtla:</w:t>
      </w:r>
    </w:p>
    <w:p>
      <w:pPr>
        <w:spacing w:after="120"/>
      </w:pPr>
      <w:r>
        <w:t xml:space="preserve">...................................................................................................................</w:t>
      </w:r>
    </w:p>
    <w:p>
      <w:pPr>
        <w:pStyle w:val="Heading1"/>
        <w:spacing w:after="160" w:before="320"/>
      </w:pPr>
      <w:r>
        <w:t xml:space="preserve">10. Öğretmen İçin Cevap Anahtarı / Beklenen Yanıtlar</w:t>
      </w:r>
    </w:p>
    <w:p>
      <w:pPr>
        <w:pStyle w:val="Heading3"/>
        <w:spacing w:after="100" w:before="200"/>
      </w:pPr>
      <w:r>
        <w:rPr>
          <w:b/>
          <w:bCs/>
          <w:color w:val="8A6D3B"/>
        </w:rPr>
        <w:t xml:space="preserve">9.1 metni için:</w:t>
      </w:r>
    </w:p>
    <w:p>
      <w:pPr>
        <w:pStyle w:val="ListParagraph"/>
        <w:numPr>
          <w:ilvl w:val="0"/>
          <w:numId w:val="1"/>
        </w:numPr>
        <w:spacing w:after="60"/>
      </w:pPr>
      <w:r>
        <w:t xml:space="preserve">Kim? Mert, Aslı ve Burak (Aslı’nın annesi de bahsi geçer).</w:t>
      </w:r>
    </w:p>
    <w:p>
      <w:pPr>
        <w:pStyle w:val="ListParagraph"/>
        <w:numPr>
          <w:ilvl w:val="0"/>
          <w:numId w:val="1"/>
        </w:numPr>
        <w:spacing w:after="60"/>
      </w:pPr>
      <w:r>
        <w:t xml:space="preserve">Ne yaptı/oldu? Salıncakta sallandılar, kum havuzunda kale yaptılar.</w:t>
      </w:r>
    </w:p>
    <w:p>
      <w:pPr>
        <w:pStyle w:val="ListParagraph"/>
        <w:numPr>
          <w:ilvl w:val="0"/>
          <w:numId w:val="1"/>
        </w:numPr>
        <w:spacing w:after="60"/>
      </w:pPr>
      <w:r>
        <w:t xml:space="preserve">Nerede? Mahalle parkında.</w:t>
      </w:r>
    </w:p>
    <w:p>
      <w:pPr>
        <w:pStyle w:val="ListParagraph"/>
        <w:numPr>
          <w:ilvl w:val="0"/>
          <w:numId w:val="1"/>
        </w:numPr>
        <w:spacing w:after="60"/>
      </w:pPr>
      <w:r>
        <w:t xml:space="preserve">Ne zaman? Cuma günü, okuldan çıktıktan sonra.</w:t>
      </w:r>
    </w:p>
    <w:p>
      <w:pPr>
        <w:pStyle w:val="Heading3"/>
        <w:spacing w:after="100" w:before="200"/>
      </w:pPr>
      <w:r>
        <w:rPr>
          <w:b/>
          <w:bCs/>
          <w:color w:val="8A6D3B"/>
        </w:rPr>
        <w:t xml:space="preserve">9.3 çıkış bileti için:</w:t>
      </w:r>
    </w:p>
    <w:p>
      <w:pPr>
        <w:pStyle w:val="ListParagraph"/>
        <w:numPr>
          <w:ilvl w:val="0"/>
          <w:numId w:val="1"/>
        </w:numPr>
        <w:spacing w:after="60"/>
      </w:pPr>
      <w:r>
        <w:t xml:space="preserve">Kim? Elif ve Kaan. Ne yaptı? Badminton oynadılar, Elif kazandı. Nerede? Evin bahçesinde. Ne zaman? Cumartesi sabahı.</w:t>
      </w:r>
    </w:p>
    <w:p>
      <w:pPr>
        <w:spacing w:after="120"/>
      </w:pPr>
      <w:r>
        <w:t xml:space="preserve">Kabul edilemez yanıt örneği: Metinde geçmeyen bir duygu/sebep eklenmesi (metinde açıkça yazılmayan bir yorum).</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Doğrudan verilen bilgiyi tespit etme</w:t>
            </w:r>
          </w:p>
        </w:tc>
        <w:tc>
          <w:tcPr>
            <w:tcW w:type="dxa" w:w="2400"/>
            <w:tcMar>
              <w:top w:type="dxa" w:w="80"/>
              <w:left w:type="dxa" w:w="100"/>
              <w:bottom w:type="dxa" w:w="80"/>
              <w:right w:type="dxa" w:w="100"/>
            </w:tcMar>
            <w:vAlign w:val="center"/>
          </w:tcPr>
          <w:p>
            <w:r>
              <w:rPr>
                <w:b w:val="false"/>
                <w:bCs w:val="false"/>
                <w:color w:val="000000"/>
                <w:sz w:val="20"/>
                <w:szCs w:val="20"/>
              </w:rPr>
              <w:t xml:space="preserve">Sorulara metinle ilgisiz/hatalı yanıt verilmiş</w:t>
            </w:r>
          </w:p>
        </w:tc>
        <w:tc>
          <w:tcPr>
            <w:tcW w:type="dxa" w:w="2400"/>
            <w:tcMar>
              <w:top w:type="dxa" w:w="80"/>
              <w:left w:type="dxa" w:w="100"/>
              <w:bottom w:type="dxa" w:w="80"/>
              <w:right w:type="dxa" w:w="100"/>
            </w:tcMar>
            <w:vAlign w:val="center"/>
          </w:tcPr>
          <w:p>
            <w:r>
              <w:rPr>
                <w:b w:val="false"/>
                <w:bCs w:val="false"/>
                <w:color w:val="000000"/>
                <w:sz w:val="20"/>
                <w:szCs w:val="20"/>
              </w:rPr>
              <w:t xml:space="preserve">Sorulardan bazıları doğru, bazıları eksik/hatalı yanıtlanmış</w:t>
            </w:r>
          </w:p>
        </w:tc>
        <w:tc>
          <w:tcPr>
            <w:tcW w:type="dxa" w:w="2400"/>
            <w:tcMar>
              <w:top w:type="dxa" w:w="80"/>
              <w:left w:type="dxa" w:w="100"/>
              <w:bottom w:type="dxa" w:w="80"/>
              <w:right w:type="dxa" w:w="100"/>
            </w:tcMar>
            <w:vAlign w:val="center"/>
          </w:tcPr>
          <w:p>
            <w:r>
              <w:rPr>
                <w:b w:val="false"/>
                <w:bCs w:val="false"/>
                <w:color w:val="000000"/>
                <w:sz w:val="20"/>
                <w:szCs w:val="20"/>
              </w:rPr>
              <w:t xml:space="preserve">Kim/ne/nerede/ne zaman sorularının tamamı metne dayalı ve doğru yanıtlanmış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Yüzey anlam ile yorumu ayırt etme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Metinde geçmeyen bilgiler yüzey anlammış gibi sunulmuş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Çoğunlukla ayırt edilmiş, birkaç karışıklık var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metinde açıkça söylenen bilgiler yüzey anlam olarak verilmiş</w:t>
            </w:r>
          </w:p>
        </w:tc>
      </w:tr>
    </w:tbl>
    <w:p>
      <w:pPr>
        <w:pBdr>
          <w:left w:val="single" w:color="8A6D3B" w:sz="12" w:space="4"/>
        </w:pBdr>
        <w:shd w:fill="FFF3D6" w:val="clear"/>
        <w:spacing w:after="160" w:before="60"/>
      </w:pPr>
      <w:r>
        <w:rPr>
          <w:i/>
          <w:iCs/>
          <w:sz w:val="20"/>
          <w:szCs w:val="20"/>
        </w:rPr>
        <w:t xml:space="preserve">Rubrik yalnızca T.O.5.6.’nın kapsamındaki ölçütleri içerir; öğrencinin olay hakkındaki kişisel yorumu bu çıktının hedefi olmadığından puanlanmaz.</w:t>
      </w:r>
    </w:p>
    <w:p>
      <w:pPr>
        <w:pStyle w:val="Heading1"/>
        <w:spacing w:after="160" w:before="320"/>
      </w:pPr>
      <w:r>
        <w:t xml:space="preserve">12. Tahta Planı</w:t>
      </w:r>
    </w:p>
    <w:p>
      <w:pPr>
        <w:pStyle w:val="ListParagraph"/>
        <w:numPr>
          <w:ilvl w:val="0"/>
          <w:numId w:val="1"/>
        </w:numPr>
        <w:spacing w:after="60"/>
      </w:pPr>
      <w:r>
        <w:t xml:space="preserve">Başlık: Okurken Doğrudan Söyleneni Buluyoruz!</w:t>
      </w:r>
    </w:p>
    <w:p>
      <w:pPr>
        <w:pStyle w:val="ListParagraph"/>
        <w:numPr>
          <w:ilvl w:val="0"/>
          <w:numId w:val="1"/>
        </w:numPr>
        <w:spacing w:after="60"/>
      </w:pPr>
      <w:r>
        <w:t xml:space="preserve">Dört temel soru: Kim? Ne yaptı/oldu? Nerede? Ne zaman?</w:t>
      </w:r>
    </w:p>
    <w:p>
      <w:pPr>
        <w:pStyle w:val="ListParagraph"/>
        <w:numPr>
          <w:ilvl w:val="0"/>
          <w:numId w:val="1"/>
        </w:numPr>
        <w:spacing w:after="60"/>
      </w:pPr>
      <w:r>
        <w:t xml:space="preserve">Hatırlatma: “Emin değilsen metne geri dön!”</w:t>
      </w:r>
    </w:p>
    <w:p>
      <w:pPr>
        <w:pStyle w:val="ListParagraph"/>
        <w:numPr>
          <w:ilvl w:val="0"/>
          <w:numId w:val="1"/>
        </w:numPr>
        <w:spacing w:after="60"/>
      </w:pPr>
      <w:r>
        <w:t xml:space="preserve">Sonuç genellemesi: “Yüzey anlam, bir metinde açıkça, doğrudan söylenen bilgidir; okurken metne geri dönerek yanıtımızı kontrol edebiliriz.”</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(yüzey anlam) anlamazsa:</w:t>
      </w:r>
    </w:p>
    <w:p>
      <w:pPr>
        <w:spacing w:after="120"/>
      </w:pPr>
      <w:r>
        <w:t xml:space="preserve">Çok kısa, tek cümlelik bir örnekle kavram somutlaştırılır.</w:t>
      </w:r>
    </w:p>
    <w:p>
      <w:pPr>
        <w:pStyle w:val="Heading3"/>
        <w:spacing w:after="100" w:before="200"/>
      </w:pPr>
      <w:r>
        <w:rPr>
          <w:b/>
          <w:bCs/>
          <w:color w:val="8A6D3B"/>
        </w:rPr>
        <w:t xml:space="preserve">Eğer öğrenciler beklenen cevabı vermezse (yorum ekleme):</w:t>
      </w:r>
    </w:p>
    <w:p>
      <w:pPr>
        <w:spacing w:after="120"/>
      </w:pPr>
      <w:r>
        <w:t xml:space="preserve">Öğretmen “Metne geri dön, bunu metin mi söyledi, sen mi düşündün?”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olayın tek paragrafta özetlenmesi.</w:t>
      </w:r>
    </w:p>
    <w:p>
      <w:pPr>
        <w:pStyle w:val="Heading3"/>
        <w:spacing w:after="100" w:before="200"/>
      </w:pPr>
      <w:r>
        <w:rPr>
          <w:b/>
          <w:bCs/>
          <w:color w:val="8A6D3B"/>
        </w:rPr>
        <w:t xml:space="preserve">Eğer etkinlik beklenenden uzun sürerse:</w:t>
      </w:r>
    </w:p>
    <w:p>
      <w:pPr>
        <w:spacing w:after="120"/>
      </w:pPr>
      <w:r>
        <w:t xml:space="preserve">Dört sorudan yalnızca ikisi sınıfça birlikte, diğer ikisi bireysel çalışma kağıdında bırakılır.</w:t>
      </w:r>
    </w:p>
    <w:p>
      <w:pPr>
        <w:pStyle w:val="Heading3"/>
        <w:spacing w:after="100" w:before="200"/>
      </w:pPr>
      <w:r>
        <w:rPr>
          <w:b/>
          <w:bCs/>
          <w:color w:val="8A6D3B"/>
        </w:rPr>
        <w:t xml:space="preserve">Eğer sınıf tartışması kontrolden çıkarsa:</w:t>
      </w:r>
    </w:p>
    <w:p>
      <w:pPr>
        <w:spacing w:after="120"/>
      </w:pPr>
      <w:r>
        <w:t xml:space="preserve">Süreç bireysel yazılı çalışma kağıdına yönlendirilir.</w:t>
      </w:r>
    </w:p>
    <w:p>
      <w:pPr>
        <w:pStyle w:val="Heading3"/>
        <w:spacing w:after="100" w:before="200"/>
      </w:pPr>
      <w:r>
        <w:rPr>
          <w:b/>
          <w:bCs/>
          <w:color w:val="8A6D3B"/>
        </w:rPr>
        <w:t xml:space="preserve">Eğer öğrenciler arasında seviye farkı yüksekse:</w:t>
      </w:r>
    </w:p>
    <w:p>
      <w:pPr>
        <w:spacing w:after="120"/>
      </w:pPr>
      <w:r>
        <w:t xml:space="preserve">Görsel simgeli destek kartları ihtiyacı olan öğrencilere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dört soruyu da metne dayalı biçimde doğru yanıtlayabildi mi?</w:t>
      </w:r>
    </w:p>
    <w:p>
      <w:pPr>
        <w:pStyle w:val="ListParagraph"/>
        <w:numPr>
          <w:ilvl w:val="0"/>
          <w:numId w:val="1"/>
        </w:numPr>
        <w:spacing w:after="60"/>
      </w:pPr>
      <w:r>
        <w:t xml:space="preserve">Yüzey anlam ile kişisel yorum arasındaki farkı karıştıran öğrenci sayısı fazla mıydı?</w:t>
      </w:r>
    </w:p>
    <w:p>
      <w:pPr>
        <w:pStyle w:val="ListParagraph"/>
        <w:numPr>
          <w:ilvl w:val="0"/>
          <w:numId w:val="1"/>
        </w:numPr>
        <w:spacing w:after="60"/>
      </w:pPr>
      <w:r>
        <w:t xml:space="preserve">Metne geri dönme alışkanlığını kaç öğrenci kendiliğinden kullandı?</w:t>
      </w:r>
    </w:p>
    <w:p>
      <w:pPr>
        <w:pStyle w:val="ListParagraph"/>
        <w:numPr>
          <w:ilvl w:val="0"/>
          <w:numId w:val="1"/>
        </w:numPr>
        <w:spacing w:after="60"/>
      </w:pPr>
      <w:r>
        <w:t xml:space="preserve">Bir sonraki derste (T.O.5.7. — görselle iletilen anlam gibi ilişkili bir çıktıya geçilecekse) bu dersteki beceri nasıl köprülenebilir?</w:t>
      </w:r>
    </w:p>
    <w:p>
      <w:pPr>
        <w:pStyle w:val="ListParagraph"/>
        <w:numPr>
          <w:ilvl w:val="0"/>
          <w:numId w:val="1"/>
        </w:numPr>
        <w:spacing w:after="60"/>
      </w:pPr>
      <w:r>
        <w:t xml:space="preserve">T.O.5.6.’nın hangi göstergesi yeterince gözlenemedi?</w:t>
      </w:r>
    </w:p>
    <w:p>
      <w:pPr>
        <w:pStyle w:val="Heading1"/>
        <w:spacing w:after="160" w:before="320"/>
      </w:pPr>
      <w:r>
        <w:t xml:space="preserve">15. Evde Öğrenme / Ders Dışı Bağlantı</w:t>
      </w:r>
    </w:p>
    <w:p>
      <w:pPr>
        <w:spacing w:after="120"/>
      </w:pPr>
      <w:r>
        <w:t xml:space="preserve">Öğrenci, evde okuduğu kısa bir haber/hikâyede geçen kim/ne/nerede/ne zaman bilgilerini not eder. Bu görev, sınıfta öğrenilen çerçeveyi gerçek yaşam okuma deneyimine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T.O.5.6. Metnin yüzey anlamını belirleyebilme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Kısa bir olay anlat → “ne oldu?”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Çerçeve Hatırlatma (7 dk)</w:t>
            </w:r>
          </w:p>
        </w:tc>
        <w:tc>
          <w:tcPr>
            <w:tcW w:type="dxa" w:w="7400"/>
            <w:tcMar>
              <w:top w:type="dxa" w:w="80"/>
              <w:left w:type="dxa" w:w="100"/>
              <w:bottom w:type="dxa" w:w="80"/>
              <w:right w:type="dxa" w:w="100"/>
            </w:tcMar>
            <w:vAlign w:val="center"/>
          </w:tcPr>
          <w:p>
            <w:r>
              <w:rPr>
                <w:b w:val="false"/>
                <w:bCs w:val="false"/>
                <w:color w:val="000000"/>
                <w:sz w:val="20"/>
                <w:szCs w:val="20"/>
              </w:rPr>
              <w:t xml:space="preserve">Kim? Ne? Nerede? Ne zaman? sorularını hatırlat, örnek üzerinde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Okuma ve Belirleme (18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okut → çalışma kağıdına dört soruyu metne dayalı doldurt, gerekirse metne geri döndür.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Doğrulama (10 dk)</w:t>
            </w:r>
          </w:p>
        </w:tc>
        <w:tc>
          <w:tcPr>
            <w:tcW w:type="dxa" w:w="7400"/>
            <w:tcMar>
              <w:top w:type="dxa" w:w="80"/>
              <w:left w:type="dxa" w:w="100"/>
              <w:bottom w:type="dxa" w:w="80"/>
              <w:right w:type="dxa" w:w="100"/>
            </w:tcMar>
            <w:vAlign w:val="center"/>
          </w:tcPr>
          <w:p>
            <w:r>
              <w:rPr>
                <w:b w:val="false"/>
                <w:bCs w:val="false"/>
                <w:color w:val="000000"/>
                <w:sz w:val="20"/>
                <w:szCs w:val="20"/>
              </w:rPr>
              <w:t xml:space="preserve">Yanıtları metinden kanıtla karşılaştır → çıkış bileti (yeni kısa metin + 4 soru)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Kim/ne/nerede/ne zaman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Görsel simgeler, birlikte metne geri dönme modeli</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Olayı tek paragrafta özetleme, akranına soru hazırlama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Metin ve sorular örnektir; farklı bir okuma materyaliyle uygulanabilir.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2026-09-23T10:01:00.917Z</dcterms:created>
  <dcterms:modified xsi:type="dcterms:W3CDTF">2026-09-23T10:01:00.925Z</dcterms:modified>
</cp:coreProperties>
</file>

<file path=docProps/custom.xml><?xml version="1.0" encoding="utf-8"?>
<Properties xmlns="http://schemas.openxmlformats.org/officeDocument/2006/custom-properties" xmlns:vt="http://schemas.openxmlformats.org/officeDocument/2006/docPropsVTypes"/>
</file>