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b/>
          <w:bCs/>
          <w:color w:val="1F3864"/>
          <w:sz w:val="20"/>
          <w:szCs w:val="20"/>
        </w:rPr>
        <w:t xml:space="preserve">TÜRKİYE YÜZYILI MAARİF MODELİ</w:t>
      </w:r>
    </w:p>
    <w:p>
      <w:pPr>
        <w:spacing w:after="300"/>
        <w:jc w:val="center"/>
      </w:pPr>
      <w:r>
        <w:rPr>
          <w:b/>
          <w:bCs/>
          <w:color w:val="1F3864"/>
          <w:sz w:val="36"/>
          <w:szCs w:val="36"/>
        </w:rPr>
        <w:t xml:space="preserve">5. SINIF TÜRKÇE DERSİ — DERS PAKETİ</w:t>
      </w:r>
    </w:p>
    <w:p>
      <w:pPr>
        <w:spacing w:after="40"/>
        <w:jc w:val="center"/>
      </w:pPr>
      <w:r>
        <w:rPr>
          <w:b/>
          <w:bCs/>
          <w:sz w:val="24"/>
          <w:szCs w:val="24"/>
        </w:rPr>
        <w:t xml:space="preserve">BAĞLAMDAN HAREKETLE SÖZ VARLIĞI ANLAMI TAHMİN ETME (DİNLEME/İZLEME)</w:t>
      </w:r>
    </w:p>
    <w:p>
      <w:pPr>
        <w:spacing w:after="400"/>
        <w:jc w:val="center"/>
      </w:pPr>
      <w:r>
        <w:rPr>
          <w:i/>
          <w:iCs/>
          <w:color w:val="8A6D3B"/>
          <w:sz w:val="20"/>
          <w:szCs w:val="20"/>
        </w:rPr>
        <w:t xml:space="preserve">Öğrenme Çıktısı Kodu: T.D.5.4</w:t>
      </w:r>
    </w:p>
    <w:p>
      <w:pPr>
        <w:pStyle w:val="Heading1"/>
        <w:spacing w:after="160" w:before="320"/>
      </w:pPr>
      <w:r>
        <w:t xml:space="preserve">1. Ders Künyesi</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600"/>
        <w:gridCol w:w="6800"/>
      </w:tblGrid>
      <w:tr>
        <w:tc>
          <w:tcPr>
            <w:tcW w:type="dxa" w:w="2600"/>
            <w:shd w:fill="1F3864" w:val="clear"/>
            <w:tcMar>
              <w:top w:type="dxa" w:w="80"/>
              <w:left w:type="dxa" w:w="100"/>
              <w:bottom w:type="dxa" w:w="80"/>
              <w:right w:type="dxa" w:w="100"/>
            </w:tcMar>
            <w:vAlign w:val="center"/>
          </w:tcPr>
          <w:p>
            <w:r>
              <w:rPr>
                <w:b/>
                <w:bCs/>
                <w:color w:val="FFFFFF"/>
                <w:sz w:val="20"/>
                <w:szCs w:val="20"/>
              </w:rPr>
              <w:t xml:space="preserve">Alan</w:t>
            </w:r>
          </w:p>
        </w:tc>
        <w:tc>
          <w:tcPr>
            <w:tcW w:type="dxa" w:w="6800"/>
            <w:shd w:fill="1F3864" w:val="clear"/>
            <w:tcMar>
              <w:top w:type="dxa" w:w="80"/>
              <w:left w:type="dxa" w:w="100"/>
              <w:bottom w:type="dxa" w:w="80"/>
              <w:right w:type="dxa" w:w="100"/>
            </w:tcMar>
            <w:vAlign w:val="center"/>
          </w:tcPr>
          <w:p>
            <w:r>
              <w:rPr>
                <w:b/>
                <w:bCs/>
                <w:color w:val="FFFFFF"/>
                <w:sz w:val="20"/>
                <w:szCs w:val="20"/>
              </w:rPr>
              <w:t xml:space="preserve">Bilgi</w:t>
            </w:r>
          </w:p>
        </w:tc>
      </w:tr>
      <w:tr>
        <w:tc>
          <w:tcPr>
            <w:tcW w:type="dxa" w:w="2600"/>
            <w:tcMar>
              <w:top w:type="dxa" w:w="80"/>
              <w:left w:type="dxa" w:w="100"/>
              <w:bottom w:type="dxa" w:w="80"/>
              <w:right w:type="dxa" w:w="100"/>
            </w:tcMar>
            <w:vAlign w:val="center"/>
          </w:tcPr>
          <w:p>
            <w:r>
              <w:rPr>
                <w:b w:val="false"/>
                <w:bCs w:val="false"/>
                <w:color w:val="000000"/>
                <w:sz w:val="20"/>
                <w:szCs w:val="20"/>
              </w:rPr>
              <w:t xml:space="preserve">Ders</w:t>
            </w:r>
          </w:p>
        </w:tc>
        <w:tc>
          <w:tcPr>
            <w:tcW w:type="dxa" w:w="6800"/>
            <w:tcMar>
              <w:top w:type="dxa" w:w="80"/>
              <w:left w:type="dxa" w:w="100"/>
              <w:bottom w:type="dxa" w:w="80"/>
              <w:right w:type="dxa" w:w="100"/>
            </w:tcMar>
            <w:vAlign w:val="center"/>
          </w:tcPr>
          <w:p>
            <w:r>
              <w:rPr>
                <w:b w:val="false"/>
                <w:bCs w:val="false"/>
                <w:color w:val="000000"/>
                <w:sz w:val="20"/>
                <w:szCs w:val="20"/>
              </w:rPr>
              <w:t xml:space="preserve">Türkçe</w:t>
            </w:r>
          </w:p>
        </w:tc>
      </w:tr>
      <w:tr>
        <w:tc>
          <w:tcPr>
            <w:tcW w:type="dxa" w:w="2600"/>
            <w:shd w:fill="F2F2F2" w:val="clear"/>
            <w:tcMar>
              <w:top w:type="dxa" w:w="80"/>
              <w:left w:type="dxa" w:w="100"/>
              <w:bottom w:type="dxa" w:w="80"/>
              <w:right w:type="dxa" w:w="100"/>
            </w:tcMar>
            <w:vAlign w:val="center"/>
          </w:tcPr>
          <w:p>
            <w:r>
              <w:rPr>
                <w:b w:val="false"/>
                <w:bCs w:val="false"/>
                <w:color w:val="000000"/>
                <w:sz w:val="20"/>
                <w:szCs w:val="20"/>
              </w:rPr>
              <w:t xml:space="preserve">Sınıf / Kademe</w:t>
            </w:r>
          </w:p>
        </w:tc>
        <w:tc>
          <w:tcPr>
            <w:tcW w:type="dxa" w:w="6800"/>
            <w:shd w:fill="F2F2F2" w:val="clear"/>
            <w:tcMar>
              <w:top w:type="dxa" w:w="80"/>
              <w:left w:type="dxa" w:w="100"/>
              <w:bottom w:type="dxa" w:w="80"/>
              <w:right w:type="dxa" w:w="100"/>
            </w:tcMar>
            <w:vAlign w:val="center"/>
          </w:tcPr>
          <w:p>
            <w:r>
              <w:rPr>
                <w:b w:val="false"/>
                <w:bCs w:val="false"/>
                <w:color w:val="000000"/>
                <w:sz w:val="20"/>
                <w:szCs w:val="20"/>
              </w:rPr>
              <w:t xml:space="preserve">5. Sınıf / Ortaokul</w:t>
            </w:r>
          </w:p>
        </w:tc>
      </w:tr>
      <w:tr>
        <w:tc>
          <w:tcPr>
            <w:tcW w:type="dxa" w:w="2600"/>
            <w:tcMar>
              <w:top w:type="dxa" w:w="80"/>
              <w:left w:type="dxa" w:w="100"/>
              <w:bottom w:type="dxa" w:w="80"/>
              <w:right w:type="dxa" w:w="100"/>
            </w:tcMar>
            <w:vAlign w:val="center"/>
          </w:tcPr>
          <w:p>
            <w:r>
              <w:rPr>
                <w:b w:val="false"/>
                <w:bCs w:val="false"/>
                <w:color w:val="000000"/>
                <w:sz w:val="20"/>
                <w:szCs w:val="20"/>
              </w:rPr>
              <w:t xml:space="preserve">Tema</w:t>
            </w:r>
          </w:p>
        </w:tc>
        <w:tc>
          <w:tcPr>
            <w:tcW w:type="dxa" w:w="6800"/>
            <w:tcMar>
              <w:top w:type="dxa" w:w="80"/>
              <w:left w:type="dxa" w:w="100"/>
              <w:bottom w:type="dxa" w:w="80"/>
              <w:right w:type="dxa" w:w="100"/>
            </w:tcMar>
            <w:vAlign w:val="center"/>
          </w:tcPr>
          <w:p>
            <w:r>
              <w:rPr>
                <w:b w:val="false"/>
                <w:bCs w:val="false"/>
                <w:color w:val="000000"/>
                <w:sz w:val="20"/>
                <w:szCs w:val="20"/>
              </w:rPr>
              <w:t xml:space="preserve">1. Tema: Oyun Dünyası</w:t>
            </w:r>
          </w:p>
        </w:tc>
      </w:tr>
      <w:tr>
        <w:tc>
          <w:tcPr>
            <w:tcW w:type="dxa" w:w="2600"/>
            <w:shd w:fill="F2F2F2" w:val="clear"/>
            <w:tcMar>
              <w:top w:type="dxa" w:w="80"/>
              <w:left w:type="dxa" w:w="100"/>
              <w:bottom w:type="dxa" w:w="80"/>
              <w:right w:type="dxa" w:w="100"/>
            </w:tcMar>
            <w:vAlign w:val="center"/>
          </w:tcPr>
          <w:p>
            <w:r>
              <w:rPr>
                <w:b w:val="false"/>
                <w:bCs w:val="false"/>
                <w:color w:val="000000"/>
                <w:sz w:val="20"/>
                <w:szCs w:val="20"/>
              </w:rPr>
              <w:t xml:space="preserve">Alan Becerisi</w:t>
            </w:r>
          </w:p>
        </w:tc>
        <w:tc>
          <w:tcPr>
            <w:tcW w:type="dxa" w:w="6800"/>
            <w:shd w:fill="F2F2F2" w:val="clear"/>
            <w:tcMar>
              <w:top w:type="dxa" w:w="80"/>
              <w:left w:type="dxa" w:w="100"/>
              <w:bottom w:type="dxa" w:w="80"/>
              <w:right w:type="dxa" w:w="100"/>
            </w:tcMar>
            <w:vAlign w:val="center"/>
          </w:tcPr>
          <w:p>
            <w:r>
              <w:rPr>
                <w:b w:val="false"/>
                <w:bCs w:val="false"/>
                <w:color w:val="000000"/>
                <w:sz w:val="20"/>
                <w:szCs w:val="20"/>
              </w:rPr>
              <w:t xml:space="preserve">TAB1. Dinleme/İzleme</w:t>
            </w:r>
          </w:p>
        </w:tc>
      </w:tr>
      <w:tr>
        <w:tc>
          <w:tcPr>
            <w:tcW w:type="dxa" w:w="2600"/>
            <w:tcMar>
              <w:top w:type="dxa" w:w="80"/>
              <w:left w:type="dxa" w:w="100"/>
              <w:bottom w:type="dxa" w:w="80"/>
              <w:right w:type="dxa" w:w="100"/>
            </w:tcMar>
            <w:vAlign w:val="center"/>
          </w:tcPr>
          <w:p>
            <w:r>
              <w:rPr>
                <w:b w:val="false"/>
                <w:bCs w:val="false"/>
                <w:color w:val="000000"/>
                <w:sz w:val="20"/>
                <w:szCs w:val="20"/>
              </w:rPr>
              <w:t xml:space="preserve">Konu</w:t>
            </w:r>
          </w:p>
        </w:tc>
        <w:tc>
          <w:tcPr>
            <w:tcW w:type="dxa" w:w="6800"/>
            <w:tcMar>
              <w:top w:type="dxa" w:w="80"/>
              <w:left w:type="dxa" w:w="100"/>
              <w:bottom w:type="dxa" w:w="80"/>
              <w:right w:type="dxa" w:w="100"/>
            </w:tcMar>
            <w:vAlign w:val="center"/>
          </w:tcPr>
          <w:p>
            <w:r>
              <w:rPr>
                <w:b w:val="false"/>
                <w:bCs w:val="false"/>
                <w:color w:val="000000"/>
                <w:sz w:val="20"/>
                <w:szCs w:val="20"/>
              </w:rPr>
              <w:t xml:space="preserve">Dinlenen/izlenen metinde geçen, anlamı bilinmeyen söz varlığı unsurlarının anlamını bağlamdan (cümle/metin ipuçlarından) hareketle tahmin etme</w:t>
            </w:r>
          </w:p>
        </w:tc>
      </w:tr>
      <w:tr>
        <w:tc>
          <w:tcPr>
            <w:tcW w:type="dxa" w:w="2600"/>
            <w:shd w:fill="F2F2F2" w:val="clear"/>
            <w:tcMar>
              <w:top w:type="dxa" w:w="80"/>
              <w:left w:type="dxa" w:w="100"/>
              <w:bottom w:type="dxa" w:w="80"/>
              <w:right w:type="dxa" w:w="100"/>
            </w:tcMar>
            <w:vAlign w:val="center"/>
          </w:tcPr>
          <w:p>
            <w:r>
              <w:rPr>
                <w:b w:val="false"/>
                <w:bCs w:val="false"/>
                <w:color w:val="000000"/>
                <w:sz w:val="20"/>
                <w:szCs w:val="20"/>
              </w:rPr>
              <w:t xml:space="preserve">Öğrenme Çıktısı</w:t>
            </w:r>
          </w:p>
        </w:tc>
        <w:tc>
          <w:tcPr>
            <w:tcW w:type="dxa" w:w="6800"/>
            <w:shd w:fill="F2F2F2" w:val="clear"/>
            <w:tcMar>
              <w:top w:type="dxa" w:w="80"/>
              <w:left w:type="dxa" w:w="100"/>
              <w:bottom w:type="dxa" w:w="80"/>
              <w:right w:type="dxa" w:w="100"/>
            </w:tcMar>
            <w:vAlign w:val="center"/>
          </w:tcPr>
          <w:p>
            <w:r>
              <w:rPr>
                <w:b w:val="false"/>
                <w:bCs w:val="false"/>
                <w:color w:val="000000"/>
                <w:sz w:val="20"/>
                <w:szCs w:val="20"/>
              </w:rPr>
              <w:t xml:space="preserve">T.D.5.4. Dinlediğinde/izlediğinde geçen anlamını bilmediği söz varlığı unsurlarının anlamını tahmin edebilme</w:t>
            </w:r>
          </w:p>
        </w:tc>
      </w:tr>
      <w:tr>
        <w:tc>
          <w:tcPr>
            <w:tcW w:type="dxa" w:w="2600"/>
            <w:tcMar>
              <w:top w:type="dxa" w:w="80"/>
              <w:left w:type="dxa" w:w="100"/>
              <w:bottom w:type="dxa" w:w="80"/>
              <w:right w:type="dxa" w:w="100"/>
            </w:tcMar>
            <w:vAlign w:val="center"/>
          </w:tcPr>
          <w:p>
            <w:r>
              <w:rPr>
                <w:b w:val="false"/>
                <w:bCs w:val="false"/>
                <w:color w:val="000000"/>
                <w:sz w:val="20"/>
                <w:szCs w:val="20"/>
              </w:rPr>
              <w:t xml:space="preserve">Öğrenme Çıktısı Kodu</w:t>
            </w:r>
          </w:p>
        </w:tc>
        <w:tc>
          <w:tcPr>
            <w:tcW w:type="dxa" w:w="6800"/>
            <w:tcMar>
              <w:top w:type="dxa" w:w="80"/>
              <w:left w:type="dxa" w:w="100"/>
              <w:bottom w:type="dxa" w:w="80"/>
              <w:right w:type="dxa" w:w="100"/>
            </w:tcMar>
            <w:vAlign w:val="center"/>
          </w:tcPr>
          <w:p>
            <w:r>
              <w:rPr>
                <w:b w:val="false"/>
                <w:bCs w:val="false"/>
                <w:color w:val="000000"/>
                <w:sz w:val="20"/>
                <w:szCs w:val="20"/>
              </w:rPr>
              <w:t xml:space="preserve">T.D.5.4.</w:t>
            </w:r>
          </w:p>
        </w:tc>
      </w:tr>
      <w:tr>
        <w:tc>
          <w:tcPr>
            <w:tcW w:type="dxa" w:w="2600"/>
            <w:shd w:fill="F2F2F2" w:val="clear"/>
            <w:tcMar>
              <w:top w:type="dxa" w:w="80"/>
              <w:left w:type="dxa" w:w="100"/>
              <w:bottom w:type="dxa" w:w="80"/>
              <w:right w:type="dxa" w:w="100"/>
            </w:tcMar>
            <w:vAlign w:val="center"/>
          </w:tcPr>
          <w:p>
            <w:r>
              <w:rPr>
                <w:b w:val="false"/>
                <w:bCs w:val="false"/>
                <w:color w:val="000000"/>
                <w:sz w:val="20"/>
                <w:szCs w:val="20"/>
              </w:rPr>
              <w:t xml:space="preserve">Tahmini Ders Süresi</w:t>
            </w:r>
          </w:p>
        </w:tc>
        <w:tc>
          <w:tcPr>
            <w:tcW w:type="dxa" w:w="6800"/>
            <w:shd w:fill="F2F2F2" w:val="clear"/>
            <w:tcMar>
              <w:top w:type="dxa" w:w="80"/>
              <w:left w:type="dxa" w:w="100"/>
              <w:bottom w:type="dxa" w:w="80"/>
              <w:right w:type="dxa" w:w="100"/>
            </w:tcMar>
            <w:vAlign w:val="center"/>
          </w:tcPr>
          <w:p>
            <w:r>
              <w:rPr>
                <w:b w:val="false"/>
                <w:bCs w:val="false"/>
                <w:color w:val="000000"/>
                <w:sz w:val="20"/>
                <w:szCs w:val="20"/>
              </w:rPr>
              <w:t xml:space="preserve">40 dakika (1 ders saati)</w:t>
            </w:r>
          </w:p>
        </w:tc>
      </w:tr>
      <w:tr>
        <w:tc>
          <w:tcPr>
            <w:tcW w:type="dxa" w:w="2600"/>
            <w:tcMar>
              <w:top w:type="dxa" w:w="80"/>
              <w:left w:type="dxa" w:w="100"/>
              <w:bottom w:type="dxa" w:w="80"/>
              <w:right w:type="dxa" w:w="100"/>
            </w:tcMar>
            <w:vAlign w:val="center"/>
          </w:tcPr>
          <w:p>
            <w:r>
              <w:rPr>
                <w:b w:val="false"/>
                <w:bCs w:val="false"/>
                <w:color w:val="000000"/>
                <w:sz w:val="20"/>
                <w:szCs w:val="20"/>
              </w:rPr>
              <w:t xml:space="preserve">Ders Sayısı</w:t>
            </w:r>
          </w:p>
        </w:tc>
        <w:tc>
          <w:tcPr>
            <w:tcW w:type="dxa" w:w="6800"/>
            <w:tcMar>
              <w:top w:type="dxa" w:w="80"/>
              <w:left w:type="dxa" w:w="100"/>
              <w:bottom w:type="dxa" w:w="80"/>
              <w:right w:type="dxa" w:w="100"/>
            </w:tcMar>
            <w:vAlign w:val="center"/>
          </w:tcPr>
          <w:p>
            <w:r>
              <w:rPr>
                <w:b w:val="false"/>
                <w:bCs w:val="false"/>
                <w:color w:val="000000"/>
                <w:sz w:val="20"/>
                <w:szCs w:val="20"/>
              </w:rPr>
              <w:t xml:space="preserve">1 ders saati. Dinleme/İzleme Atölyesi kapsamında ileride farklı metinlerle tekrarlanabilir.</w:t>
            </w:r>
          </w:p>
        </w:tc>
      </w:tr>
      <w:tr>
        <w:tc>
          <w:tcPr>
            <w:tcW w:type="dxa" w:w="2600"/>
            <w:shd w:fill="F2F2F2" w:val="clear"/>
            <w:tcMar>
              <w:top w:type="dxa" w:w="80"/>
              <w:left w:type="dxa" w:w="100"/>
              <w:bottom w:type="dxa" w:w="80"/>
              <w:right w:type="dxa" w:w="100"/>
            </w:tcMar>
            <w:vAlign w:val="center"/>
          </w:tcPr>
          <w:p>
            <w:r>
              <w:rPr>
                <w:b w:val="false"/>
                <w:bCs w:val="false"/>
                <w:color w:val="000000"/>
                <w:sz w:val="20"/>
                <w:szCs w:val="20"/>
              </w:rPr>
              <w:t xml:space="preserve">Ön Koşul Öğrenmeler</w:t>
            </w:r>
          </w:p>
        </w:tc>
        <w:tc>
          <w:tcPr>
            <w:tcW w:type="dxa" w:w="6800"/>
            <w:shd w:fill="F2F2F2" w:val="clear"/>
            <w:tcMar>
              <w:top w:type="dxa" w:w="80"/>
              <w:left w:type="dxa" w:w="100"/>
              <w:bottom w:type="dxa" w:w="80"/>
              <w:right w:type="dxa" w:w="100"/>
            </w:tcMar>
            <w:vAlign w:val="center"/>
          </w:tcPr>
          <w:p>
            <w:r>
              <w:rPr>
                <w:b w:val="false"/>
                <w:bCs w:val="false"/>
                <w:color w:val="000000"/>
                <w:sz w:val="20"/>
                <w:szCs w:val="20"/>
              </w:rPr>
              <w:t xml:space="preserve">Referans dosyada T.D.5.4. için ayrı, açık bir “köprü kurma” ifadesi yer almamaktadır. Bununla birlikte bu çıktı, aynı temada daha önce işlenen T.D.5.3.’teki “ipucuna dayalı tahmin” becerisinin söz varlığına uygulanmış hâli niteliğindedir; bu bağlantı referans dosyanın doğrudan ifadesi değil, öğretmenin kurabileceği doğal bir köprüdür.</w:t>
            </w:r>
          </w:p>
        </w:tc>
      </w:tr>
      <w:tr>
        <w:tc>
          <w:tcPr>
            <w:tcW w:type="dxa" w:w="2600"/>
            <w:tcMar>
              <w:top w:type="dxa" w:w="80"/>
              <w:left w:type="dxa" w:w="100"/>
              <w:bottom w:type="dxa" w:w="80"/>
              <w:right w:type="dxa" w:w="100"/>
            </w:tcMar>
            <w:vAlign w:val="center"/>
          </w:tcPr>
          <w:p>
            <w:r>
              <w:rPr>
                <w:b w:val="false"/>
                <w:bCs w:val="false"/>
                <w:color w:val="000000"/>
                <w:sz w:val="20"/>
                <w:szCs w:val="20"/>
              </w:rPr>
              <w:t xml:space="preserve">Gerekli Materyaller</w:t>
            </w:r>
          </w:p>
        </w:tc>
        <w:tc>
          <w:tcPr>
            <w:tcW w:type="dxa" w:w="6800"/>
            <w:tcMar>
              <w:top w:type="dxa" w:w="80"/>
              <w:left w:type="dxa" w:w="100"/>
              <w:bottom w:type="dxa" w:w="80"/>
              <w:right w:type="dxa" w:w="100"/>
            </w:tcMar>
            <w:vAlign w:val="center"/>
          </w:tcPr>
          <w:p>
            <w:r>
              <w:rPr>
                <w:b w:val="false"/>
                <w:bCs w:val="false"/>
                <w:color w:val="000000"/>
                <w:sz w:val="20"/>
                <w:szCs w:val="20"/>
              </w:rPr>
              <w:t xml:space="preserve">Dinleme/izleme materyali (ses/video veya sesli okuma), hedef söz varlığı unsurlarını içeren metin, söz varlığı tahmin çalışma kağıdı, sözlük (doğrulama için), tahta</w:t>
            </w:r>
          </w:p>
        </w:tc>
      </w:tr>
    </w:tbl>
    <w:p>
      <w:pPr>
        <w:pBdr>
          <w:left w:val="single" w:color="8A6D3B" w:sz="12" w:space="4"/>
        </w:pBdr>
        <w:shd w:fill="FFF3D6" w:val="clear"/>
        <w:spacing w:after="160" w:before="60"/>
      </w:pPr>
      <w:r>
        <w:rPr>
          <w:i/>
          <w:iCs/>
          <w:sz w:val="20"/>
          <w:szCs w:val="20"/>
        </w:rPr>
        <w:t xml:space="preserve">NOT: Referans dosyada bu tema için önceden belirlenmiş bir dinleme/izleme metni adı verilmemiştir. Bu pakette, hedef söz varlığı unsurlarını bağlamsal ipucuyla içeren illüstratif bir örnek metin üretilmiş ve Bölüm 9’da “örnek materyal” olarak işaretlenmiştir.</w:t>
      </w:r>
    </w:p>
    <w:p>
      <w:pPr>
        <w:pStyle w:val="Heading1"/>
        <w:spacing w:after="160" w:before="320"/>
      </w:pPr>
      <w:r>
        <w:t xml:space="preserve">2. Öğrenme Çıktısı ve Maarif Modeli Bileşenleri</w:t>
      </w:r>
    </w:p>
    <w:p>
      <w:pPr>
        <w:spacing w:after="120"/>
      </w:pPr>
      <w:r>
        <w:t xml:space="preserve">Aşağıdaki eşleştirmeler yalnızca T.D.5.4. ile doğrudan ilişkilendirilebilen ya da bu derste somut karşılığı kurulabilen bileşenleri içerir.</w:t>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1700"/>
        <w:gridCol w:w="2600"/>
        <w:gridCol w:w="4300"/>
      </w:tblGrid>
      <w:tr>
        <w:tc>
          <w:tcPr>
            <w:tcW w:type="dxa" w:w="1700"/>
            <w:shd w:fill="1F3864" w:val="clear"/>
            <w:tcMar>
              <w:top w:type="dxa" w:w="80"/>
              <w:left w:type="dxa" w:w="100"/>
              <w:bottom w:type="dxa" w:w="80"/>
              <w:right w:type="dxa" w:w="100"/>
            </w:tcMar>
            <w:vAlign w:val="center"/>
          </w:tcPr>
          <w:p>
            <w:r>
              <w:rPr>
                <w:b/>
                <w:bCs/>
                <w:color w:val="FFFFFF"/>
                <w:sz w:val="20"/>
                <w:szCs w:val="20"/>
              </w:rPr>
              <w:t xml:space="preserve">Bileşen</w:t>
            </w:r>
          </w:p>
        </w:tc>
        <w:tc>
          <w:tcPr>
            <w:tcW w:type="dxa" w:w="2600"/>
            <w:shd w:fill="1F3864" w:val="clear"/>
            <w:tcMar>
              <w:top w:type="dxa" w:w="80"/>
              <w:left w:type="dxa" w:w="100"/>
              <w:bottom w:type="dxa" w:w="80"/>
              <w:right w:type="dxa" w:w="100"/>
            </w:tcMar>
            <w:vAlign w:val="center"/>
          </w:tcPr>
          <w:p>
            <w:r>
              <w:rPr>
                <w:b/>
                <w:bCs/>
                <w:color w:val="FFFFFF"/>
                <w:sz w:val="20"/>
                <w:szCs w:val="20"/>
              </w:rPr>
              <w:t xml:space="preserve">İlgili Unsur</w:t>
            </w:r>
          </w:p>
        </w:tc>
        <w:tc>
          <w:tcPr>
            <w:tcW w:type="dxa" w:w="4300"/>
            <w:shd w:fill="1F3864" w:val="clear"/>
            <w:tcMar>
              <w:top w:type="dxa" w:w="80"/>
              <w:left w:type="dxa" w:w="100"/>
              <w:bottom w:type="dxa" w:w="80"/>
              <w:right w:type="dxa" w:w="100"/>
            </w:tcMar>
            <w:vAlign w:val="center"/>
          </w:tcPr>
          <w:p>
            <w:r>
              <w:rPr>
                <w:b/>
                <w:bCs/>
                <w:color w:val="FFFFFF"/>
                <w:sz w:val="20"/>
                <w:szCs w:val="20"/>
              </w:rPr>
              <w:t xml:space="preserve">Derste Nasıl Kullanılacak?</w:t>
            </w:r>
          </w:p>
        </w:tc>
      </w:tr>
      <w:tr>
        <w:tc>
          <w:tcPr>
            <w:tcW w:type="dxa" w:w="1700"/>
            <w:tcMar>
              <w:top w:type="dxa" w:w="80"/>
              <w:left w:type="dxa" w:w="100"/>
              <w:bottom w:type="dxa" w:w="80"/>
              <w:right w:type="dxa" w:w="100"/>
            </w:tcMar>
            <w:vAlign w:val="center"/>
          </w:tcPr>
          <w:p>
            <w:r>
              <w:rPr>
                <w:b w:val="false"/>
                <w:bCs w:val="false"/>
                <w:color w:val="000000"/>
                <w:sz w:val="20"/>
                <w:szCs w:val="20"/>
              </w:rPr>
              <w:t xml:space="preserve">Öğrenme Çıktısı</w:t>
            </w:r>
          </w:p>
        </w:tc>
        <w:tc>
          <w:tcPr>
            <w:tcW w:type="dxa" w:w="2600"/>
            <w:tcMar>
              <w:top w:type="dxa" w:w="80"/>
              <w:left w:type="dxa" w:w="100"/>
              <w:bottom w:type="dxa" w:w="80"/>
              <w:right w:type="dxa" w:w="100"/>
            </w:tcMar>
            <w:vAlign w:val="center"/>
          </w:tcPr>
          <w:p>
            <w:r>
              <w:rPr>
                <w:b w:val="false"/>
                <w:bCs w:val="false"/>
                <w:color w:val="000000"/>
                <w:sz w:val="20"/>
                <w:szCs w:val="20"/>
              </w:rPr>
              <w:t xml:space="preserve">T.D.5.4.</w:t>
            </w:r>
          </w:p>
        </w:tc>
        <w:tc>
          <w:tcPr>
            <w:tcW w:type="dxa" w:w="4300"/>
            <w:tcMar>
              <w:top w:type="dxa" w:w="80"/>
              <w:left w:type="dxa" w:w="100"/>
              <w:bottom w:type="dxa" w:w="80"/>
              <w:right w:type="dxa" w:w="100"/>
            </w:tcMar>
            <w:vAlign w:val="center"/>
          </w:tcPr>
          <w:p>
            <w:r>
              <w:rPr>
                <w:b w:val="false"/>
                <w:bCs w:val="false"/>
                <w:color w:val="000000"/>
                <w:sz w:val="20"/>
                <w:szCs w:val="20"/>
              </w:rPr>
              <w:t xml:space="preserve">Öğrenci, dinlediği/izlediği metinde geçen bilmediği bir kelimenin anlamını, o kelimenin geçtiği cümledeki/metindeki diğer ipuçlarından yararlanarak tahmin eder.</w:t>
            </w:r>
          </w:p>
        </w:tc>
      </w:tr>
      <w:tr>
        <w:tc>
          <w:tcPr>
            <w:tcW w:type="dxa" w:w="1700"/>
            <w:shd w:fill="F2F2F2" w:val="clear"/>
            <w:tcMar>
              <w:top w:type="dxa" w:w="80"/>
              <w:left w:type="dxa" w:w="100"/>
              <w:bottom w:type="dxa" w:w="80"/>
              <w:right w:type="dxa" w:w="100"/>
            </w:tcMar>
            <w:vAlign w:val="center"/>
          </w:tcPr>
          <w:p>
            <w:r>
              <w:rPr>
                <w:b w:val="false"/>
                <w:bCs w:val="false"/>
                <w:color w:val="000000"/>
                <w:sz w:val="20"/>
                <w:szCs w:val="20"/>
              </w:rPr>
              <w:t xml:space="preserve">Alan Becerisi</w:t>
            </w:r>
          </w:p>
        </w:tc>
        <w:tc>
          <w:tcPr>
            <w:tcW w:type="dxa" w:w="2600"/>
            <w:shd w:fill="F2F2F2" w:val="clear"/>
            <w:tcMar>
              <w:top w:type="dxa" w:w="80"/>
              <w:left w:type="dxa" w:w="100"/>
              <w:bottom w:type="dxa" w:w="80"/>
              <w:right w:type="dxa" w:w="100"/>
            </w:tcMar>
            <w:vAlign w:val="center"/>
          </w:tcPr>
          <w:p>
            <w:r>
              <w:rPr>
                <w:b w:val="false"/>
                <w:bCs w:val="false"/>
                <w:color w:val="000000"/>
                <w:sz w:val="20"/>
                <w:szCs w:val="20"/>
              </w:rPr>
              <w:t xml:space="preserve">TAB1. Dinleme/İzleme</w:t>
            </w:r>
          </w:p>
        </w:tc>
        <w:tc>
          <w:tcPr>
            <w:tcW w:type="dxa" w:w="4300"/>
            <w:shd w:fill="F2F2F2" w:val="clear"/>
            <w:tcMar>
              <w:top w:type="dxa" w:w="80"/>
              <w:left w:type="dxa" w:w="100"/>
              <w:bottom w:type="dxa" w:w="80"/>
              <w:right w:type="dxa" w:w="100"/>
            </w:tcMar>
            <w:vAlign w:val="center"/>
          </w:tcPr>
          <w:p>
            <w:r>
              <w:rPr>
                <w:b w:val="false"/>
                <w:bCs w:val="false"/>
                <w:color w:val="000000"/>
                <w:sz w:val="20"/>
                <w:szCs w:val="20"/>
              </w:rPr>
              <w:t xml:space="preserve">Söz varlığı tahmini, dinleme/izleme sürecinin bir parçası olarak, materyal dinlenirken/izlenirken gerçekleştirilir.</w:t>
            </w:r>
          </w:p>
        </w:tc>
      </w:tr>
      <w:tr>
        <w:tc>
          <w:tcPr>
            <w:tcW w:type="dxa" w:w="1700"/>
            <w:tcMar>
              <w:top w:type="dxa" w:w="80"/>
              <w:left w:type="dxa" w:w="100"/>
              <w:bottom w:type="dxa" w:w="80"/>
              <w:right w:type="dxa" w:w="100"/>
            </w:tcMar>
            <w:vAlign w:val="center"/>
          </w:tcPr>
          <w:p>
            <w:r>
              <w:rPr>
                <w:b w:val="false"/>
                <w:bCs w:val="false"/>
                <w:color w:val="000000"/>
                <w:sz w:val="20"/>
                <w:szCs w:val="20"/>
              </w:rPr>
              <w:t xml:space="preserve">Kavramsal Beceri</w:t>
            </w:r>
          </w:p>
        </w:tc>
        <w:tc>
          <w:tcPr>
            <w:tcW w:type="dxa" w:w="2600"/>
            <w:tcMar>
              <w:top w:type="dxa" w:w="80"/>
              <w:left w:type="dxa" w:w="100"/>
              <w:bottom w:type="dxa" w:w="80"/>
              <w:right w:type="dxa" w:w="100"/>
            </w:tcMar>
            <w:vAlign w:val="center"/>
          </w:tcPr>
          <w:p>
            <w:r>
              <w:rPr>
                <w:b w:val="false"/>
                <w:bCs w:val="false"/>
                <w:color w:val="000000"/>
                <w:sz w:val="20"/>
                <w:szCs w:val="20"/>
              </w:rPr>
              <w:t xml:space="preserve">KB2.12. Mevcut Bilgiye/Veriye Dayalı Tahmin Etme</w:t>
            </w:r>
          </w:p>
        </w:tc>
        <w:tc>
          <w:tcPr>
            <w:tcW w:type="dxa" w:w="4300"/>
            <w:tcMar>
              <w:top w:type="dxa" w:w="80"/>
              <w:left w:type="dxa" w:w="100"/>
              <w:bottom w:type="dxa" w:w="80"/>
              <w:right w:type="dxa" w:w="100"/>
            </w:tcMar>
            <w:vAlign w:val="center"/>
          </w:tcPr>
          <w:p>
            <w:r>
              <w:rPr>
                <w:b w:val="false"/>
                <w:bCs w:val="false"/>
                <w:color w:val="000000"/>
                <w:sz w:val="20"/>
                <w:szCs w:val="20"/>
              </w:rPr>
              <w:t xml:space="preserve">Öğrenci, bilmediği kelimenin çevresindeki cümle/kelime verisini kullanarak anlam tahmini üretir — bu becerinin doğrudan uygulamasıdır.</w:t>
            </w:r>
          </w:p>
        </w:tc>
      </w:tr>
      <w:tr>
        <w:tc>
          <w:tcPr>
            <w:tcW w:type="dxa" w:w="1700"/>
            <w:shd w:fill="F2F2F2" w:val="clear"/>
            <w:tcMar>
              <w:top w:type="dxa" w:w="80"/>
              <w:left w:type="dxa" w:w="100"/>
              <w:bottom w:type="dxa" w:w="80"/>
              <w:right w:type="dxa" w:w="100"/>
            </w:tcMar>
            <w:vAlign w:val="center"/>
          </w:tcPr>
          <w:p>
            <w:r>
              <w:rPr>
                <w:b w:val="false"/>
                <w:bCs w:val="false"/>
                <w:color w:val="000000"/>
                <w:sz w:val="20"/>
                <w:szCs w:val="20"/>
              </w:rPr>
              <w:t xml:space="preserve">Eğilim</w:t>
            </w:r>
          </w:p>
        </w:tc>
        <w:tc>
          <w:tcPr>
            <w:tcW w:type="dxa" w:w="2600"/>
            <w:shd w:fill="F2F2F2" w:val="clear"/>
            <w:tcMar>
              <w:top w:type="dxa" w:w="80"/>
              <w:left w:type="dxa" w:w="100"/>
              <w:bottom w:type="dxa" w:w="80"/>
              <w:right w:type="dxa" w:w="100"/>
            </w:tcMar>
            <w:vAlign w:val="center"/>
          </w:tcPr>
          <w:p>
            <w:r>
              <w:rPr>
                <w:b w:val="false"/>
                <w:bCs w:val="false"/>
                <w:color w:val="000000"/>
                <w:sz w:val="20"/>
                <w:szCs w:val="20"/>
              </w:rPr>
              <w:t xml:space="preserve">E1.1. Merak</w:t>
            </w:r>
          </w:p>
        </w:tc>
        <w:tc>
          <w:tcPr>
            <w:tcW w:type="dxa" w:w="4300"/>
            <w:shd w:fill="F2F2F2" w:val="clear"/>
            <w:tcMar>
              <w:top w:type="dxa" w:w="80"/>
              <w:left w:type="dxa" w:w="100"/>
              <w:bottom w:type="dxa" w:w="80"/>
              <w:right w:type="dxa" w:w="100"/>
            </w:tcMar>
            <w:vAlign w:val="center"/>
          </w:tcPr>
          <w:p>
            <w:r>
              <w:rPr>
                <w:b w:val="false"/>
                <w:bCs w:val="false"/>
                <w:color w:val="000000"/>
                <w:sz w:val="20"/>
                <w:szCs w:val="20"/>
              </w:rPr>
              <w:t xml:space="preserve">Bilinmeyen bir kelimeyle karşılaşma anı, öğrencide “bu ne demek olabilir?” merakını tetikleyecek biçimde vurgulanır.</w:t>
            </w:r>
          </w:p>
        </w:tc>
      </w:tr>
      <w:tr>
        <w:tc>
          <w:tcPr>
            <w:tcW w:type="dxa" w:w="1700"/>
            <w:tcMar>
              <w:top w:type="dxa" w:w="80"/>
              <w:left w:type="dxa" w:w="100"/>
              <w:bottom w:type="dxa" w:w="80"/>
              <w:right w:type="dxa" w:w="100"/>
            </w:tcMar>
            <w:vAlign w:val="center"/>
          </w:tcPr>
          <w:p>
            <w:r>
              <w:rPr>
                <w:b w:val="false"/>
                <w:bCs w:val="false"/>
                <w:color w:val="000000"/>
                <w:sz w:val="20"/>
                <w:szCs w:val="20"/>
              </w:rPr>
              <w:t xml:space="preserve">Eğilim</w:t>
            </w:r>
          </w:p>
        </w:tc>
        <w:tc>
          <w:tcPr>
            <w:tcW w:type="dxa" w:w="2600"/>
            <w:tcMar>
              <w:top w:type="dxa" w:w="80"/>
              <w:left w:type="dxa" w:w="100"/>
              <w:bottom w:type="dxa" w:w="80"/>
              <w:right w:type="dxa" w:w="100"/>
            </w:tcMar>
            <w:vAlign w:val="center"/>
          </w:tcPr>
          <w:p>
            <w:r>
              <w:rPr>
                <w:b w:val="false"/>
                <w:bCs w:val="false"/>
                <w:color w:val="000000"/>
                <w:sz w:val="20"/>
                <w:szCs w:val="20"/>
              </w:rPr>
              <w:t xml:space="preserve">E3.2. Odaklanma</w:t>
            </w:r>
          </w:p>
        </w:tc>
        <w:tc>
          <w:tcPr>
            <w:tcW w:type="dxa" w:w="4300"/>
            <w:tcMar>
              <w:top w:type="dxa" w:w="80"/>
              <w:left w:type="dxa" w:w="100"/>
              <w:bottom w:type="dxa" w:w="80"/>
              <w:right w:type="dxa" w:w="100"/>
            </w:tcMar>
            <w:vAlign w:val="center"/>
          </w:tcPr>
          <w:p>
            <w:r>
              <w:rPr>
                <w:b w:val="false"/>
                <w:bCs w:val="false"/>
                <w:color w:val="000000"/>
                <w:sz w:val="20"/>
                <w:szCs w:val="20"/>
              </w:rPr>
              <w:t xml:space="preserve">Hedef kelimenin geçtiği cümleye odaklanma, tahmin sürecinin ön koşuludur.</w:t>
            </w:r>
          </w:p>
        </w:tc>
      </w:tr>
    </w:tbl>
    <w:p>
      <w:pPr>
        <w:pBdr>
          <w:left w:val="single" w:color="8A6D3B" w:sz="12" w:space="4"/>
        </w:pBdr>
        <w:shd w:fill="FFF3D6" w:val="clear"/>
        <w:spacing w:after="160" w:before="60"/>
      </w:pPr>
      <w:r>
        <w:rPr>
          <w:i/>
          <w:iCs/>
          <w:sz w:val="20"/>
          <w:szCs w:val="20"/>
        </w:rPr>
        <w:t xml:space="preserve">Referans dosyada “eş, yakın, zıt anlamlı ve eş sesli kelimelerin öğretimi T.O.5.20. kapsamında yapılır” denilmektedir; bu nedenle sözcüklerin eş/zıt anlamlılarının sistematik öğretimi bu derste değil, T.O.5.20. ile ilişkili bir başka derste ele alınmalıdır — burada yalnızca bağlamdan anlam çıkarma sürecine odaklanılmıştır. Aynı gerekçeyle, temanın genel Değer ve SDB bileşenleri bu bireysel çıkarım etkinliğinde zorlanmadan somutlaştırılamadığından tabloya eklenmemiştir.</w:t>
      </w:r>
    </w:p>
    <w:p>
      <w:pPr>
        <w:pStyle w:val="Heading1"/>
        <w:spacing w:after="160" w:before="320"/>
      </w:pPr>
      <w:r>
        <w:t xml:space="preserve">3. Öğrenci Hazırbulunuşluğu ve Muhtemel Güçlükler</w:t>
      </w:r>
    </w:p>
    <w:p>
      <w:pPr>
        <w:spacing w:after="120"/>
      </w:pPr>
      <w:r>
        <w:t xml:space="preserve">Aşağıdaki maddeler varsayımdır; sınıfın gerçek profiline göre teyit edilmelidir.</w:t>
      </w:r>
    </w:p>
    <w:p>
      <w:pPr>
        <w:pStyle w:val="Heading3"/>
        <w:spacing w:after="100" w:before="200"/>
      </w:pPr>
      <w:r>
        <w:rPr>
          <w:b/>
          <w:bCs/>
          <w:color w:val="8A6D3B"/>
        </w:rPr>
        <w:t xml:space="preserve">Muhtemel Ön Bilgiler</w:t>
      </w:r>
    </w:p>
    <w:p>
      <w:pPr>
        <w:pStyle w:val="ListParagraph"/>
        <w:numPr>
          <w:ilvl w:val="0"/>
          <w:numId w:val="1"/>
        </w:numPr>
        <w:spacing w:after="60"/>
      </w:pPr>
      <w:r>
        <w:t xml:space="preserve">Öğrenciler T.D.5.3.’te “ipucundan tahmin” sürecini içerik düzeyinde deneyimlemiştir; bu deneyim kelime düzeyine aktarılabilir.</w:t>
      </w:r>
    </w:p>
    <w:p>
      <w:pPr>
        <w:pStyle w:val="ListParagraph"/>
        <w:numPr>
          <w:ilvl w:val="0"/>
          <w:numId w:val="1"/>
        </w:numPr>
        <w:spacing w:after="60"/>
      </w:pPr>
      <w:r>
        <w:t xml:space="preserve">Öğrenciler günlük yaşamda bilmedikleri kelimelerle karşılaştığında genellikle ya anlamı atlar ya da doğrudan sorar; bağlamdan çıkarım stratejisini bilinçli biçimde kullanma alışkanlığı sınırlı olabilir.</w:t>
      </w:r>
    </w:p>
    <w:p>
      <w:pPr>
        <w:pStyle w:val="Heading3"/>
        <w:spacing w:after="100" w:before="200"/>
      </w:pPr>
      <w:r>
        <w:rPr>
          <w:b/>
          <w:bCs/>
          <w:color w:val="8A6D3B"/>
        </w:rPr>
        <w:t xml:space="preserve">Muhtemel Yanlış Öğrenmeler / Kavramsal Güçlükler</w:t>
      </w:r>
    </w:p>
    <w:p>
      <w:pPr>
        <w:pStyle w:val="ListParagraph"/>
        <w:numPr>
          <w:ilvl w:val="0"/>
          <w:numId w:val="1"/>
        </w:numPr>
        <w:spacing w:after="60"/>
      </w:pPr>
      <w:r>
        <w:t xml:space="preserve">Öğrenciler bilmedikleri kelimeyi duyar duymaz dinlemeyi/izlemeyi zihinsel olarak “yarıda kesip” sonraki cümleleri kaçırabilir.</w:t>
      </w:r>
    </w:p>
    <w:p>
      <w:pPr>
        <w:pStyle w:val="ListParagraph"/>
        <w:numPr>
          <w:ilvl w:val="0"/>
          <w:numId w:val="1"/>
        </w:numPr>
        <w:spacing w:after="60"/>
      </w:pPr>
      <w:r>
        <w:t xml:space="preserve">Tahmini, yalnızca kelimenin sesine/benzediği başka bir kelimeye dayandırma eğilimi görülebilir (bağlamı değil, sesi kullanma).</w:t>
      </w:r>
    </w:p>
    <w:p>
      <w:pPr>
        <w:pStyle w:val="ListParagraph"/>
        <w:numPr>
          <w:ilvl w:val="0"/>
          <w:numId w:val="1"/>
        </w:numPr>
        <w:spacing w:after="60"/>
      </w:pPr>
      <w:r>
        <w:t xml:space="preserve">Tahmin ile sözlük anlamını karıştırıp tahminin “kesin doğru” olması gerektiğini düşünebilirler.</w:t>
      </w:r>
    </w:p>
    <w:p>
      <w:pPr>
        <w:pStyle w:val="Heading3"/>
        <w:spacing w:after="100" w:before="200"/>
      </w:pPr>
      <w:r>
        <w:rPr>
          <w:b/>
          <w:bCs/>
          <w:color w:val="8A6D3B"/>
        </w:rPr>
        <w:t xml:space="preserve">Olası Destek İhtiyaçları</w:t>
      </w:r>
    </w:p>
    <w:p>
      <w:pPr>
        <w:pStyle w:val="ListParagraph"/>
        <w:numPr>
          <w:ilvl w:val="0"/>
          <w:numId w:val="1"/>
        </w:numPr>
        <w:spacing w:after="60"/>
      </w:pPr>
      <w:r>
        <w:t xml:space="preserve">Hedef kelimenin geçtiği cümlenin gerekirse tekrar dinletilmesi/okunması.</w:t>
      </w:r>
    </w:p>
    <w:p>
      <w:pPr>
        <w:pStyle w:val="ListParagraph"/>
        <w:numPr>
          <w:ilvl w:val="0"/>
          <w:numId w:val="1"/>
        </w:numPr>
        <w:spacing w:after="60"/>
      </w:pPr>
      <w:r>
        <w:t xml:space="preserve">“Bu kelimenin yanındaki/ardındaki kelimelere bak” yönergesiyle dikkatin bağlama çekilmesi.</w:t>
      </w:r>
    </w:p>
    <w:p>
      <w:pPr>
        <w:pStyle w:val="Heading1"/>
        <w:spacing w:after="160" w:before="320"/>
      </w:pPr>
      <w:r>
        <w:t xml:space="preserve">4. Dersin Genel Akış Tablosu</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500"/>
        <w:gridCol w:w="700"/>
        <w:gridCol w:w="1900"/>
        <w:gridCol w:w="1900"/>
        <w:gridCol w:w="1500"/>
        <w:gridCol w:w="1500"/>
      </w:tblGrid>
      <w:tr>
        <w:tc>
          <w:tcPr>
            <w:tcW w:type="dxa" w:w="1500"/>
            <w:shd w:fill="1F3864" w:val="clear"/>
            <w:tcMar>
              <w:top w:type="dxa" w:w="80"/>
              <w:left w:type="dxa" w:w="100"/>
              <w:bottom w:type="dxa" w:w="80"/>
              <w:right w:type="dxa" w:w="100"/>
            </w:tcMar>
            <w:vAlign w:val="center"/>
          </w:tcPr>
          <w:p>
            <w:r>
              <w:rPr>
                <w:b/>
                <w:bCs/>
                <w:color w:val="FFFFFF"/>
                <w:sz w:val="20"/>
                <w:szCs w:val="20"/>
              </w:rPr>
              <w:t xml:space="preserve">Aşama</w:t>
            </w:r>
          </w:p>
        </w:tc>
        <w:tc>
          <w:tcPr>
            <w:tcW w:type="dxa" w:w="700"/>
            <w:shd w:fill="1F3864" w:val="clear"/>
            <w:tcMar>
              <w:top w:type="dxa" w:w="80"/>
              <w:left w:type="dxa" w:w="100"/>
              <w:bottom w:type="dxa" w:w="80"/>
              <w:right w:type="dxa" w:w="100"/>
            </w:tcMar>
            <w:vAlign w:val="center"/>
          </w:tcPr>
          <w:p>
            <w:r>
              <w:rPr>
                <w:b/>
                <w:bCs/>
                <w:color w:val="FFFFFF"/>
                <w:sz w:val="20"/>
                <w:szCs w:val="20"/>
              </w:rPr>
              <w:t xml:space="preserve">Süre</w:t>
            </w:r>
          </w:p>
        </w:tc>
        <w:tc>
          <w:tcPr>
            <w:tcW w:type="dxa" w:w="1900"/>
            <w:shd w:fill="1F3864" w:val="clear"/>
            <w:tcMar>
              <w:top w:type="dxa" w:w="80"/>
              <w:left w:type="dxa" w:w="100"/>
              <w:bottom w:type="dxa" w:w="80"/>
              <w:right w:type="dxa" w:w="100"/>
            </w:tcMar>
            <w:vAlign w:val="center"/>
          </w:tcPr>
          <w:p>
            <w:r>
              <w:rPr>
                <w:b/>
                <w:bCs/>
                <w:color w:val="FFFFFF"/>
                <w:sz w:val="20"/>
                <w:szCs w:val="20"/>
              </w:rPr>
              <w:t xml:space="preserve">Öğretmen</w:t>
            </w:r>
          </w:p>
        </w:tc>
        <w:tc>
          <w:tcPr>
            <w:tcW w:type="dxa" w:w="1900"/>
            <w:shd w:fill="1F3864" w:val="clear"/>
            <w:tcMar>
              <w:top w:type="dxa" w:w="80"/>
              <w:left w:type="dxa" w:w="100"/>
              <w:bottom w:type="dxa" w:w="80"/>
              <w:right w:type="dxa" w:w="100"/>
            </w:tcMar>
            <w:vAlign w:val="center"/>
          </w:tcPr>
          <w:p>
            <w:r>
              <w:rPr>
                <w:b/>
                <w:bCs/>
                <w:color w:val="FFFFFF"/>
                <w:sz w:val="20"/>
                <w:szCs w:val="20"/>
              </w:rPr>
              <w:t xml:space="preserve">Öğrenci</w:t>
            </w:r>
          </w:p>
        </w:tc>
        <w:tc>
          <w:tcPr>
            <w:tcW w:type="dxa" w:w="1500"/>
            <w:shd w:fill="1F3864" w:val="clear"/>
            <w:tcMar>
              <w:top w:type="dxa" w:w="80"/>
              <w:left w:type="dxa" w:w="100"/>
              <w:bottom w:type="dxa" w:w="80"/>
              <w:right w:type="dxa" w:w="100"/>
            </w:tcMar>
            <w:vAlign w:val="center"/>
          </w:tcPr>
          <w:p>
            <w:r>
              <w:rPr>
                <w:b/>
                <w:bCs/>
                <w:color w:val="FFFFFF"/>
                <w:sz w:val="20"/>
                <w:szCs w:val="20"/>
              </w:rPr>
              <w:t xml:space="preserve">Amaç</w:t>
            </w:r>
          </w:p>
        </w:tc>
        <w:tc>
          <w:tcPr>
            <w:tcW w:type="dxa" w:w="1500"/>
            <w:shd w:fill="1F3864" w:val="clear"/>
            <w:tcMar>
              <w:top w:type="dxa" w:w="80"/>
              <w:left w:type="dxa" w:w="100"/>
              <w:bottom w:type="dxa" w:w="80"/>
              <w:right w:type="dxa" w:w="100"/>
            </w:tcMar>
            <w:vAlign w:val="center"/>
          </w:tcPr>
          <w:p>
            <w:r>
              <w:rPr>
                <w:b/>
                <w:bCs/>
                <w:color w:val="FFFFFF"/>
                <w:sz w:val="20"/>
                <w:szCs w:val="20"/>
              </w:rPr>
              <w:t xml:space="preserve">Öğrenme Kanıtı</w:t>
            </w:r>
          </w:p>
        </w:tc>
      </w:tr>
      <w:tr>
        <w:tc>
          <w:tcPr>
            <w:tcW w:type="dxa" w:w="1500"/>
            <w:tcMar>
              <w:top w:type="dxa" w:w="80"/>
              <w:left w:type="dxa" w:w="100"/>
              <w:bottom w:type="dxa" w:w="80"/>
              <w:right w:type="dxa" w:w="100"/>
            </w:tcMar>
            <w:vAlign w:val="center"/>
          </w:tcPr>
          <w:p>
            <w:r>
              <w:rPr>
                <w:b w:val="false"/>
                <w:bCs w:val="false"/>
                <w:color w:val="000000"/>
                <w:sz w:val="20"/>
                <w:szCs w:val="20"/>
              </w:rPr>
              <w:t xml:space="preserve">1. Hazırlık / Dikkat Çekme</w:t>
            </w:r>
          </w:p>
        </w:tc>
        <w:tc>
          <w:tcPr>
            <w:tcW w:type="dxa" w:w="700"/>
            <w:tcMar>
              <w:top w:type="dxa" w:w="80"/>
              <w:left w:type="dxa" w:w="100"/>
              <w:bottom w:type="dxa" w:w="80"/>
              <w:right w:type="dxa" w:w="100"/>
            </w:tcMar>
            <w:vAlign w:val="center"/>
          </w:tcPr>
          <w:p>
            <w:r>
              <w:rPr>
                <w:b w:val="false"/>
                <w:bCs w:val="false"/>
                <w:color w:val="000000"/>
                <w:sz w:val="20"/>
                <w:szCs w:val="20"/>
              </w:rPr>
              <w:t xml:space="preserve">5 dk</w:t>
            </w:r>
          </w:p>
        </w:tc>
        <w:tc>
          <w:tcPr>
            <w:tcW w:type="dxa" w:w="1900"/>
            <w:tcMar>
              <w:top w:type="dxa" w:w="80"/>
              <w:left w:type="dxa" w:w="100"/>
              <w:bottom w:type="dxa" w:w="80"/>
              <w:right w:type="dxa" w:w="100"/>
            </w:tcMar>
            <w:vAlign w:val="center"/>
          </w:tcPr>
          <w:p>
            <w:r>
              <w:rPr>
                <w:b w:val="false"/>
                <w:bCs w:val="false"/>
                <w:color w:val="000000"/>
                <w:sz w:val="20"/>
                <w:szCs w:val="20"/>
              </w:rPr>
              <w:t xml:space="preserve">Bilinmeyen bir kelimeyle karşılaşma deneyimini sorar</w:t>
            </w:r>
          </w:p>
        </w:tc>
        <w:tc>
          <w:tcPr>
            <w:tcW w:type="dxa" w:w="1900"/>
            <w:tcMar>
              <w:top w:type="dxa" w:w="80"/>
              <w:left w:type="dxa" w:w="100"/>
              <w:bottom w:type="dxa" w:w="80"/>
              <w:right w:type="dxa" w:w="100"/>
            </w:tcMar>
            <w:vAlign w:val="center"/>
          </w:tcPr>
          <w:p>
            <w:r>
              <w:rPr>
                <w:b w:val="false"/>
                <w:bCs w:val="false"/>
                <w:color w:val="000000"/>
                <w:sz w:val="20"/>
                <w:szCs w:val="20"/>
              </w:rPr>
              <w:t xml:space="preserve">Deneyimini paylaşır</w:t>
            </w:r>
          </w:p>
        </w:tc>
        <w:tc>
          <w:tcPr>
            <w:tcW w:type="dxa" w:w="1500"/>
            <w:tcMar>
              <w:top w:type="dxa" w:w="80"/>
              <w:left w:type="dxa" w:w="100"/>
              <w:bottom w:type="dxa" w:w="80"/>
              <w:right w:type="dxa" w:w="100"/>
            </w:tcMar>
            <w:vAlign w:val="center"/>
          </w:tcPr>
          <w:p>
            <w:r>
              <w:rPr>
                <w:b w:val="false"/>
                <w:bCs w:val="false"/>
                <w:color w:val="000000"/>
                <w:sz w:val="20"/>
                <w:szCs w:val="20"/>
              </w:rPr>
              <w:t xml:space="preserve">Stratejinin gerekçesini fark ettirme</w:t>
            </w:r>
          </w:p>
        </w:tc>
        <w:tc>
          <w:tcPr>
            <w:tcW w:type="dxa" w:w="1500"/>
            <w:tcMar>
              <w:top w:type="dxa" w:w="80"/>
              <w:left w:type="dxa" w:w="100"/>
              <w:bottom w:type="dxa" w:w="80"/>
              <w:right w:type="dxa" w:w="100"/>
            </w:tcMar>
            <w:vAlign w:val="center"/>
          </w:tcPr>
          <w:p>
            <w:r>
              <w:rPr>
                <w:b w:val="false"/>
                <w:bCs w:val="false"/>
                <w:color w:val="000000"/>
                <w:sz w:val="20"/>
                <w:szCs w:val="20"/>
              </w:rPr>
              <w:t xml:space="preserve">Sözlü katılım</w:t>
            </w:r>
          </w:p>
        </w:tc>
      </w:tr>
      <w:tr>
        <w:tc>
          <w:tcPr>
            <w:tcW w:type="dxa" w:w="1500"/>
            <w:shd w:fill="F2F2F2" w:val="clear"/>
            <w:tcMar>
              <w:top w:type="dxa" w:w="80"/>
              <w:left w:type="dxa" w:w="100"/>
              <w:bottom w:type="dxa" w:w="80"/>
              <w:right w:type="dxa" w:w="100"/>
            </w:tcMar>
            <w:vAlign w:val="center"/>
          </w:tcPr>
          <w:p>
            <w:r>
              <w:rPr>
                <w:b w:val="false"/>
                <w:bCs w:val="false"/>
                <w:color w:val="000000"/>
                <w:sz w:val="20"/>
                <w:szCs w:val="20"/>
              </w:rPr>
              <w:t xml:space="preserve">2. Strateji Tanıtımı</w:t>
            </w:r>
          </w:p>
        </w:tc>
        <w:tc>
          <w:tcPr>
            <w:tcW w:type="dxa" w:w="700"/>
            <w:shd w:fill="F2F2F2" w:val="clear"/>
            <w:tcMar>
              <w:top w:type="dxa" w:w="80"/>
              <w:left w:type="dxa" w:w="100"/>
              <w:bottom w:type="dxa" w:w="80"/>
              <w:right w:type="dxa" w:w="100"/>
            </w:tcMar>
            <w:vAlign w:val="center"/>
          </w:tcPr>
          <w:p>
            <w:r>
              <w:rPr>
                <w:b w:val="false"/>
                <w:bCs w:val="false"/>
                <w:color w:val="000000"/>
                <w:sz w:val="20"/>
                <w:szCs w:val="20"/>
              </w:rPr>
              <w:t xml:space="preserve">8 dk</w:t>
            </w:r>
          </w:p>
        </w:tc>
        <w:tc>
          <w:tcPr>
            <w:tcW w:type="dxa" w:w="1900"/>
            <w:shd w:fill="F2F2F2" w:val="clear"/>
            <w:tcMar>
              <w:top w:type="dxa" w:w="80"/>
              <w:left w:type="dxa" w:w="100"/>
              <w:bottom w:type="dxa" w:w="80"/>
              <w:right w:type="dxa" w:w="100"/>
            </w:tcMar>
            <w:vAlign w:val="center"/>
          </w:tcPr>
          <w:p>
            <w:r>
              <w:rPr>
                <w:b w:val="false"/>
                <w:bCs w:val="false"/>
                <w:color w:val="000000"/>
                <w:sz w:val="20"/>
                <w:szCs w:val="20"/>
              </w:rPr>
              <w:t xml:space="preserve">“Bağlamdan anlam çıkarma” stratejisini örnekle modeller</w:t>
            </w:r>
          </w:p>
        </w:tc>
        <w:tc>
          <w:tcPr>
            <w:tcW w:type="dxa" w:w="1900"/>
            <w:shd w:fill="F2F2F2" w:val="clear"/>
            <w:tcMar>
              <w:top w:type="dxa" w:w="80"/>
              <w:left w:type="dxa" w:w="100"/>
              <w:bottom w:type="dxa" w:w="80"/>
              <w:right w:type="dxa" w:w="100"/>
            </w:tcMar>
            <w:vAlign w:val="center"/>
          </w:tcPr>
          <w:p>
            <w:r>
              <w:rPr>
                <w:b w:val="false"/>
                <w:bCs w:val="false"/>
                <w:color w:val="000000"/>
                <w:sz w:val="20"/>
                <w:szCs w:val="20"/>
              </w:rPr>
              <w:t xml:space="preserve">Modellemeyi izler, örnek üzerinde dener</w:t>
            </w:r>
          </w:p>
        </w:tc>
        <w:tc>
          <w:tcPr>
            <w:tcW w:type="dxa" w:w="1500"/>
            <w:shd w:fill="F2F2F2" w:val="clear"/>
            <w:tcMar>
              <w:top w:type="dxa" w:w="80"/>
              <w:left w:type="dxa" w:w="100"/>
              <w:bottom w:type="dxa" w:w="80"/>
              <w:right w:type="dxa" w:w="100"/>
            </w:tcMar>
            <w:vAlign w:val="center"/>
          </w:tcPr>
          <w:p>
            <w:r>
              <w:rPr>
                <w:b w:val="false"/>
                <w:bCs w:val="false"/>
                <w:color w:val="000000"/>
                <w:sz w:val="20"/>
                <w:szCs w:val="20"/>
              </w:rPr>
              <w:t xml:space="preserve">Stratejiyi somutlaştırma (T.D.5.4.)</w:t>
            </w:r>
          </w:p>
        </w:tc>
        <w:tc>
          <w:tcPr>
            <w:tcW w:type="dxa" w:w="1500"/>
            <w:shd w:fill="F2F2F2" w:val="clear"/>
            <w:tcMar>
              <w:top w:type="dxa" w:w="80"/>
              <w:left w:type="dxa" w:w="100"/>
              <w:bottom w:type="dxa" w:w="80"/>
              <w:right w:type="dxa" w:w="100"/>
            </w:tcMar>
            <w:vAlign w:val="center"/>
          </w:tcPr>
          <w:p>
            <w:r>
              <w:rPr>
                <w:b w:val="false"/>
                <w:bCs w:val="false"/>
                <w:color w:val="000000"/>
                <w:sz w:val="20"/>
                <w:szCs w:val="20"/>
              </w:rPr>
              <w:t xml:space="preserve">Modelleme sürecine sözlü katılım</w:t>
            </w:r>
          </w:p>
        </w:tc>
      </w:tr>
      <w:tr>
        <w:tc>
          <w:tcPr>
            <w:tcW w:type="dxa" w:w="1500"/>
            <w:tcMar>
              <w:top w:type="dxa" w:w="80"/>
              <w:left w:type="dxa" w:w="100"/>
              <w:bottom w:type="dxa" w:w="80"/>
              <w:right w:type="dxa" w:w="100"/>
            </w:tcMar>
            <w:vAlign w:val="center"/>
          </w:tcPr>
          <w:p>
            <w:r>
              <w:rPr>
                <w:b w:val="false"/>
                <w:bCs w:val="false"/>
                <w:color w:val="000000"/>
                <w:sz w:val="20"/>
                <w:szCs w:val="20"/>
              </w:rPr>
              <w:t xml:space="preserve">3. Dinleme ve Tahmin</w:t>
            </w:r>
          </w:p>
        </w:tc>
        <w:tc>
          <w:tcPr>
            <w:tcW w:type="dxa" w:w="700"/>
            <w:tcMar>
              <w:top w:type="dxa" w:w="80"/>
              <w:left w:type="dxa" w:w="100"/>
              <w:bottom w:type="dxa" w:w="80"/>
              <w:right w:type="dxa" w:w="100"/>
            </w:tcMar>
            <w:vAlign w:val="center"/>
          </w:tcPr>
          <w:p>
            <w:r>
              <w:rPr>
                <w:b w:val="false"/>
                <w:bCs w:val="false"/>
                <w:color w:val="000000"/>
                <w:sz w:val="20"/>
                <w:szCs w:val="20"/>
              </w:rPr>
              <w:t xml:space="preserve">15 dk</w:t>
            </w:r>
          </w:p>
        </w:tc>
        <w:tc>
          <w:tcPr>
            <w:tcW w:type="dxa" w:w="1900"/>
            <w:tcMar>
              <w:top w:type="dxa" w:w="80"/>
              <w:left w:type="dxa" w:w="100"/>
              <w:bottom w:type="dxa" w:w="80"/>
              <w:right w:type="dxa" w:w="100"/>
            </w:tcMar>
            <w:vAlign w:val="center"/>
          </w:tcPr>
          <w:p>
            <w:r>
              <w:rPr>
                <w:b w:val="false"/>
                <w:bCs w:val="false"/>
                <w:color w:val="000000"/>
                <w:sz w:val="20"/>
                <w:szCs w:val="20"/>
              </w:rPr>
              <w:t xml:space="preserve">Hedef kelimeler geçtiğinde durur, tahmin sorusu yöneltir</w:t>
            </w:r>
          </w:p>
        </w:tc>
        <w:tc>
          <w:tcPr>
            <w:tcW w:type="dxa" w:w="1900"/>
            <w:tcMar>
              <w:top w:type="dxa" w:w="80"/>
              <w:left w:type="dxa" w:w="100"/>
              <w:bottom w:type="dxa" w:w="80"/>
              <w:right w:type="dxa" w:w="100"/>
            </w:tcMar>
            <w:vAlign w:val="center"/>
          </w:tcPr>
          <w:p>
            <w:r>
              <w:rPr>
                <w:b w:val="false"/>
                <w:bCs w:val="false"/>
                <w:color w:val="000000"/>
                <w:sz w:val="20"/>
                <w:szCs w:val="20"/>
              </w:rPr>
              <w:t xml:space="preserve">Çalışma kağıdına bağlama dayalı anlam tahmini yazar</w:t>
            </w:r>
          </w:p>
        </w:tc>
        <w:tc>
          <w:tcPr>
            <w:tcW w:type="dxa" w:w="1500"/>
            <w:tcMar>
              <w:top w:type="dxa" w:w="80"/>
              <w:left w:type="dxa" w:w="100"/>
              <w:bottom w:type="dxa" w:w="80"/>
              <w:right w:type="dxa" w:w="100"/>
            </w:tcMar>
            <w:vAlign w:val="center"/>
          </w:tcPr>
          <w:p>
            <w:r>
              <w:rPr>
                <w:b w:val="false"/>
                <w:bCs w:val="false"/>
                <w:color w:val="000000"/>
                <w:sz w:val="20"/>
                <w:szCs w:val="20"/>
              </w:rPr>
              <w:t xml:space="preserve">Söz varlığı anlamını bağlamdan tahmin etme</w:t>
            </w:r>
          </w:p>
        </w:tc>
        <w:tc>
          <w:tcPr>
            <w:tcW w:type="dxa" w:w="1500"/>
            <w:tcMar>
              <w:top w:type="dxa" w:w="80"/>
              <w:left w:type="dxa" w:w="100"/>
              <w:bottom w:type="dxa" w:w="80"/>
              <w:right w:type="dxa" w:w="100"/>
            </w:tcMar>
            <w:vAlign w:val="center"/>
          </w:tcPr>
          <w:p>
            <w:r>
              <w:rPr>
                <w:b w:val="false"/>
                <w:bCs w:val="false"/>
                <w:color w:val="000000"/>
                <w:sz w:val="20"/>
                <w:szCs w:val="20"/>
              </w:rPr>
              <w:t xml:space="preserve">Doldurulmuş çalışma kağıdı</w:t>
            </w:r>
          </w:p>
        </w:tc>
      </w:tr>
      <w:tr>
        <w:tc>
          <w:tcPr>
            <w:tcW w:type="dxa" w:w="1500"/>
            <w:shd w:fill="F2F2F2" w:val="clear"/>
            <w:tcMar>
              <w:top w:type="dxa" w:w="80"/>
              <w:left w:type="dxa" w:w="100"/>
              <w:bottom w:type="dxa" w:w="80"/>
              <w:right w:type="dxa" w:w="100"/>
            </w:tcMar>
            <w:vAlign w:val="center"/>
          </w:tcPr>
          <w:p>
            <w:r>
              <w:rPr>
                <w:b w:val="false"/>
                <w:bCs w:val="false"/>
                <w:color w:val="000000"/>
                <w:sz w:val="20"/>
                <w:szCs w:val="20"/>
              </w:rPr>
              <w:t xml:space="preserve">4. Doğrulama ve Pekiştirme</w:t>
            </w:r>
          </w:p>
        </w:tc>
        <w:tc>
          <w:tcPr>
            <w:tcW w:type="dxa" w:w="700"/>
            <w:shd w:fill="F2F2F2" w:val="clear"/>
            <w:tcMar>
              <w:top w:type="dxa" w:w="80"/>
              <w:left w:type="dxa" w:w="100"/>
              <w:bottom w:type="dxa" w:w="80"/>
              <w:right w:type="dxa" w:w="100"/>
            </w:tcMar>
            <w:vAlign w:val="center"/>
          </w:tcPr>
          <w:p>
            <w:r>
              <w:rPr>
                <w:b w:val="false"/>
                <w:bCs w:val="false"/>
                <w:color w:val="000000"/>
                <w:sz w:val="20"/>
                <w:szCs w:val="20"/>
              </w:rPr>
              <w:t xml:space="preserve">12 dk</w:t>
            </w:r>
          </w:p>
        </w:tc>
        <w:tc>
          <w:tcPr>
            <w:tcW w:type="dxa" w:w="1900"/>
            <w:shd w:fill="F2F2F2" w:val="clear"/>
            <w:tcMar>
              <w:top w:type="dxa" w:w="80"/>
              <w:left w:type="dxa" w:w="100"/>
              <w:bottom w:type="dxa" w:w="80"/>
              <w:right w:type="dxa" w:w="100"/>
            </w:tcMar>
            <w:vAlign w:val="center"/>
          </w:tcPr>
          <w:p>
            <w:r>
              <w:rPr>
                <w:b w:val="false"/>
                <w:bCs w:val="false"/>
                <w:color w:val="000000"/>
                <w:sz w:val="20"/>
                <w:szCs w:val="20"/>
              </w:rPr>
              <w:t xml:space="preserve">Sözlük/metin bütünüyle tahminleri doğrulatır, çıkış bileti dağıtır</w:t>
            </w:r>
          </w:p>
        </w:tc>
        <w:tc>
          <w:tcPr>
            <w:tcW w:type="dxa" w:w="1900"/>
            <w:shd w:fill="F2F2F2" w:val="clear"/>
            <w:tcMar>
              <w:top w:type="dxa" w:w="80"/>
              <w:left w:type="dxa" w:w="100"/>
              <w:bottom w:type="dxa" w:w="80"/>
              <w:right w:type="dxa" w:w="100"/>
            </w:tcMar>
            <w:vAlign w:val="center"/>
          </w:tcPr>
          <w:p>
            <w:r>
              <w:rPr>
                <w:b w:val="false"/>
                <w:bCs w:val="false"/>
                <w:color w:val="000000"/>
                <w:sz w:val="20"/>
                <w:szCs w:val="20"/>
              </w:rPr>
              <w:t xml:space="preserve">Tahminini doğrular/düzeltir, çıkış biletini doldurur</w:t>
            </w:r>
          </w:p>
        </w:tc>
        <w:tc>
          <w:tcPr>
            <w:tcW w:type="dxa" w:w="1500"/>
            <w:shd w:fill="F2F2F2" w:val="clear"/>
            <w:tcMar>
              <w:top w:type="dxa" w:w="80"/>
              <w:left w:type="dxa" w:w="100"/>
              <w:bottom w:type="dxa" w:w="80"/>
              <w:right w:type="dxa" w:w="100"/>
            </w:tcMar>
            <w:vAlign w:val="center"/>
          </w:tcPr>
          <w:p>
            <w:r>
              <w:rPr>
                <w:b w:val="false"/>
                <w:bCs w:val="false"/>
                <w:color w:val="000000"/>
                <w:sz w:val="20"/>
                <w:szCs w:val="20"/>
              </w:rPr>
              <w:t xml:space="preserve">Öğrenme çıktısına ulaşma düzeyinin belirlenmesi</w:t>
            </w:r>
          </w:p>
        </w:tc>
        <w:tc>
          <w:tcPr>
            <w:tcW w:type="dxa" w:w="1500"/>
            <w:shd w:fill="F2F2F2" w:val="clear"/>
            <w:tcMar>
              <w:top w:type="dxa" w:w="80"/>
              <w:left w:type="dxa" w:w="100"/>
              <w:bottom w:type="dxa" w:w="80"/>
              <w:right w:type="dxa" w:w="100"/>
            </w:tcMar>
            <w:vAlign w:val="center"/>
          </w:tcPr>
          <w:p>
            <w:r>
              <w:rPr>
                <w:b w:val="false"/>
                <w:bCs w:val="false"/>
                <w:color w:val="000000"/>
                <w:sz w:val="20"/>
                <w:szCs w:val="20"/>
              </w:rPr>
              <w:t xml:space="preserve">Çıkış bileti</w:t>
            </w:r>
          </w:p>
        </w:tc>
      </w:tr>
    </w:tbl>
    <w:p>
      <w:pPr>
        <w:pBdr>
          <w:left w:val="single" w:color="8A6D3B" w:sz="12" w:space="4"/>
        </w:pBdr>
        <w:shd w:fill="FFF3D6" w:val="clear"/>
        <w:spacing w:after="160" w:before="60"/>
      </w:pPr>
      <w:r>
        <w:rPr>
          <w:i/>
          <w:iCs/>
          <w:sz w:val="20"/>
          <w:szCs w:val="20"/>
        </w:rPr>
        <w:t xml:space="preserve">Toplam süre kontrolü: 5 + 8 + 15 + 12 = 40 dk.</w:t>
      </w:r>
    </w:p>
    <w:p>
      <w:pPr>
        <w:pStyle w:val="Heading1"/>
        <w:spacing w:after="160" w:before="320"/>
      </w:pPr>
      <w:r>
        <w:t xml:space="preserve">5. Ders Öncesi Öğretmen Hazırlığı</w:t>
      </w:r>
    </w:p>
    <w:p>
      <w:pPr>
        <w:pStyle w:val="ListParagraph"/>
        <w:numPr>
          <w:ilvl w:val="0"/>
          <w:numId w:val="1"/>
        </w:numPr>
        <w:spacing w:after="60"/>
      </w:pPr>
      <w:r>
        <w:t xml:space="preserve">Dinleme/izleme materyalini önceden inceleyip hedef söz varlığı unsurlarının (bu pakette: “atik”, “mahir”, “yeknesak”) geçtiği anları belirleyin; duraklama noktalarını işaretleyin.</w:t>
      </w:r>
    </w:p>
    <w:p>
      <w:pPr>
        <w:pStyle w:val="ListParagraph"/>
        <w:numPr>
          <w:ilvl w:val="0"/>
          <w:numId w:val="1"/>
        </w:numPr>
        <w:spacing w:after="60"/>
      </w:pPr>
      <w:r>
        <w:t xml:space="preserve">Söz varlığı tahmin çalışma kağıdını çoğaltın.</w:t>
      </w:r>
    </w:p>
    <w:p>
      <w:pPr>
        <w:pStyle w:val="ListParagraph"/>
        <w:numPr>
          <w:ilvl w:val="0"/>
          <w:numId w:val="1"/>
        </w:numPr>
        <w:spacing w:after="60"/>
      </w:pPr>
      <w:r>
        <w:t xml:space="preserve">Doğrulama için sözlük (basılı/dijital) erişimini hazırlayın.</w:t>
      </w:r>
    </w:p>
    <w:p>
      <w:pPr>
        <w:pStyle w:val="ListParagraph"/>
        <w:numPr>
          <w:ilvl w:val="0"/>
          <w:numId w:val="1"/>
        </w:numPr>
        <w:spacing w:after="60"/>
      </w:pPr>
      <w:r>
        <w:t xml:space="preserve">Tahtaya Bölüm 12’deki Tahta Planı’nın iskeletini önceden hazırlayın.</w:t>
      </w:r>
    </w:p>
    <w:p>
      <w:pPr>
        <w:pStyle w:val="Heading1"/>
        <w:spacing w:after="160" w:before="320"/>
      </w:pPr>
      <w:r>
        <w:t xml:space="preserve">6. Öğrenme-Öğretme Yaşantısı</w:t>
      </w:r>
    </w:p>
    <w:p>
      <w:pPr>
        <w:pStyle w:val="Heading2"/>
        <w:spacing w:after="120" w:before="240"/>
      </w:pPr>
      <w:r>
        <w:t xml:space="preserve">1. Aşama — Hazırlık / Dikkat Çekme (5 dk)</w:t>
      </w:r>
    </w:p>
    <w:p>
      <w:pPr>
        <w:pStyle w:val="Heading3"/>
        <w:spacing w:after="100" w:before="200"/>
      </w:pPr>
      <w:r>
        <w:rPr>
          <w:b/>
          <w:bCs/>
          <w:color w:val="8A6D3B"/>
        </w:rPr>
        <w:t xml:space="preserve">Öğretmenin Yapacağı</w:t>
      </w:r>
    </w:p>
    <w:p>
      <w:pPr>
        <w:spacing w:after="120"/>
      </w:pPr>
      <w:r>
        <w:t xml:space="preserve">Öğretmen “Bir şey dinlerken ya da izlerken hiç bilmediğiniz bir kelimeyle karşılaştınız mı? O an ne yaptınız?” sorusunu yöneltir. 2-3 öğrenciden yanıt alır ve “Bugün, bilmediğimiz bir kelimeyle karşılaştığımızda anlamını nasıl tahmin edebileceğimizi öğreneceğiz” diyerek amacı açıklar.</w:t>
      </w:r>
    </w:p>
    <w:p>
      <w:pPr>
        <w:pStyle w:val="Heading3"/>
        <w:spacing w:after="100" w:before="200"/>
      </w:pPr>
      <w:r>
        <w:rPr>
          <w:b/>
          <w:bCs/>
          <w:color w:val="8A6D3B"/>
        </w:rPr>
        <w:t xml:space="preserve">Öğrencinin Yapacağı</w:t>
      </w:r>
    </w:p>
    <w:p>
      <w:pPr>
        <w:spacing w:after="120"/>
      </w:pPr>
      <w:r>
        <w:t xml:space="preserve">Kendi deneyimini kısaca paylaşır (sözlüğe baktım, atladım, birine sordum vb.).</w:t>
      </w:r>
    </w:p>
    <w:p>
      <w:pPr>
        <w:pStyle w:val="Heading3"/>
        <w:spacing w:after="100" w:before="200"/>
      </w:pPr>
      <w:r>
        <w:rPr>
          <w:b/>
          <w:bCs/>
          <w:color w:val="8A6D3B"/>
        </w:rPr>
        <w:t xml:space="preserve">Öğretmenin Kullanabileceği Sorular</w:t>
      </w:r>
    </w:p>
    <w:p>
      <w:pPr>
        <w:pStyle w:val="ListParagraph"/>
        <w:numPr>
          <w:ilvl w:val="0"/>
          <w:numId w:val="1"/>
        </w:numPr>
        <w:spacing w:after="60"/>
      </w:pPr>
      <w:r>
        <w:t xml:space="preserve">“Bilmediğiniz bir kelimeyle karşılaştığınızda genelde ne yaparsınız?”</w:t>
      </w:r>
    </w:p>
    <w:p>
      <w:pPr>
        <w:pStyle w:val="ListParagraph"/>
        <w:numPr>
          <w:ilvl w:val="0"/>
          <w:numId w:val="1"/>
        </w:numPr>
        <w:spacing w:after="60"/>
      </w:pPr>
      <w:r>
        <w:t xml:space="preserve">“Sözlüğe bakma imkânınız olmasa ne yapardınız?”</w:t>
      </w:r>
    </w:p>
    <w:p>
      <w:pPr>
        <w:pStyle w:val="Heading3"/>
        <w:spacing w:after="100" w:before="200"/>
      </w:pPr>
      <w:r>
        <w:rPr>
          <w:b/>
          <w:bCs/>
          <w:color w:val="8A6D3B"/>
        </w:rPr>
        <w:t xml:space="preserve">Beklenen Öğrenci Tepkileri</w:t>
      </w:r>
    </w:p>
    <w:p>
      <w:pPr>
        <w:spacing w:after="120"/>
      </w:pPr>
      <w:r>
        <w:t xml:space="preserve">Çoğu öğrenci “atlarım” ya da “sorarım” der; bazıları “cümlenin geri kalanına bakarım” gibi sezgisel bir strateji tanımlayabilir.</w:t>
      </w:r>
    </w:p>
    <w:p>
      <w:pPr>
        <w:pStyle w:val="Heading3"/>
        <w:spacing w:after="100" w:before="200"/>
      </w:pPr>
      <w:r>
        <w:rPr>
          <w:b/>
          <w:bCs/>
          <w:color w:val="8A6D3B"/>
        </w:rPr>
        <w:t xml:space="preserve">Öğrenme Kanıtı</w:t>
      </w:r>
    </w:p>
    <w:p>
      <w:pPr>
        <w:spacing w:after="120"/>
      </w:pPr>
      <w:r>
        <w:t xml:space="preserve">Sözlü katılım.</w:t>
      </w:r>
    </w:p>
    <w:p>
      <w:pPr>
        <w:pStyle w:val="Heading2"/>
        <w:spacing w:after="120" w:before="240"/>
      </w:pPr>
      <w:r>
        <w:t xml:space="preserve">2. Aşama — Strateji Tanıtımı / Modelleme (8 dk)</w:t>
      </w:r>
    </w:p>
    <w:p>
      <w:pPr>
        <w:pStyle w:val="Heading3"/>
        <w:spacing w:after="100" w:before="200"/>
      </w:pPr>
      <w:r>
        <w:rPr>
          <w:b/>
          <w:bCs/>
          <w:color w:val="8A6D3B"/>
        </w:rPr>
        <w:t xml:space="preserve">Öğretmenin Yapacağı</w:t>
      </w:r>
    </w:p>
    <w:p>
      <w:pPr>
        <w:spacing w:after="120"/>
      </w:pPr>
      <w:r>
        <w:t xml:space="preserve">Öğretmen tahtaya örnek bir cümle yazar: “Köpek o kadar atikti ki topu havada yakaladı.” “Atik” kelimesinin anlamını bilmediğini varsayarak sesli düşünme yapar: “Cümlede ‘topu havada yakaladı’ yazıyor. Demek ki atik, hızlı ve becerikli olmayla ilgili bir şey olmalı.” Süreci “Önce cümleyi oku → kelimenin etrafındaki ipuçlarını bul → mantıklı bir anlam öner” adımlarıyla tahtaya not eder.</w:t>
      </w:r>
    </w:p>
    <w:p>
      <w:pPr>
        <w:pStyle w:val="Heading3"/>
        <w:spacing w:after="100" w:before="200"/>
      </w:pPr>
      <w:r>
        <w:rPr>
          <w:b/>
          <w:bCs/>
          <w:color w:val="8A6D3B"/>
        </w:rPr>
        <w:t xml:space="preserve">Öğrencinin Yapacağı</w:t>
      </w:r>
    </w:p>
    <w:p>
      <w:pPr>
        <w:spacing w:after="120"/>
      </w:pPr>
      <w:r>
        <w:t xml:space="preserve">Modellemeyi izler; öğretmenin sorduğu “Başka hangi ipucu bu tahmini destekliyor?” sorusuna yanıt arar.</w:t>
      </w:r>
    </w:p>
    <w:p>
      <w:pPr>
        <w:pStyle w:val="Heading3"/>
        <w:spacing w:after="100" w:before="200"/>
      </w:pPr>
      <w:r>
        <w:rPr>
          <w:b/>
          <w:bCs/>
          <w:color w:val="8A6D3B"/>
        </w:rPr>
        <w:t xml:space="preserve">Öğretmenin Kullanabileceği Sorular</w:t>
      </w:r>
    </w:p>
    <w:p>
      <w:pPr>
        <w:pStyle w:val="ListParagraph"/>
        <w:numPr>
          <w:ilvl w:val="0"/>
          <w:numId w:val="1"/>
        </w:numPr>
        <w:spacing w:after="60"/>
      </w:pPr>
      <w:r>
        <w:t xml:space="preserve">“Cümlede bu kelimenin anlamına dair hangi ipucu var?”</w:t>
      </w:r>
    </w:p>
    <w:p>
      <w:pPr>
        <w:pStyle w:val="ListParagraph"/>
        <w:numPr>
          <w:ilvl w:val="0"/>
          <w:numId w:val="1"/>
        </w:numPr>
        <w:spacing w:after="60"/>
      </w:pPr>
      <w:r>
        <w:t xml:space="preserve">“Bu ipucu bize ne söylüyor?”</w:t>
      </w:r>
    </w:p>
    <w:p>
      <w:pPr>
        <w:pStyle w:val="Heading3"/>
        <w:spacing w:after="100" w:before="200"/>
      </w:pPr>
      <w:r>
        <w:rPr>
          <w:b/>
          <w:bCs/>
          <w:color w:val="8A6D3B"/>
        </w:rPr>
        <w:t xml:space="preserve">Beklenen Öğrenci Tepkileri</w:t>
      </w:r>
    </w:p>
    <w:p>
      <w:pPr>
        <w:spacing w:after="120"/>
      </w:pPr>
      <w:r>
        <w:t xml:space="preserve">Doğru/olası: “Topu havada yakalaması, hızlı ve çevik olduğunu gösteriyor.” Kısmen doğru: Doğru ipucunu bulup tam anlam üretememe. Muhtemel yanlış: Kelimenin başka bir tanıdık kelimeye benzemesinden yola çıkıp ilgisiz bir anlam üretme (“atik”’i “atık”la karıştırma gibi).</w:t>
      </w:r>
    </w:p>
    <w:p>
      <w:pPr>
        <w:pStyle w:val="Heading3"/>
        <w:spacing w:after="100" w:before="200"/>
      </w:pPr>
      <w:r>
        <w:rPr>
          <w:b/>
          <w:bCs/>
          <w:color w:val="8A6D3B"/>
        </w:rPr>
        <w:t xml:space="preserve">Olası Yanılgılar ve Öğretmen Müdahalesi</w:t>
      </w:r>
    </w:p>
    <w:p>
      <w:pPr>
        <w:spacing w:after="120"/>
      </w:pPr>
      <w:r>
        <w:t xml:space="preserve">Kelimeyi sesçe benzediği başka bir kelimeyle karıştıran öğrenciye öğretmen “Cümledeki diğer kelimelere bakalım, o anlam bu cümleye uyuyor mu?” diyerek bağlama geri yönlendirir.</w:t>
      </w:r>
    </w:p>
    <w:p>
      <w:pPr>
        <w:pStyle w:val="Heading3"/>
        <w:spacing w:after="100" w:before="200"/>
      </w:pPr>
      <w:r>
        <w:rPr>
          <w:b/>
          <w:bCs/>
          <w:color w:val="8A6D3B"/>
        </w:rPr>
        <w:t xml:space="preserve">Öğrenme Kanıtı</w:t>
      </w:r>
    </w:p>
    <w:p>
      <w:pPr>
        <w:spacing w:after="120"/>
      </w:pPr>
      <w:r>
        <w:t xml:space="preserve">Öğrencilerin modelleme sürecinde ipucu tanımlayabilmesi.</w:t>
      </w:r>
    </w:p>
    <w:p>
      <w:pPr>
        <w:pStyle w:val="Heading2"/>
        <w:spacing w:after="120" w:before="240"/>
      </w:pPr>
      <w:r>
        <w:t xml:space="preserve">3. Aşama — Dinleme ve Tahmin (15 dk)</w:t>
      </w:r>
    </w:p>
    <w:p>
      <w:pPr>
        <w:pStyle w:val="Heading3"/>
        <w:spacing w:after="100" w:before="200"/>
      </w:pPr>
      <w:r>
        <w:rPr>
          <w:b/>
          <w:bCs/>
          <w:color w:val="8A6D3B"/>
        </w:rPr>
        <w:t xml:space="preserve">Öğretmenin Yapacağı</w:t>
      </w:r>
    </w:p>
    <w:p>
      <w:pPr>
        <w:spacing w:after="120"/>
      </w:pPr>
      <w:r>
        <w:t xml:space="preserve">Öğretmen örnek dinleme metnini (Bölüm 9) okur/dinletir; hedef kelimelerin (“mahir”, “yeknesak”) geçtiği noktalarda kısaca durur ve “Bu kelimenin anlamı ne olabilir, çalışma kağıdına yazın” yönergesini verir.</w:t>
      </w:r>
    </w:p>
    <w:p>
      <w:pPr>
        <w:pStyle w:val="Heading3"/>
        <w:spacing w:after="100" w:before="200"/>
      </w:pPr>
      <w:r>
        <w:rPr>
          <w:b/>
          <w:bCs/>
          <w:color w:val="8A6D3B"/>
        </w:rPr>
        <w:t xml:space="preserve">Öğrencinin Yapacağı</w:t>
      </w:r>
    </w:p>
    <w:p>
      <w:pPr>
        <w:spacing w:after="120"/>
      </w:pPr>
      <w:r>
        <w:t xml:space="preserve">Her duraklamada, o ana kadar dinlediği bağlamdan hareketle çalışma kağıdına kelimenin tahmini anlamını ve dayandığı ipucunu yazar.</w:t>
      </w:r>
    </w:p>
    <w:p>
      <w:pPr>
        <w:pStyle w:val="Heading3"/>
        <w:spacing w:after="100" w:before="200"/>
      </w:pPr>
      <w:r>
        <w:rPr>
          <w:b/>
          <w:bCs/>
          <w:color w:val="8A6D3B"/>
        </w:rPr>
        <w:t xml:space="preserve">Öğretmenin Kullanabileceği Sorular</w:t>
      </w:r>
    </w:p>
    <w:p>
      <w:pPr>
        <w:pStyle w:val="ListParagraph"/>
        <w:numPr>
          <w:ilvl w:val="0"/>
          <w:numId w:val="1"/>
        </w:numPr>
        <w:spacing w:after="60"/>
      </w:pPr>
      <w:r>
        <w:t xml:space="preserve">“Bu kelimeden hemen önce/sonra ne söylendi?”</w:t>
      </w:r>
    </w:p>
    <w:p>
      <w:pPr>
        <w:pStyle w:val="ListParagraph"/>
        <w:numPr>
          <w:ilvl w:val="0"/>
          <w:numId w:val="1"/>
        </w:numPr>
        <w:spacing w:after="60"/>
      </w:pPr>
      <w:r>
        <w:t xml:space="preserve">“Bu ipucu kelimenin anlamı hakkında ne düşündürüyor?”</w:t>
      </w:r>
    </w:p>
    <w:p>
      <w:pPr>
        <w:pStyle w:val="Heading3"/>
        <w:spacing w:after="100" w:before="200"/>
      </w:pPr>
      <w:r>
        <w:rPr>
          <w:b/>
          <w:bCs/>
          <w:color w:val="8A6D3B"/>
        </w:rPr>
        <w:t xml:space="preserve">Beklenen Öğrenci Tepkileri</w:t>
      </w:r>
    </w:p>
    <w:p>
      <w:pPr>
        <w:spacing w:after="120"/>
      </w:pPr>
      <w:r>
        <w:t xml:space="preserve">Doğru/olası: “Mahir, ‘ustaca ve hatasız’ gibi bir anlama geliyor olabilir çünkü metinde ‘hiç düşürmeden, ustaca çeviriyordu’ deniyor.” Kısmen doğru: Genel bir yön (olumlu/olumsuz kelime olduğu) doğru tahmin edilir ama tam anlam üretilemez. Muhtemel yanlış: İpucu aranmadan rastgele bir anlam yazma.</w:t>
      </w:r>
    </w:p>
    <w:p>
      <w:pPr>
        <w:pStyle w:val="Heading3"/>
        <w:spacing w:after="100" w:before="200"/>
      </w:pPr>
      <w:r>
        <w:rPr>
          <w:b/>
          <w:bCs/>
          <w:color w:val="8A6D3B"/>
        </w:rPr>
        <w:t xml:space="preserve">Olası Yanılgılar ve Öğretmen Müdahalesi</w:t>
      </w:r>
    </w:p>
    <w:p>
      <w:pPr>
        <w:spacing w:after="120"/>
      </w:pPr>
      <w:r>
        <w:t xml:space="preserve">Rastgele tahmin eden öğrenciye öğretmen ilgili cümleyi tekrar okuyarak “Bu cümlede seni bu anlama götürecek hangi kelime var?” diye sorar.</w:t>
      </w:r>
    </w:p>
    <w:p>
      <w:pPr>
        <w:pStyle w:val="Heading3"/>
        <w:spacing w:after="100" w:before="200"/>
      </w:pPr>
      <w:r>
        <w:rPr>
          <w:b/>
          <w:bCs/>
          <w:color w:val="8A6D3B"/>
        </w:rPr>
        <w:t xml:space="preserve">Öğrenme Kanıtı</w:t>
      </w:r>
    </w:p>
    <w:p>
      <w:pPr>
        <w:spacing w:after="120"/>
      </w:pPr>
      <w:r>
        <w:t xml:space="preserve">Çalışma kağıdında her hedef kelime için ipucuna dayalı bir tahmin cümlesi.</w:t>
      </w:r>
    </w:p>
    <w:p>
      <w:pPr>
        <w:pStyle w:val="Heading2"/>
        <w:spacing w:after="120" w:before="240"/>
      </w:pPr>
      <w:r>
        <w:t xml:space="preserve">4. Aşama — Doğrulama ve Pekiştirme (12 dk)</w:t>
      </w:r>
    </w:p>
    <w:p>
      <w:pPr>
        <w:pStyle w:val="Heading3"/>
        <w:spacing w:after="100" w:before="200"/>
      </w:pPr>
      <w:r>
        <w:rPr>
          <w:b/>
          <w:bCs/>
          <w:color w:val="8A6D3B"/>
        </w:rPr>
        <w:t xml:space="preserve">Öğretmenin Yapacağı</w:t>
      </w:r>
    </w:p>
    <w:p>
      <w:pPr>
        <w:spacing w:after="120"/>
      </w:pPr>
      <w:r>
        <w:t xml:space="preserve">Öğretmen metnin tamamını bir kez daha (kısaca) hatırlatır; ardından hedef kelimelerin sözlük anlamlarını sınıfla paylaşır ya da sözlükten baktırır. Tahminlerle sözlük anlamlarını karşılaştırtır. Çıkış biletini dağıtır.</w:t>
      </w:r>
    </w:p>
    <w:p>
      <w:pPr>
        <w:pStyle w:val="Heading3"/>
        <w:spacing w:after="100" w:before="200"/>
      </w:pPr>
      <w:r>
        <w:rPr>
          <w:b/>
          <w:bCs/>
          <w:color w:val="8A6D3B"/>
        </w:rPr>
        <w:t xml:space="preserve">Öğrencinin Yapacağı</w:t>
      </w:r>
    </w:p>
    <w:p>
      <w:pPr>
        <w:spacing w:after="120"/>
      </w:pPr>
      <w:r>
        <w:t xml:space="preserve">Tahminini sözlük anlamıyla karşılaştırır, örtüşen/örtüşmeyen yönü kısaca not eder. Çıkış biletindeki yeni cümle üzerinden bağımsız bir tahmin üretir.</w:t>
      </w:r>
    </w:p>
    <w:p>
      <w:pPr>
        <w:pStyle w:val="Heading3"/>
        <w:spacing w:after="100" w:before="200"/>
      </w:pPr>
      <w:r>
        <w:rPr>
          <w:b/>
          <w:bCs/>
          <w:color w:val="8A6D3B"/>
        </w:rPr>
        <w:t xml:space="preserve">Öğretmenin Kullanabileceği Sorular</w:t>
      </w:r>
    </w:p>
    <w:p>
      <w:pPr>
        <w:pStyle w:val="ListParagraph"/>
        <w:numPr>
          <w:ilvl w:val="0"/>
          <w:numId w:val="1"/>
        </w:numPr>
        <w:spacing w:after="60"/>
      </w:pPr>
      <w:r>
        <w:t xml:space="preserve">“Tahmininiz sözlük anlamına ne kadar yakındı?”</w:t>
      </w:r>
    </w:p>
    <w:p>
      <w:pPr>
        <w:pStyle w:val="ListParagraph"/>
        <w:numPr>
          <w:ilvl w:val="0"/>
          <w:numId w:val="1"/>
        </w:numPr>
        <w:spacing w:after="60"/>
      </w:pPr>
      <w:r>
        <w:t xml:space="preserve">“Bağlamdan anlam çıkarma neden faydalı bir strateji?”</w:t>
      </w:r>
    </w:p>
    <w:p>
      <w:pPr>
        <w:pStyle w:val="Heading3"/>
        <w:spacing w:after="100" w:before="200"/>
      </w:pPr>
      <w:r>
        <w:rPr>
          <w:b/>
          <w:bCs/>
          <w:color w:val="8A6D3B"/>
        </w:rPr>
        <w:t xml:space="preserve">Beklenen Öğrenci Tepkileri</w:t>
      </w:r>
    </w:p>
    <w:p>
      <w:pPr>
        <w:spacing w:after="120"/>
      </w:pPr>
      <w:r>
        <w:t xml:space="preserve">Öğrencilerin, tam sözlük anlamını bilmeseler bile bağlamsal ipucuyla anlamın yönünü (olumlu/olumsuz, ne türden bir eylem/nitelik) doğru tahmin edebilmesi beklenir.</w:t>
      </w:r>
    </w:p>
    <w:p>
      <w:pPr>
        <w:pStyle w:val="Heading3"/>
        <w:spacing w:after="100" w:before="200"/>
      </w:pPr>
      <w:r>
        <w:rPr>
          <w:b/>
          <w:bCs/>
          <w:color w:val="8A6D3B"/>
        </w:rPr>
        <w:t xml:space="preserve">Öğrenme Kanıtı</w:t>
      </w:r>
    </w:p>
    <w:p>
      <w:pPr>
        <w:spacing w:after="120"/>
      </w:pPr>
      <w:r>
        <w:t xml:space="preserve">Çıkış biletinde yeni bir cümledeki bilinmeyen kelime için ipucuna dayalı, bağımsız tahmin üretilmiş olması.</w:t>
      </w:r>
    </w:p>
    <w:p>
      <w:pPr>
        <w:pStyle w:val="Heading1"/>
        <w:spacing w:after="160" w:before="320"/>
      </w:pPr>
      <w:r>
        <w:t xml:space="preserve">7. Farklılaştırılmış Öğretim</w:t>
      </w:r>
    </w:p>
    <w:p>
      <w:pPr>
        <w:pStyle w:val="Heading3"/>
        <w:spacing w:after="100" w:before="200"/>
      </w:pPr>
      <w:r>
        <w:rPr>
          <w:b/>
          <w:bCs/>
          <w:color w:val="8A6D3B"/>
        </w:rPr>
        <w:t xml:space="preserve">Destekleme</w:t>
      </w:r>
    </w:p>
    <w:p>
      <w:pPr>
        <w:pStyle w:val="ListParagraph"/>
        <w:numPr>
          <w:ilvl w:val="0"/>
          <w:numId w:val="1"/>
        </w:numPr>
        <w:spacing w:after="60"/>
      </w:pPr>
      <w:r>
        <w:t xml:space="preserve">Hedef kelimenin geçtiği cümle gerekirse ayrıca tekrar okunur/dinletilir.</w:t>
      </w:r>
    </w:p>
    <w:p>
      <w:pPr>
        <w:pStyle w:val="ListParagraph"/>
        <w:numPr>
          <w:ilvl w:val="0"/>
          <w:numId w:val="1"/>
        </w:numPr>
        <w:spacing w:after="60"/>
      </w:pPr>
      <w:r>
        <w:t xml:space="preserve">“Bu kelimenin yanındaki kelime ... anlamına geliyordu, o zaman bu kelime de ... ile ilgili olabilir” gibi yarı doldurulmuş kalıplar sunulur.</w:t>
      </w:r>
    </w:p>
    <w:p>
      <w:pPr>
        <w:pStyle w:val="ListParagraph"/>
        <w:numPr>
          <w:ilvl w:val="0"/>
          <w:numId w:val="1"/>
        </w:numPr>
        <w:spacing w:after="60"/>
      </w:pPr>
      <w:r>
        <w:t xml:space="preserve">Görsel ipucu (varsa video/resim) özellikle bu öğrencilere vurgulanır.</w:t>
      </w:r>
    </w:p>
    <w:p>
      <w:pPr>
        <w:pStyle w:val="Heading3"/>
        <w:spacing w:after="100" w:before="200"/>
      </w:pPr>
      <w:r>
        <w:rPr>
          <w:b/>
          <w:bCs/>
          <w:color w:val="8A6D3B"/>
        </w:rPr>
        <w:t xml:space="preserve">Zenginleştirme</w:t>
      </w:r>
    </w:p>
    <w:p>
      <w:pPr>
        <w:pStyle w:val="ListParagraph"/>
        <w:numPr>
          <w:ilvl w:val="0"/>
          <w:numId w:val="1"/>
        </w:numPr>
        <w:spacing w:after="60"/>
      </w:pPr>
      <w:r>
        <w:t xml:space="preserve">Hızlı tamamlayan öğrencilerden, metindeki başka (hedef olmayan) bir kelimeyi seçip aynı stratejiyle anlam tahmini yapmaları istenir.</w:t>
      </w:r>
    </w:p>
    <w:p>
      <w:pPr>
        <w:pStyle w:val="ListParagraph"/>
        <w:numPr>
          <w:ilvl w:val="0"/>
          <w:numId w:val="1"/>
        </w:numPr>
        <w:spacing w:after="60"/>
      </w:pPr>
      <w:r>
        <w:t xml:space="preserve">Öğrenciler tahmin ettikleri kelimeyi kendi cümlelerinde kullanarak yeni bir cümle üretir ve akranına bu cümledeki anlamın doğru olup olmadığını sorar (akran değerlendirmesiyle transfer).</w:t>
      </w:r>
    </w:p>
    <w:p>
      <w:pPr>
        <w:pStyle w:val="Heading1"/>
        <w:spacing w:after="160" w:before="320"/>
      </w:pPr>
      <w:r>
        <w:t xml:space="preserve">8. Ölçme ve Değerlendirme</w:t>
      </w:r>
    </w:p>
    <w:p>
      <w:pPr>
        <w:spacing w:after="120"/>
      </w:pPr>
      <w:r>
        <w:t xml:space="preserve">Referans dosyada bu öğrenme çıktısı için “boşluk doldurma, açık uçlu soru, cümle tamamlama vb.” çalışmalar önerilmektedir; aşağıdaki araçlar bu yönergeyle uyumludur.</w:t>
      </w:r>
    </w:p>
    <w:p>
      <w:pPr>
        <w:pStyle w:val="Heading3"/>
        <w:spacing w:after="100" w:before="200"/>
      </w:pPr>
      <w:r>
        <w:rPr>
          <w:b/>
          <w:bCs/>
          <w:color w:val="8A6D3B"/>
        </w:rPr>
        <w:t xml:space="preserve">Ön Değerlendirme</w:t>
      </w:r>
    </w:p>
    <w:p>
      <w:pPr>
        <w:spacing w:after="120"/>
      </w:pPr>
      <w:r>
        <w:t xml:space="preserve">1. Aşamadaki sözlü paylaşım, öğrencilerin mevcut stratejilerini (atlama, sorma, tahmin etme) gözlemlemek için kullanılır.</w:t>
      </w:r>
    </w:p>
    <w:p>
      <w:pPr>
        <w:pStyle w:val="Heading3"/>
        <w:spacing w:after="100" w:before="200"/>
      </w:pPr>
      <w:r>
        <w:rPr>
          <w:b/>
          <w:bCs/>
          <w:color w:val="8A6D3B"/>
        </w:rPr>
        <w:t xml:space="preserve">Süreç İçi Değerlendirme</w:t>
      </w:r>
    </w:p>
    <w:p>
      <w:pPr>
        <w:spacing w:after="120"/>
      </w:pPr>
      <w:r>
        <w:t xml:space="preserve">3. Aşamadaki çalışma kağıdı, öğretmene her öğrencinin ipucuna dayalı tahmin üretip üretemediğine dair anlık bilgi verir; öğretmen gezerek rastgele tahminleri fark edip anında yönlendirir.</w:t>
      </w:r>
    </w:p>
    <w:p>
      <w:pPr>
        <w:pStyle w:val="Heading3"/>
        <w:spacing w:after="100" w:before="200"/>
      </w:pPr>
      <w:r>
        <w:rPr>
          <w:b/>
          <w:bCs/>
          <w:color w:val="8A6D3B"/>
        </w:rPr>
        <w:t xml:space="preserve">Sonuç Değerlendirmesi</w:t>
      </w:r>
    </w:p>
    <w:p>
      <w:pPr>
        <w:spacing w:after="120"/>
      </w:pPr>
      <w:r>
        <w:t xml:space="preserve">4. Aşamadaki çıkış bileti, stratejinin yeni/bağımsız bir cümlede transfer edilip edilemediğini ölçer.</w:t>
      </w:r>
    </w:p>
    <w:tbl>
      <w:tblPr>
        <w:tblW w:type="dxa" w:w="8700"/>
        <w:tblBorders>
          <w:top w:val="single" w:color="auto" w:sz="4"/>
          <w:left w:val="single" w:color="auto" w:sz="4"/>
          <w:bottom w:val="single" w:color="auto" w:sz="4"/>
          <w:right w:val="single" w:color="auto" w:sz="4"/>
          <w:insideH w:val="single" w:color="auto" w:sz="4"/>
          <w:insideV w:val="single" w:color="auto" w:sz="4"/>
        </w:tblBorders>
      </w:tblPr>
      <w:tblGrid>
        <w:gridCol w:w="3500"/>
        <w:gridCol w:w="3000"/>
        <w:gridCol w:w="2200"/>
      </w:tblGrid>
      <w:tr>
        <w:tc>
          <w:tcPr>
            <w:tcW w:type="dxa" w:w="3500"/>
            <w:shd w:fill="1F3864" w:val="clear"/>
            <w:tcMar>
              <w:top w:type="dxa" w:w="80"/>
              <w:left w:type="dxa" w:w="100"/>
              <w:bottom w:type="dxa" w:w="80"/>
              <w:right w:type="dxa" w:w="100"/>
            </w:tcMar>
            <w:vAlign w:val="center"/>
          </w:tcPr>
          <w:p>
            <w:r>
              <w:rPr>
                <w:b/>
                <w:bCs/>
                <w:color w:val="FFFFFF"/>
                <w:sz w:val="20"/>
                <w:szCs w:val="20"/>
              </w:rPr>
              <w:t xml:space="preserve">Ölçme Aracı</w:t>
            </w:r>
          </w:p>
        </w:tc>
        <w:tc>
          <w:tcPr>
            <w:tcW w:type="dxa" w:w="3000"/>
            <w:shd w:fill="1F3864" w:val="clear"/>
            <w:tcMar>
              <w:top w:type="dxa" w:w="80"/>
              <w:left w:type="dxa" w:w="100"/>
              <w:bottom w:type="dxa" w:w="80"/>
              <w:right w:type="dxa" w:w="100"/>
            </w:tcMar>
            <w:vAlign w:val="center"/>
          </w:tcPr>
          <w:p>
            <w:r>
              <w:rPr>
                <w:b/>
                <w:bCs/>
                <w:color w:val="FFFFFF"/>
                <w:sz w:val="20"/>
                <w:szCs w:val="20"/>
              </w:rPr>
              <w:t xml:space="preserve">Ne Ölçer</w:t>
            </w:r>
          </w:p>
        </w:tc>
        <w:tc>
          <w:tcPr>
            <w:tcW w:type="dxa" w:w="2200"/>
            <w:shd w:fill="1F3864" w:val="clear"/>
            <w:tcMar>
              <w:top w:type="dxa" w:w="80"/>
              <w:left w:type="dxa" w:w="100"/>
              <w:bottom w:type="dxa" w:w="80"/>
              <w:right w:type="dxa" w:w="100"/>
            </w:tcMar>
            <w:vAlign w:val="center"/>
          </w:tcPr>
          <w:p>
            <w:r>
              <w:rPr>
                <w:b/>
                <w:bCs/>
                <w:color w:val="FFFFFF"/>
                <w:sz w:val="20"/>
                <w:szCs w:val="20"/>
              </w:rPr>
              <w:t xml:space="preserve">Hangi Aşamada</w:t>
            </w:r>
          </w:p>
        </w:tc>
      </w:tr>
      <w:tr>
        <w:tc>
          <w:tcPr>
            <w:tcW w:type="dxa" w:w="3500"/>
            <w:tcMar>
              <w:top w:type="dxa" w:w="80"/>
              <w:left w:type="dxa" w:w="100"/>
              <w:bottom w:type="dxa" w:w="80"/>
              <w:right w:type="dxa" w:w="100"/>
            </w:tcMar>
            <w:vAlign w:val="center"/>
          </w:tcPr>
          <w:p>
            <w:r>
              <w:rPr>
                <w:b w:val="false"/>
                <w:bCs w:val="false"/>
                <w:color w:val="000000"/>
                <w:sz w:val="20"/>
                <w:szCs w:val="20"/>
              </w:rPr>
              <w:t xml:space="preserve">Söz varlığı tahmin çalışma kağıdı</w:t>
            </w:r>
          </w:p>
        </w:tc>
        <w:tc>
          <w:tcPr>
            <w:tcW w:type="dxa" w:w="3000"/>
            <w:tcMar>
              <w:top w:type="dxa" w:w="80"/>
              <w:left w:type="dxa" w:w="100"/>
              <w:bottom w:type="dxa" w:w="80"/>
              <w:right w:type="dxa" w:w="100"/>
            </w:tcMar>
            <w:vAlign w:val="center"/>
          </w:tcPr>
          <w:p>
            <w:r>
              <w:rPr>
                <w:b w:val="false"/>
                <w:bCs w:val="false"/>
                <w:color w:val="000000"/>
                <w:sz w:val="20"/>
                <w:szCs w:val="20"/>
              </w:rPr>
              <w:t xml:space="preserve">T.D.5.4. — bağlamdan hareketle anlam tahmini üretme</w:t>
            </w:r>
          </w:p>
        </w:tc>
        <w:tc>
          <w:tcPr>
            <w:tcW w:type="dxa" w:w="2200"/>
            <w:tcMar>
              <w:top w:type="dxa" w:w="80"/>
              <w:left w:type="dxa" w:w="100"/>
              <w:bottom w:type="dxa" w:w="80"/>
              <w:right w:type="dxa" w:w="100"/>
            </w:tcMar>
            <w:vAlign w:val="center"/>
          </w:tcPr>
          <w:p>
            <w:r>
              <w:rPr>
                <w:b w:val="false"/>
                <w:bCs w:val="false"/>
                <w:color w:val="000000"/>
                <w:sz w:val="20"/>
                <w:szCs w:val="20"/>
              </w:rPr>
              <w:t xml:space="preserve">3. Aşama</w:t>
            </w:r>
          </w:p>
        </w:tc>
      </w:tr>
      <w:tr>
        <w:tc>
          <w:tcPr>
            <w:tcW w:type="dxa" w:w="3500"/>
            <w:shd w:fill="F2F2F2" w:val="clear"/>
            <w:tcMar>
              <w:top w:type="dxa" w:w="80"/>
              <w:left w:type="dxa" w:w="100"/>
              <w:bottom w:type="dxa" w:w="80"/>
              <w:right w:type="dxa" w:w="100"/>
            </w:tcMar>
            <w:vAlign w:val="center"/>
          </w:tcPr>
          <w:p>
            <w:r>
              <w:rPr>
                <w:b w:val="false"/>
                <w:bCs w:val="false"/>
                <w:color w:val="000000"/>
                <w:sz w:val="20"/>
                <w:szCs w:val="20"/>
              </w:rPr>
              <w:t xml:space="preserve">Çıkış bileti (yeni cümle)</w:t>
            </w:r>
          </w:p>
        </w:tc>
        <w:tc>
          <w:tcPr>
            <w:tcW w:type="dxa" w:w="3000"/>
            <w:shd w:fill="F2F2F2" w:val="clear"/>
            <w:tcMar>
              <w:top w:type="dxa" w:w="80"/>
              <w:left w:type="dxa" w:w="100"/>
              <w:bottom w:type="dxa" w:w="80"/>
              <w:right w:type="dxa" w:w="100"/>
            </w:tcMar>
            <w:vAlign w:val="center"/>
          </w:tcPr>
          <w:p>
            <w:r>
              <w:rPr>
                <w:b w:val="false"/>
                <w:bCs w:val="false"/>
                <w:color w:val="000000"/>
                <w:sz w:val="20"/>
                <w:szCs w:val="20"/>
              </w:rPr>
              <w:t xml:space="preserve">T.D.5.4.’ün bağımsız transferi</w:t>
            </w:r>
          </w:p>
        </w:tc>
        <w:tc>
          <w:tcPr>
            <w:tcW w:type="dxa" w:w="2200"/>
            <w:shd w:fill="F2F2F2" w:val="clear"/>
            <w:tcMar>
              <w:top w:type="dxa" w:w="80"/>
              <w:left w:type="dxa" w:w="100"/>
              <w:bottom w:type="dxa" w:w="80"/>
              <w:right w:type="dxa" w:w="100"/>
            </w:tcMar>
            <w:vAlign w:val="center"/>
          </w:tcPr>
          <w:p>
            <w:r>
              <w:rPr>
                <w:b w:val="false"/>
                <w:bCs w:val="false"/>
                <w:color w:val="000000"/>
                <w:sz w:val="20"/>
                <w:szCs w:val="20"/>
              </w:rPr>
              <w:t xml:space="preserve">4. Aşama</w:t>
            </w:r>
          </w:p>
        </w:tc>
      </w:tr>
      <w:tr>
        <w:tc>
          <w:tcPr>
            <w:tcW w:type="dxa" w:w="3500"/>
            <w:tcMar>
              <w:top w:type="dxa" w:w="80"/>
              <w:left w:type="dxa" w:w="100"/>
              <w:bottom w:type="dxa" w:w="80"/>
              <w:right w:type="dxa" w:w="100"/>
            </w:tcMar>
            <w:vAlign w:val="center"/>
          </w:tcPr>
          <w:p>
            <w:r>
              <w:rPr>
                <w:b w:val="false"/>
                <w:bCs w:val="false"/>
                <w:color w:val="000000"/>
                <w:sz w:val="20"/>
                <w:szCs w:val="20"/>
              </w:rPr>
              <w:t xml:space="preserve">Gözlem (sözlü katılım)</w:t>
            </w:r>
          </w:p>
        </w:tc>
        <w:tc>
          <w:tcPr>
            <w:tcW w:type="dxa" w:w="3000"/>
            <w:tcMar>
              <w:top w:type="dxa" w:w="80"/>
              <w:left w:type="dxa" w:w="100"/>
              <w:bottom w:type="dxa" w:w="80"/>
              <w:right w:type="dxa" w:w="100"/>
            </w:tcMar>
            <w:vAlign w:val="center"/>
          </w:tcPr>
          <w:p>
            <w:r>
              <w:rPr>
                <w:b w:val="false"/>
                <w:bCs w:val="false"/>
                <w:color w:val="000000"/>
                <w:sz w:val="20"/>
                <w:szCs w:val="20"/>
              </w:rPr>
              <w:t xml:space="preserve">Stratejiye ilişkin farkındalık</w:t>
            </w:r>
          </w:p>
        </w:tc>
        <w:tc>
          <w:tcPr>
            <w:tcW w:type="dxa" w:w="2200"/>
            <w:tcMar>
              <w:top w:type="dxa" w:w="80"/>
              <w:left w:type="dxa" w:w="100"/>
              <w:bottom w:type="dxa" w:w="80"/>
              <w:right w:type="dxa" w:w="100"/>
            </w:tcMar>
            <w:vAlign w:val="center"/>
          </w:tcPr>
          <w:p>
            <w:r>
              <w:rPr>
                <w:b w:val="false"/>
                <w:bCs w:val="false"/>
                <w:color w:val="000000"/>
                <w:sz w:val="20"/>
                <w:szCs w:val="20"/>
              </w:rPr>
              <w:t xml:space="preserve">1. ve 2. Aşama</w:t>
            </w:r>
          </w:p>
        </w:tc>
      </w:tr>
    </w:tbl>
    <w:p>
      <w:pPr>
        <w:pStyle w:val="Heading1"/>
        <w:spacing w:after="160" w:before="320"/>
      </w:pPr>
      <w:r>
        <w:t xml:space="preserve">9. Öğrenci Materyalleri</w:t>
      </w:r>
    </w:p>
    <w:p>
      <w:pPr>
        <w:pBdr>
          <w:left w:val="single" w:color="8A6D3B" w:sz="12" w:space="4"/>
        </w:pBdr>
        <w:shd w:fill="FFF3D6" w:val="clear"/>
        <w:spacing w:after="160" w:before="60"/>
      </w:pPr>
      <w:r>
        <w:rPr>
          <w:i/>
          <w:iCs/>
          <w:sz w:val="20"/>
          <w:szCs w:val="20"/>
        </w:rPr>
        <w:t xml:space="preserve">Aşağıdaki dinleme metni ÖRNEK/İLLÜSTRATİF materyaldir; referans dosyada resmî olarak belirlenmemiştir.</w:t>
      </w:r>
    </w:p>
    <w:p>
      <w:pPr>
        <w:pStyle w:val="Heading3"/>
        <w:spacing w:after="100" w:before="200"/>
      </w:pPr>
      <w:r>
        <w:rPr>
          <w:b/>
          <w:bCs/>
          <w:color w:val="8A6D3B"/>
        </w:rPr>
        <w:t xml:space="preserve">9.1. Örnek Dinleme Metni — “Köyde Bir Bayram Sabahı”</w:t>
      </w:r>
    </w:p>
    <w:p>
      <w:pPr>
        <w:spacing w:after="120"/>
      </w:pPr>
      <w:r>
        <w:t xml:space="preserve">Bayram sabahı köy meydanında çocuklar toplanmıştı. En küçükleri bile oyuna atikti; koşarken hiç yorulmuyor, herkesin önüne geçiyorlardı. Meydanın kenarında oturan yaşlı bir amca, ipe bağlı bir topaçla oynuyordu; elleri o kadar mahirdi ki topaç hiç yere düşmeden dakikalarca dönüyordu. Çocuklardan biri, “Amca, hep aynı oyunu oynamak sizi sıkmıyor mu?” diye sordu. Amca güldü: “Bu oyun bana hiç yeknesak gelmiyor, her seferinde farklı bir heyecan duyuyorum.” Çocuklar bu cevaba şaşırdı ama amcanın gözlerindeki ışıltıyı görünce anladılar ki bazı oyunlar, kaç kere oynanırsa oynansın hiç eskimiyormuş.</w:t>
      </w:r>
    </w:p>
    <w:p>
      <w:pPr>
        <w:pStyle w:val="Heading3"/>
        <w:spacing w:after="100" w:before="200"/>
      </w:pPr>
      <w:r>
        <w:rPr>
          <w:b/>
          <w:bCs/>
          <w:color w:val="8A6D3B"/>
        </w:rPr>
        <w:t xml:space="preserve">9.2. Söz Varlığı Tahmin Çalışma Kağıdı</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200"/>
        <w:gridCol w:w="3600"/>
        <w:gridCol w:w="3600"/>
      </w:tblGrid>
      <w:tr>
        <w:tc>
          <w:tcPr>
            <w:tcW w:type="dxa" w:w="2200"/>
            <w:shd w:fill="1F3864" w:val="clear"/>
            <w:tcMar>
              <w:top w:type="dxa" w:w="80"/>
              <w:left w:type="dxa" w:w="100"/>
              <w:bottom w:type="dxa" w:w="80"/>
              <w:right w:type="dxa" w:w="100"/>
            </w:tcMar>
            <w:vAlign w:val="center"/>
          </w:tcPr>
          <w:p>
            <w:r>
              <w:rPr>
                <w:b/>
                <w:bCs/>
                <w:color w:val="FFFFFF"/>
                <w:sz w:val="20"/>
                <w:szCs w:val="20"/>
              </w:rPr>
              <w:t xml:space="preserve">Kelime</w:t>
            </w:r>
          </w:p>
        </w:tc>
        <w:tc>
          <w:tcPr>
            <w:tcW w:type="dxa" w:w="3600"/>
            <w:shd w:fill="1F3864" w:val="clear"/>
            <w:tcMar>
              <w:top w:type="dxa" w:w="80"/>
              <w:left w:type="dxa" w:w="100"/>
              <w:bottom w:type="dxa" w:w="80"/>
              <w:right w:type="dxa" w:w="100"/>
            </w:tcMar>
            <w:vAlign w:val="center"/>
          </w:tcPr>
          <w:p>
            <w:r>
              <w:rPr>
                <w:b/>
                <w:bCs/>
                <w:color w:val="FFFFFF"/>
                <w:sz w:val="20"/>
                <w:szCs w:val="20"/>
              </w:rPr>
              <w:t xml:space="preserve">Tahminim ve Dayandığım İpucu</w:t>
            </w:r>
          </w:p>
        </w:tc>
        <w:tc>
          <w:tcPr>
            <w:tcW w:type="dxa" w:w="3600"/>
            <w:shd w:fill="1F3864" w:val="clear"/>
            <w:tcMar>
              <w:top w:type="dxa" w:w="80"/>
              <w:left w:type="dxa" w:w="100"/>
              <w:bottom w:type="dxa" w:w="80"/>
              <w:right w:type="dxa" w:w="100"/>
            </w:tcMar>
            <w:vAlign w:val="center"/>
          </w:tcPr>
          <w:p>
            <w:r>
              <w:rPr>
                <w:b/>
                <w:bCs/>
                <w:color w:val="FFFFFF"/>
                <w:sz w:val="20"/>
                <w:szCs w:val="20"/>
              </w:rPr>
              <w:t xml:space="preserve">Sözlük Anlamı (Doğrulama Sonrası)</w:t>
            </w:r>
          </w:p>
        </w:tc>
      </w:tr>
      <w:tr>
        <w:tc>
          <w:tcPr>
            <w:tcW w:type="dxa" w:w="2200"/>
            <w:tcMar>
              <w:top w:type="dxa" w:w="80"/>
              <w:left w:type="dxa" w:w="100"/>
              <w:bottom w:type="dxa" w:w="80"/>
              <w:right w:type="dxa" w:w="100"/>
            </w:tcMar>
            <w:vAlign w:val="center"/>
          </w:tcPr>
          <w:p>
            <w:r>
              <w:rPr>
                <w:b w:val="false"/>
                <w:bCs w:val="false"/>
                <w:color w:val="000000"/>
                <w:sz w:val="20"/>
                <w:szCs w:val="20"/>
              </w:rPr>
              <w:t xml:space="preserve">atik</w:t>
            </w:r>
          </w:p>
        </w:tc>
        <w:tc>
          <w:tcPr>
            <w:tcW w:type="dxa" w:w="3600"/>
            <w:tcMar>
              <w:top w:type="dxa" w:w="80"/>
              <w:left w:type="dxa" w:w="100"/>
              <w:bottom w:type="dxa" w:w="80"/>
              <w:right w:type="dxa" w:w="100"/>
            </w:tcMar>
            <w:vAlign w:val="center"/>
          </w:tcPr>
          <w:p>
            <w:r>
              <w:rPr>
                <w:b w:val="false"/>
                <w:bCs w:val="false"/>
                <w:color w:val="000000"/>
                <w:sz w:val="20"/>
                <w:szCs w:val="20"/>
              </w:rPr>
              <w:t xml:space="preserve">......................................................</w:t>
            </w:r>
          </w:p>
        </w:tc>
        <w:tc>
          <w:tcPr>
            <w:tcW w:type="dxa" w:w="3600"/>
            <w:tcMar>
              <w:top w:type="dxa" w:w="80"/>
              <w:left w:type="dxa" w:w="100"/>
              <w:bottom w:type="dxa" w:w="80"/>
              <w:right w:type="dxa" w:w="100"/>
            </w:tcMar>
            <w:vAlign w:val="center"/>
          </w:tcPr>
          <w:p>
            <w:r>
              <w:rPr>
                <w:b w:val="false"/>
                <w:bCs w:val="false"/>
                <w:color w:val="000000"/>
                <w:sz w:val="20"/>
                <w:szCs w:val="20"/>
              </w:rPr>
              <w:t xml:space="preserve">......................................................</w:t>
            </w:r>
          </w:p>
        </w:tc>
      </w:tr>
      <w:tr>
        <w:tc>
          <w:tcPr>
            <w:tcW w:type="dxa" w:w="2200"/>
            <w:shd w:fill="F2F2F2" w:val="clear"/>
            <w:tcMar>
              <w:top w:type="dxa" w:w="80"/>
              <w:left w:type="dxa" w:w="100"/>
              <w:bottom w:type="dxa" w:w="80"/>
              <w:right w:type="dxa" w:w="100"/>
            </w:tcMar>
            <w:vAlign w:val="center"/>
          </w:tcPr>
          <w:p>
            <w:r>
              <w:rPr>
                <w:b w:val="false"/>
                <w:bCs w:val="false"/>
                <w:color w:val="000000"/>
                <w:sz w:val="20"/>
                <w:szCs w:val="20"/>
              </w:rPr>
              <w:t xml:space="preserve">mahir</w:t>
            </w:r>
          </w:p>
        </w:tc>
        <w:tc>
          <w:tcPr>
            <w:tcW w:type="dxa" w:w="3600"/>
            <w:shd w:fill="F2F2F2" w:val="clear"/>
            <w:tcMar>
              <w:top w:type="dxa" w:w="80"/>
              <w:left w:type="dxa" w:w="100"/>
              <w:bottom w:type="dxa" w:w="80"/>
              <w:right w:type="dxa" w:w="100"/>
            </w:tcMar>
            <w:vAlign w:val="center"/>
          </w:tcPr>
          <w:p>
            <w:r>
              <w:rPr>
                <w:b w:val="false"/>
                <w:bCs w:val="false"/>
                <w:color w:val="000000"/>
                <w:sz w:val="20"/>
                <w:szCs w:val="20"/>
              </w:rPr>
              <w:t xml:space="preserve">......................................................</w:t>
            </w:r>
          </w:p>
        </w:tc>
        <w:tc>
          <w:tcPr>
            <w:tcW w:type="dxa" w:w="3600"/>
            <w:shd w:fill="F2F2F2" w:val="clear"/>
            <w:tcMar>
              <w:top w:type="dxa" w:w="80"/>
              <w:left w:type="dxa" w:w="100"/>
              <w:bottom w:type="dxa" w:w="80"/>
              <w:right w:type="dxa" w:w="100"/>
            </w:tcMar>
            <w:vAlign w:val="center"/>
          </w:tcPr>
          <w:p>
            <w:r>
              <w:rPr>
                <w:b w:val="false"/>
                <w:bCs w:val="false"/>
                <w:color w:val="000000"/>
                <w:sz w:val="20"/>
                <w:szCs w:val="20"/>
              </w:rPr>
              <w:t xml:space="preserve">......................................................</w:t>
            </w:r>
          </w:p>
        </w:tc>
      </w:tr>
      <w:tr>
        <w:tc>
          <w:tcPr>
            <w:tcW w:type="dxa" w:w="2200"/>
            <w:tcMar>
              <w:top w:type="dxa" w:w="80"/>
              <w:left w:type="dxa" w:w="100"/>
              <w:bottom w:type="dxa" w:w="80"/>
              <w:right w:type="dxa" w:w="100"/>
            </w:tcMar>
            <w:vAlign w:val="center"/>
          </w:tcPr>
          <w:p>
            <w:r>
              <w:rPr>
                <w:b w:val="false"/>
                <w:bCs w:val="false"/>
                <w:color w:val="000000"/>
                <w:sz w:val="20"/>
                <w:szCs w:val="20"/>
              </w:rPr>
              <w:t xml:space="preserve">yeknesak</w:t>
            </w:r>
          </w:p>
        </w:tc>
        <w:tc>
          <w:tcPr>
            <w:tcW w:type="dxa" w:w="3600"/>
            <w:tcMar>
              <w:top w:type="dxa" w:w="80"/>
              <w:left w:type="dxa" w:w="100"/>
              <w:bottom w:type="dxa" w:w="80"/>
              <w:right w:type="dxa" w:w="100"/>
            </w:tcMar>
            <w:vAlign w:val="center"/>
          </w:tcPr>
          <w:p>
            <w:r>
              <w:rPr>
                <w:b w:val="false"/>
                <w:bCs w:val="false"/>
                <w:color w:val="000000"/>
                <w:sz w:val="20"/>
                <w:szCs w:val="20"/>
              </w:rPr>
              <w:t xml:space="preserve">......................................................</w:t>
            </w:r>
          </w:p>
        </w:tc>
        <w:tc>
          <w:tcPr>
            <w:tcW w:type="dxa" w:w="3600"/>
            <w:tcMar>
              <w:top w:type="dxa" w:w="80"/>
              <w:left w:type="dxa" w:w="100"/>
              <w:bottom w:type="dxa" w:w="80"/>
              <w:right w:type="dxa" w:w="100"/>
            </w:tcMar>
            <w:vAlign w:val="center"/>
          </w:tcPr>
          <w:p>
            <w:r>
              <w:rPr>
                <w:b w:val="false"/>
                <w:bCs w:val="false"/>
                <w:color w:val="000000"/>
                <w:sz w:val="20"/>
                <w:szCs w:val="20"/>
              </w:rPr>
              <w:t xml:space="preserve">......................................................</w:t>
            </w:r>
          </w:p>
        </w:tc>
      </w:tr>
    </w:tbl>
    <w:p>
      <w:pPr>
        <w:pStyle w:val="Heading3"/>
        <w:spacing w:after="100" w:before="200"/>
      </w:pPr>
      <w:r>
        <w:rPr>
          <w:b/>
          <w:bCs/>
          <w:color w:val="8A6D3B"/>
        </w:rPr>
        <w:t xml:space="preserve">9.3. Çıkış Bileti</w:t>
      </w:r>
    </w:p>
    <w:p>
      <w:pPr>
        <w:spacing w:after="120"/>
      </w:pPr>
      <w:r>
        <w:t xml:space="preserve">Cümle: “Öğretmenimiz o kadar sabırlıydı ki en yeknesak alıştırmayı bile bıkmadan tekrar anlatırdı.”</w:t>
      </w:r>
    </w:p>
    <w:p>
      <w:pPr>
        <w:spacing w:after="120"/>
      </w:pPr>
      <w:r>
        <w:t xml:space="preserve">“Sabırlı” kelimesinin bu cümledeki ipucuna dayanarak, aşağıdaki (senin seçtiğin) yeni bir kelimenin anlamını tahmin et ve dayandığın ipucunu yaz:</w:t>
      </w:r>
    </w:p>
    <w:p>
      <w:pPr>
        <w:spacing w:after="120"/>
      </w:pPr>
      <w:r>
        <w:t xml:space="preserve">...................................................................................................................</w:t>
      </w:r>
    </w:p>
    <w:p>
      <w:pPr>
        <w:pStyle w:val="Heading1"/>
        <w:spacing w:after="160" w:before="320"/>
      </w:pPr>
      <w:r>
        <w:t xml:space="preserve">10. Öğretmen İçin Cevap Anahtarı / Beklenen Yanıtlar</w:t>
      </w:r>
    </w:p>
    <w:p>
      <w:pPr>
        <w:spacing w:after="120"/>
      </w:pPr>
      <w:r>
        <w:t xml:space="preserve">Değerlendirilen, tahminin sözlük tanımıyla birebir örtüşmesi değil, bağlamsal ipucuna dayanıp dayanmadığıdır.</w:t>
      </w:r>
    </w:p>
    <w:p>
      <w:pPr>
        <w:pStyle w:val="ListParagraph"/>
        <w:numPr>
          <w:ilvl w:val="0"/>
          <w:numId w:val="1"/>
        </w:numPr>
        <w:spacing w:after="60"/>
      </w:pPr>
      <w:r>
        <w:t xml:space="preserve">atik: Metindeki “koşarken hiç yorulmuyor, herkesin önüne geçiyorlardı” ipucundan “hızlı, çevik” yönünde bir tahmin kabul edilebilir.</w:t>
      </w:r>
    </w:p>
    <w:p>
      <w:pPr>
        <w:pStyle w:val="ListParagraph"/>
        <w:numPr>
          <w:ilvl w:val="0"/>
          <w:numId w:val="1"/>
        </w:numPr>
        <w:spacing w:after="60"/>
      </w:pPr>
      <w:r>
        <w:t xml:space="preserve">mahir: “elleri ... topaç hiç yere düşmeden dakikalarca dönüyordu” ipucundan “becerikli, usta” yönünde bir tahmin kabul edilebilir.</w:t>
      </w:r>
    </w:p>
    <w:p>
      <w:pPr>
        <w:pStyle w:val="ListParagraph"/>
        <w:numPr>
          <w:ilvl w:val="0"/>
          <w:numId w:val="1"/>
        </w:numPr>
        <w:spacing w:after="60"/>
      </w:pPr>
      <w:r>
        <w:t xml:space="preserve">yeknesak: “hep aynı oyunu oynamak” sorusuna karşılık “hiç ... gelmiyor” ifadesinden “monoton/sıkıcı” ile ilgili, ama amcanın “hayır” anlamında kullandığı bir kavram olduğu (yani tekrarlanan/değişmeyen anlamı) çıkarımı kabul edilebilir.</w:t>
      </w:r>
    </w:p>
    <w:p>
      <w:pPr>
        <w:pStyle w:val="ListParagraph"/>
        <w:numPr>
          <w:ilvl w:val="0"/>
          <w:numId w:val="1"/>
        </w:numPr>
        <w:spacing w:after="60"/>
      </w:pPr>
      <w:r>
        <w:t xml:space="preserve">Kabul edilemez: Hiçbir cümle ipucuna referans vermeden üretilen, tamamen ilgisiz tahminler.</w:t>
      </w:r>
    </w:p>
    <w:p>
      <w:pPr>
        <w:pStyle w:val="Heading1"/>
        <w:spacing w:after="160" w:before="320"/>
      </w:pPr>
      <w:r>
        <w:t xml:space="preserve">11. Rubrik / Kontrol Listesi</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3000"/>
        <w:gridCol w:w="2400"/>
        <w:gridCol w:w="2400"/>
        <w:gridCol w:w="2400"/>
      </w:tblGrid>
      <w:tr>
        <w:tc>
          <w:tcPr>
            <w:tcW w:type="dxa" w:w="3000"/>
            <w:shd w:fill="1F3864" w:val="clear"/>
            <w:tcMar>
              <w:top w:type="dxa" w:w="80"/>
              <w:left w:type="dxa" w:w="100"/>
              <w:bottom w:type="dxa" w:w="80"/>
              <w:right w:type="dxa" w:w="100"/>
            </w:tcMar>
            <w:vAlign w:val="center"/>
          </w:tcPr>
          <w:p>
            <w:r>
              <w:rPr>
                <w:b/>
                <w:bCs/>
                <w:color w:val="FFFFFF"/>
                <w:sz w:val="20"/>
                <w:szCs w:val="20"/>
              </w:rPr>
              <w:t xml:space="preserve">Ölçüt</w:t>
            </w:r>
          </w:p>
        </w:tc>
        <w:tc>
          <w:tcPr>
            <w:tcW w:type="dxa" w:w="2400"/>
            <w:shd w:fill="1F3864" w:val="clear"/>
            <w:tcMar>
              <w:top w:type="dxa" w:w="80"/>
              <w:left w:type="dxa" w:w="100"/>
              <w:bottom w:type="dxa" w:w="80"/>
              <w:right w:type="dxa" w:w="100"/>
            </w:tcMar>
            <w:vAlign w:val="center"/>
          </w:tcPr>
          <w:p>
            <w:r>
              <w:rPr>
                <w:b/>
                <w:bCs/>
                <w:color w:val="FFFFFF"/>
                <w:sz w:val="20"/>
                <w:szCs w:val="20"/>
              </w:rPr>
              <w:t xml:space="preserve">Başlangıç Düzeyi</w:t>
            </w:r>
          </w:p>
        </w:tc>
        <w:tc>
          <w:tcPr>
            <w:tcW w:type="dxa" w:w="2400"/>
            <w:shd w:fill="1F3864" w:val="clear"/>
            <w:tcMar>
              <w:top w:type="dxa" w:w="80"/>
              <w:left w:type="dxa" w:w="100"/>
              <w:bottom w:type="dxa" w:w="80"/>
              <w:right w:type="dxa" w:w="100"/>
            </w:tcMar>
            <w:vAlign w:val="center"/>
          </w:tcPr>
          <w:p>
            <w:r>
              <w:rPr>
                <w:b/>
                <w:bCs/>
                <w:color w:val="FFFFFF"/>
                <w:sz w:val="20"/>
                <w:szCs w:val="20"/>
              </w:rPr>
              <w:t xml:space="preserve">Gelişmekte</w:t>
            </w:r>
          </w:p>
        </w:tc>
        <w:tc>
          <w:tcPr>
            <w:tcW w:type="dxa" w:w="2400"/>
            <w:shd w:fill="1F3864" w:val="clear"/>
            <w:tcMar>
              <w:top w:type="dxa" w:w="80"/>
              <w:left w:type="dxa" w:w="100"/>
              <w:bottom w:type="dxa" w:w="80"/>
              <w:right w:type="dxa" w:w="100"/>
            </w:tcMar>
            <w:vAlign w:val="center"/>
          </w:tcPr>
          <w:p>
            <w:r>
              <w:rPr>
                <w:b/>
                <w:bCs/>
                <w:color w:val="FFFFFF"/>
                <w:sz w:val="20"/>
                <w:szCs w:val="20"/>
              </w:rPr>
              <w:t xml:space="preserve">Yeterli</w:t>
            </w:r>
          </w:p>
        </w:tc>
      </w:tr>
      <w:tr>
        <w:tc>
          <w:tcPr>
            <w:tcW w:type="dxa" w:w="3000"/>
            <w:tcMar>
              <w:top w:type="dxa" w:w="80"/>
              <w:left w:type="dxa" w:w="100"/>
              <w:bottom w:type="dxa" w:w="80"/>
              <w:right w:type="dxa" w:w="100"/>
            </w:tcMar>
            <w:vAlign w:val="center"/>
          </w:tcPr>
          <w:p>
            <w:r>
              <w:rPr>
                <w:b w:val="false"/>
                <w:bCs w:val="false"/>
                <w:color w:val="000000"/>
                <w:sz w:val="20"/>
                <w:szCs w:val="20"/>
              </w:rPr>
              <w:t xml:space="preserve">Bağlamsal ipucu kullanma</w:t>
            </w:r>
          </w:p>
        </w:tc>
        <w:tc>
          <w:tcPr>
            <w:tcW w:type="dxa" w:w="2400"/>
            <w:tcMar>
              <w:top w:type="dxa" w:w="80"/>
              <w:left w:type="dxa" w:w="100"/>
              <w:bottom w:type="dxa" w:w="80"/>
              <w:right w:type="dxa" w:w="100"/>
            </w:tcMar>
            <w:vAlign w:val="center"/>
          </w:tcPr>
          <w:p>
            <w:r>
              <w:rPr>
                <w:b w:val="false"/>
                <w:bCs w:val="false"/>
                <w:color w:val="000000"/>
                <w:sz w:val="20"/>
                <w:szCs w:val="20"/>
              </w:rPr>
              <w:t xml:space="preserve">İpucu aranmadan rastgele anlam üretilmiş</w:t>
            </w:r>
          </w:p>
        </w:tc>
        <w:tc>
          <w:tcPr>
            <w:tcW w:type="dxa" w:w="2400"/>
            <w:tcMar>
              <w:top w:type="dxa" w:w="80"/>
              <w:left w:type="dxa" w:w="100"/>
              <w:bottom w:type="dxa" w:w="80"/>
              <w:right w:type="dxa" w:w="100"/>
            </w:tcMar>
            <w:vAlign w:val="center"/>
          </w:tcPr>
          <w:p>
            <w:r>
              <w:rPr>
                <w:b w:val="false"/>
                <w:bCs w:val="false"/>
                <w:color w:val="000000"/>
                <w:sz w:val="20"/>
                <w:szCs w:val="20"/>
              </w:rPr>
              <w:t xml:space="preserve">İpucu fark edilmiş ama anlamla tam ilişkilendirilememiş</w:t>
            </w:r>
          </w:p>
        </w:tc>
        <w:tc>
          <w:tcPr>
            <w:tcW w:type="dxa" w:w="2400"/>
            <w:tcMar>
              <w:top w:type="dxa" w:w="80"/>
              <w:left w:type="dxa" w:w="100"/>
              <w:bottom w:type="dxa" w:w="80"/>
              <w:right w:type="dxa" w:w="100"/>
            </w:tcMar>
            <w:vAlign w:val="center"/>
          </w:tcPr>
          <w:p>
            <w:r>
              <w:rPr>
                <w:b w:val="false"/>
                <w:bCs w:val="false"/>
                <w:color w:val="000000"/>
                <w:sz w:val="20"/>
                <w:szCs w:val="20"/>
              </w:rPr>
              <w:t xml:space="preserve">En az bir somut bağlamsal ipucuna dayalı, mantıklı bir anlam tahmini üretilmiş</w:t>
            </w:r>
          </w:p>
        </w:tc>
      </w:tr>
      <w:tr>
        <w:tc>
          <w:tcPr>
            <w:tcW w:type="dxa" w:w="3000"/>
            <w:shd w:fill="F2F2F2" w:val="clear"/>
            <w:tcMar>
              <w:top w:type="dxa" w:w="80"/>
              <w:left w:type="dxa" w:w="100"/>
              <w:bottom w:type="dxa" w:w="80"/>
              <w:right w:type="dxa" w:w="100"/>
            </w:tcMar>
            <w:vAlign w:val="center"/>
          </w:tcPr>
          <w:p>
            <w:r>
              <w:rPr>
                <w:b w:val="false"/>
                <w:bCs w:val="false"/>
                <w:color w:val="000000"/>
                <w:sz w:val="20"/>
                <w:szCs w:val="20"/>
              </w:rPr>
              <w:t xml:space="preserve">Tahmin-doğrulama karşılaştırması</w:t>
            </w:r>
          </w:p>
        </w:tc>
        <w:tc>
          <w:tcPr>
            <w:tcW w:type="dxa" w:w="2400"/>
            <w:shd w:fill="F2F2F2" w:val="clear"/>
            <w:tcMar>
              <w:top w:type="dxa" w:w="80"/>
              <w:left w:type="dxa" w:w="100"/>
              <w:bottom w:type="dxa" w:w="80"/>
              <w:right w:type="dxa" w:w="100"/>
            </w:tcMar>
            <w:vAlign w:val="center"/>
          </w:tcPr>
          <w:p>
            <w:r>
              <w:rPr>
                <w:b w:val="false"/>
                <w:bCs w:val="false"/>
                <w:color w:val="000000"/>
                <w:sz w:val="20"/>
                <w:szCs w:val="20"/>
              </w:rPr>
              <w:t xml:space="preserve">Karşılaştırma yapılmamış</w:t>
            </w:r>
          </w:p>
        </w:tc>
        <w:tc>
          <w:tcPr>
            <w:tcW w:type="dxa" w:w="2400"/>
            <w:shd w:fill="F2F2F2" w:val="clear"/>
            <w:tcMar>
              <w:top w:type="dxa" w:w="80"/>
              <w:left w:type="dxa" w:w="100"/>
              <w:bottom w:type="dxa" w:w="80"/>
              <w:right w:type="dxa" w:w="100"/>
            </w:tcMar>
            <w:vAlign w:val="center"/>
          </w:tcPr>
          <w:p>
            <w:r>
              <w:rPr>
                <w:b w:val="false"/>
                <w:bCs w:val="false"/>
                <w:color w:val="000000"/>
                <w:sz w:val="20"/>
                <w:szCs w:val="20"/>
              </w:rPr>
              <w:t xml:space="preserve">Yalnızca “doğru/yanlış” belirtilmiş</w:t>
            </w:r>
          </w:p>
        </w:tc>
        <w:tc>
          <w:tcPr>
            <w:tcW w:type="dxa" w:w="2400"/>
            <w:shd w:fill="F2F2F2" w:val="clear"/>
            <w:tcMar>
              <w:top w:type="dxa" w:w="80"/>
              <w:left w:type="dxa" w:w="100"/>
              <w:bottom w:type="dxa" w:w="80"/>
              <w:right w:type="dxa" w:w="100"/>
            </w:tcMar>
            <w:vAlign w:val="center"/>
          </w:tcPr>
          <w:p>
            <w:r>
              <w:rPr>
                <w:b w:val="false"/>
                <w:bCs w:val="false"/>
                <w:color w:val="000000"/>
                <w:sz w:val="20"/>
                <w:szCs w:val="20"/>
              </w:rPr>
              <w:t xml:space="preserve">Tahmin ile sözlük anlamı arasındaki yakınlık/fark somut biçimde açıklanmış</w:t>
            </w:r>
          </w:p>
        </w:tc>
      </w:tr>
    </w:tbl>
    <w:p>
      <w:pPr>
        <w:pBdr>
          <w:left w:val="single" w:color="8A6D3B" w:sz="12" w:space="4"/>
        </w:pBdr>
        <w:shd w:fill="FFF3D6" w:val="clear"/>
        <w:spacing w:after="160" w:before="60"/>
      </w:pPr>
      <w:r>
        <w:rPr>
          <w:i/>
          <w:iCs/>
          <w:sz w:val="20"/>
          <w:szCs w:val="20"/>
        </w:rPr>
        <w:t xml:space="preserve">Rubrik yalnızca T.D.5.4.’ün doğrudan kapsamındaki ölçütleri içerir; kelimenin tam/eksiksiz sözlük tanımını ezbere bilme bu çıktının hedefi değildir ve puanlanmaz.</w:t>
      </w:r>
    </w:p>
    <w:p>
      <w:pPr>
        <w:pStyle w:val="Heading1"/>
        <w:spacing w:after="160" w:before="320"/>
      </w:pPr>
      <w:r>
        <w:t xml:space="preserve">12. Tahta Planı</w:t>
      </w:r>
    </w:p>
    <w:p>
      <w:pPr>
        <w:pStyle w:val="ListParagraph"/>
        <w:numPr>
          <w:ilvl w:val="0"/>
          <w:numId w:val="1"/>
        </w:numPr>
        <w:spacing w:after="60"/>
      </w:pPr>
      <w:r>
        <w:t xml:space="preserve">Başlık: Bilmediğimiz Kelimenin Anlamını Bağlamdan Buluruz!</w:t>
      </w:r>
    </w:p>
    <w:p>
      <w:pPr>
        <w:pStyle w:val="ListParagraph"/>
        <w:numPr>
          <w:ilvl w:val="0"/>
          <w:numId w:val="1"/>
        </w:numPr>
        <w:spacing w:after="60"/>
      </w:pPr>
      <w:r>
        <w:t xml:space="preserve">Strateji adımları: 1) Cümleyi dinle/oku  2) Kelimenin etrafındaki ipuçlarını bul  3) Mantıklı bir anlam öner  4) Doğrula</w:t>
      </w:r>
    </w:p>
    <w:p>
      <w:pPr>
        <w:pStyle w:val="ListParagraph"/>
        <w:numPr>
          <w:ilvl w:val="0"/>
          <w:numId w:val="1"/>
        </w:numPr>
        <w:spacing w:after="60"/>
      </w:pPr>
      <w:r>
        <w:t xml:space="preserve">Hedef kelimeler: atik, mahir, yeknesak (+ tahmin edilen anlamları ders sırasında eklenir)</w:t>
      </w:r>
    </w:p>
    <w:p>
      <w:pPr>
        <w:pStyle w:val="ListParagraph"/>
        <w:numPr>
          <w:ilvl w:val="0"/>
          <w:numId w:val="1"/>
        </w:numPr>
        <w:spacing w:after="60"/>
      </w:pPr>
      <w:r>
        <w:t xml:space="preserve">Sonuç genellemesi: “Bilmediğimiz bir kelimeyle karşılaştığımızda, cümledeki diğer kelimelere bakarak mantıklı bir anlam tahmin edebiliriz.”</w:t>
      </w:r>
    </w:p>
    <w:p>
      <w:pPr>
        <w:pStyle w:val="Heading1"/>
        <w:spacing w:after="160" w:before="320"/>
      </w:pPr>
      <w:r>
        <w:t xml:space="preserve">13. Olası Sınıf İçi Durumlar ve Çözüm Önerileri</w:t>
      </w:r>
    </w:p>
    <w:p>
      <w:pPr>
        <w:pStyle w:val="Heading3"/>
        <w:spacing w:after="100" w:before="200"/>
      </w:pPr>
      <w:r>
        <w:rPr>
          <w:b/>
          <w:bCs/>
          <w:color w:val="8A6D3B"/>
        </w:rPr>
        <w:t xml:space="preserve">Eğer öğrenciler kavramı (bağlamdan anlam çıkarma) anlamazsa:</w:t>
      </w:r>
    </w:p>
    <w:p>
      <w:pPr>
        <w:spacing w:after="120"/>
      </w:pPr>
      <w:r>
        <w:t xml:space="preserve">Çok basit, gündelik bir örnek cümleyle (“Kedi çok obur, tabaktaki her şeyi yiyor” gibi) strateji tekrar somutlaştırılır.</w:t>
      </w:r>
    </w:p>
    <w:p>
      <w:pPr>
        <w:pStyle w:val="Heading3"/>
        <w:spacing w:after="100" w:before="200"/>
      </w:pPr>
      <w:r>
        <w:rPr>
          <w:b/>
          <w:bCs/>
          <w:color w:val="8A6D3B"/>
        </w:rPr>
        <w:t xml:space="preserve">Eğer öğrenciler beklenen cevabı vermezse (rastgele tahmin):</w:t>
      </w:r>
    </w:p>
    <w:p>
      <w:pPr>
        <w:spacing w:after="120"/>
      </w:pPr>
      <w:r>
        <w:t xml:space="preserve">Öğretmen ilgili cümleyi tekrar okur ve “Bu cümlede hangi kelime sana bu tahmini düşündürdü?” diye sorarak bağlama yönlendirir.</w:t>
      </w:r>
    </w:p>
    <w:p>
      <w:pPr>
        <w:pStyle w:val="Heading3"/>
        <w:spacing w:after="100" w:before="200"/>
      </w:pPr>
      <w:r>
        <w:rPr>
          <w:b/>
          <w:bCs/>
          <w:color w:val="8A6D3B"/>
        </w:rPr>
        <w:t xml:space="preserve">Eğer etkinlik beklenenden hızlı biterse:</w:t>
      </w:r>
    </w:p>
    <w:p>
      <w:pPr>
        <w:spacing w:after="120"/>
      </w:pPr>
      <w:r>
        <w:t xml:space="preserve">Zenginleştirme görevine geçilir: metindeki başka bir kelime için aynı strateji uygulanır.</w:t>
      </w:r>
    </w:p>
    <w:p>
      <w:pPr>
        <w:pStyle w:val="Heading3"/>
        <w:spacing w:after="100" w:before="200"/>
      </w:pPr>
      <w:r>
        <w:rPr>
          <w:b/>
          <w:bCs/>
          <w:color w:val="8A6D3B"/>
        </w:rPr>
        <w:t xml:space="preserve">Eğer etkinlik beklenenden uzun sürerse:</w:t>
      </w:r>
    </w:p>
    <w:p>
      <w:pPr>
        <w:spacing w:after="120"/>
      </w:pPr>
      <w:r>
        <w:t xml:space="preserve">Üç hedef kelimeden yalnızca ikisi işlenir, üçüncüsü çıkış bileti/ev ödevi olarak bırakılır.</w:t>
      </w:r>
    </w:p>
    <w:p>
      <w:pPr>
        <w:pStyle w:val="Heading3"/>
        <w:spacing w:after="100" w:before="200"/>
      </w:pPr>
      <w:r>
        <w:rPr>
          <w:b/>
          <w:bCs/>
          <w:color w:val="8A6D3B"/>
        </w:rPr>
        <w:t xml:space="preserve">Eğer sınıf tartışması kontrolden çıkarsa:</w:t>
      </w:r>
    </w:p>
    <w:p>
      <w:pPr>
        <w:spacing w:after="120"/>
      </w:pPr>
      <w:r>
        <w:t xml:space="preserve">Süreç bireysel yazılı çalışma kağıdına yönlendirilir, paylaşım 1-2 öğrenciyle sınırlandırılır.</w:t>
      </w:r>
    </w:p>
    <w:p>
      <w:pPr>
        <w:pStyle w:val="Heading3"/>
        <w:spacing w:after="100" w:before="200"/>
      </w:pPr>
      <w:r>
        <w:rPr>
          <w:b/>
          <w:bCs/>
          <w:color w:val="8A6D3B"/>
        </w:rPr>
        <w:t xml:space="preserve">Eğer öğrenciler arasında seviye farkı yüksekse:</w:t>
      </w:r>
    </w:p>
    <w:p>
      <w:pPr>
        <w:spacing w:after="120"/>
      </w:pPr>
      <w:r>
        <w:t xml:space="preserve">Destekleme kalıpları önceden hazırlanmış kartlar hâlinde ihtiyacı olan öğrencilere dağıtılır; zenginleştirme görevi hazır tutulur.</w:t>
      </w:r>
    </w:p>
    <w:p>
      <w:pPr>
        <w:pStyle w:val="Heading1"/>
        <w:spacing w:after="160" w:before="320"/>
      </w:pPr>
      <w:r>
        <w:t xml:space="preserve">14. Ders Sonu Yansıtma</w:t>
      </w:r>
    </w:p>
    <w:p>
      <w:pPr>
        <w:pStyle w:val="ListParagraph"/>
        <w:numPr>
          <w:ilvl w:val="0"/>
          <w:numId w:val="1"/>
        </w:numPr>
        <w:spacing w:after="60"/>
      </w:pPr>
      <w:r>
        <w:t xml:space="preserve">Öğrencilerin çoğu tahminini hangi ipucuna dayandırabildi?</w:t>
      </w:r>
    </w:p>
    <w:p>
      <w:pPr>
        <w:pStyle w:val="ListParagraph"/>
        <w:numPr>
          <w:ilvl w:val="0"/>
          <w:numId w:val="1"/>
        </w:numPr>
        <w:spacing w:after="60"/>
      </w:pPr>
      <w:r>
        <w:t xml:space="preserve">Kelimenin sesine/benzer kelimelere takılıp bağlamı gözden kaçıran öğrenci sayısı fazla mıydı?</w:t>
      </w:r>
    </w:p>
    <w:p>
      <w:pPr>
        <w:pStyle w:val="ListParagraph"/>
        <w:numPr>
          <w:ilvl w:val="0"/>
          <w:numId w:val="1"/>
        </w:numPr>
        <w:spacing w:after="60"/>
      </w:pPr>
      <w:r>
        <w:t xml:space="preserve">Hangi öğrenciler ek desteğe (tekrar dinletme, kalıp cümleler) ihtiyaç duyuyor?</w:t>
      </w:r>
    </w:p>
    <w:p>
      <w:pPr>
        <w:pStyle w:val="ListParagraph"/>
        <w:numPr>
          <w:ilvl w:val="0"/>
          <w:numId w:val="1"/>
        </w:numPr>
        <w:spacing w:after="60"/>
      </w:pPr>
      <w:r>
        <w:t xml:space="preserve">Bir sonraki derste (T.D.5.5. — yüzey anlam belirleme gibi ilişkili bir çıktıya geçilecekse) bu dersteki strateji nasıl köprülenebilir?</w:t>
      </w:r>
    </w:p>
    <w:p>
      <w:pPr>
        <w:pStyle w:val="ListParagraph"/>
        <w:numPr>
          <w:ilvl w:val="0"/>
          <w:numId w:val="1"/>
        </w:numPr>
        <w:spacing w:after="60"/>
      </w:pPr>
      <w:r>
        <w:t xml:space="preserve">T.D.5.4.’ün hangi göstergesi (ipucu bulma mı, mantıklı anlam üretme mi) yeterince gözlenemedi?</w:t>
      </w:r>
    </w:p>
    <w:p>
      <w:pPr>
        <w:pStyle w:val="Heading1"/>
        <w:spacing w:after="160" w:before="320"/>
      </w:pPr>
      <w:r>
        <w:t xml:space="preserve">15. Evde Öğrenme / Ders Dışı Bağlantı</w:t>
      </w:r>
    </w:p>
    <w:p>
      <w:pPr>
        <w:spacing w:after="120"/>
      </w:pPr>
      <w:r>
        <w:t xml:space="preserve">Öğrenci, evde izlediği bir çizgi film/dizi bölümünde duyduğu, anlamını bilmediği bir kelimeyi not eder; kelimenin geçtiği cümleyi (hatırladığı kadarıyla) yazar ve bağlamdan hareketle bir anlam tahmini yapar. Bir sonraki derste sözlükle karşılaştırabilir. Bu görev, sınıfta öğrenilen stratejiyi gerçek yaşam dinleme/izleme deneyimine taşır.</w:t>
      </w:r>
    </w:p>
    <w:p>
      <w:r>
        <w:br w:type="page"/>
      </w:r>
    </w:p>
    <w:p>
      <w:pPr>
        <w:pStyle w:val="Heading1"/>
        <w:spacing w:after="160" w:before="320"/>
      </w:pPr>
      <w:r>
        <w:t xml:space="preserve">16. Öğretmen İçin Tek Sayfalık Hızlı Uygulama Özeti</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000"/>
        <w:gridCol w:w="7400"/>
      </w:tblGrid>
      <w:tr>
        <w:tc>
          <w:tcPr>
            <w:tcW w:type="dxa" w:w="2000"/>
            <w:shd w:fill="1F3864" w:val="clear"/>
            <w:tcMar>
              <w:top w:type="dxa" w:w="80"/>
              <w:left w:type="dxa" w:w="100"/>
              <w:bottom w:type="dxa" w:w="80"/>
              <w:right w:type="dxa" w:w="100"/>
            </w:tcMar>
            <w:vAlign w:val="center"/>
          </w:tcPr>
          <w:p>
            <w:r>
              <w:rPr>
                <w:b/>
                <w:bCs/>
                <w:color w:val="FFFFFF"/>
                <w:sz w:val="20"/>
                <w:szCs w:val="20"/>
              </w:rPr>
              <w:t xml:space="preserve">Öğrenme Çıktısı</w:t>
            </w:r>
          </w:p>
        </w:tc>
        <w:tc>
          <w:tcPr>
            <w:tcW w:type="dxa" w:w="7400"/>
            <w:shd w:fill="1F3864" w:val="clear"/>
            <w:tcMar>
              <w:top w:type="dxa" w:w="80"/>
              <w:left w:type="dxa" w:w="100"/>
              <w:bottom w:type="dxa" w:w="80"/>
              <w:right w:type="dxa" w:w="100"/>
            </w:tcMar>
            <w:vAlign w:val="center"/>
          </w:tcPr>
          <w:p>
            <w:r>
              <w:rPr>
                <w:b/>
                <w:bCs/>
                <w:color w:val="FFFFFF"/>
                <w:sz w:val="20"/>
                <w:szCs w:val="20"/>
              </w:rPr>
              <w:t xml:space="preserve">T.D.5.4. Dinlediğinde/izlediğinde geçen anlamını bilmediği söz varlığı unsurlarının anlamını tahmin edebilme</w:t>
            </w:r>
          </w:p>
        </w:tc>
      </w:tr>
      <w:tr>
        <w:tc>
          <w:tcPr>
            <w:tcW w:type="dxa" w:w="2000"/>
            <w:tcMar>
              <w:top w:type="dxa" w:w="80"/>
              <w:left w:type="dxa" w:w="100"/>
              <w:bottom w:type="dxa" w:w="80"/>
              <w:right w:type="dxa" w:w="100"/>
            </w:tcMar>
            <w:vAlign w:val="center"/>
          </w:tcPr>
          <w:p>
            <w:r>
              <w:rPr>
                <w:b w:val="false"/>
                <w:bCs w:val="false"/>
                <w:color w:val="000000"/>
                <w:sz w:val="20"/>
                <w:szCs w:val="20"/>
              </w:rPr>
              <w:t xml:space="preserve">Süre</w:t>
            </w:r>
          </w:p>
        </w:tc>
        <w:tc>
          <w:tcPr>
            <w:tcW w:type="dxa" w:w="7400"/>
            <w:tcMar>
              <w:top w:type="dxa" w:w="80"/>
              <w:left w:type="dxa" w:w="100"/>
              <w:bottom w:type="dxa" w:w="80"/>
              <w:right w:type="dxa" w:w="100"/>
            </w:tcMar>
            <w:vAlign w:val="center"/>
          </w:tcPr>
          <w:p>
            <w:r>
              <w:rPr>
                <w:b w:val="false"/>
                <w:bCs w:val="false"/>
                <w:color w:val="000000"/>
                <w:sz w:val="20"/>
                <w:szCs w:val="20"/>
              </w:rPr>
              <w:t xml:space="preserve">40 dk</w:t>
            </w:r>
          </w:p>
        </w:tc>
      </w:tr>
      <w:tr>
        <w:tc>
          <w:tcPr>
            <w:tcW w:type="dxa" w:w="2000"/>
            <w:shd w:fill="F2F2F2" w:val="clear"/>
            <w:tcMar>
              <w:top w:type="dxa" w:w="80"/>
              <w:left w:type="dxa" w:w="100"/>
              <w:bottom w:type="dxa" w:w="80"/>
              <w:right w:type="dxa" w:w="100"/>
            </w:tcMar>
            <w:vAlign w:val="center"/>
          </w:tcPr>
          <w:p>
            <w:r>
              <w:rPr>
                <w:b w:val="false"/>
                <w:bCs w:val="false"/>
                <w:color w:val="000000"/>
                <w:sz w:val="20"/>
                <w:szCs w:val="20"/>
              </w:rPr>
              <w:t xml:space="preserve">1. Hazırlık (5 dk)</w:t>
            </w:r>
          </w:p>
        </w:tc>
        <w:tc>
          <w:tcPr>
            <w:tcW w:type="dxa" w:w="7400"/>
            <w:shd w:fill="F2F2F2" w:val="clear"/>
            <w:tcMar>
              <w:top w:type="dxa" w:w="80"/>
              <w:left w:type="dxa" w:w="100"/>
              <w:bottom w:type="dxa" w:w="80"/>
              <w:right w:type="dxa" w:w="100"/>
            </w:tcMar>
            <w:vAlign w:val="center"/>
          </w:tcPr>
          <w:p>
            <w:r>
              <w:rPr>
                <w:b w:val="false"/>
                <w:bCs w:val="false"/>
                <w:color w:val="000000"/>
                <w:sz w:val="20"/>
                <w:szCs w:val="20"/>
              </w:rPr>
              <w:t xml:space="preserve">“Bilmediğiniz kelimeyle karşılaşınca ne yaparsınız?” sorusu → amacı açıkla.</w:t>
            </w:r>
          </w:p>
        </w:tc>
      </w:tr>
      <w:tr>
        <w:tc>
          <w:tcPr>
            <w:tcW w:type="dxa" w:w="2000"/>
            <w:tcMar>
              <w:top w:type="dxa" w:w="80"/>
              <w:left w:type="dxa" w:w="100"/>
              <w:bottom w:type="dxa" w:w="80"/>
              <w:right w:type="dxa" w:w="100"/>
            </w:tcMar>
            <w:vAlign w:val="center"/>
          </w:tcPr>
          <w:p>
            <w:r>
              <w:rPr>
                <w:b w:val="false"/>
                <w:bCs w:val="false"/>
                <w:color w:val="000000"/>
                <w:sz w:val="20"/>
                <w:szCs w:val="20"/>
              </w:rPr>
              <w:t xml:space="preserve">2. Strateji Tanıtımı (8 dk)</w:t>
            </w:r>
          </w:p>
        </w:tc>
        <w:tc>
          <w:tcPr>
            <w:tcW w:type="dxa" w:w="7400"/>
            <w:tcMar>
              <w:top w:type="dxa" w:w="80"/>
              <w:left w:type="dxa" w:w="100"/>
              <w:bottom w:type="dxa" w:w="80"/>
              <w:right w:type="dxa" w:w="100"/>
            </w:tcMar>
            <w:vAlign w:val="center"/>
          </w:tcPr>
          <w:p>
            <w:r>
              <w:rPr>
                <w:b w:val="false"/>
                <w:bCs w:val="false"/>
                <w:color w:val="000000"/>
                <w:sz w:val="20"/>
                <w:szCs w:val="20"/>
              </w:rPr>
              <w:t xml:space="preserve">Örnek cümle üzerinde “Cümleyi oku → ipucu bul → anlam öner” adımlarını modelle.</w:t>
            </w:r>
          </w:p>
        </w:tc>
      </w:tr>
      <w:tr>
        <w:tc>
          <w:tcPr>
            <w:tcW w:type="dxa" w:w="2000"/>
            <w:shd w:fill="F2F2F2" w:val="clear"/>
            <w:tcMar>
              <w:top w:type="dxa" w:w="80"/>
              <w:left w:type="dxa" w:w="100"/>
              <w:bottom w:type="dxa" w:w="80"/>
              <w:right w:type="dxa" w:w="100"/>
            </w:tcMar>
            <w:vAlign w:val="center"/>
          </w:tcPr>
          <w:p>
            <w:r>
              <w:rPr>
                <w:b w:val="false"/>
                <w:bCs w:val="false"/>
                <w:color w:val="000000"/>
                <w:sz w:val="20"/>
                <w:szCs w:val="20"/>
              </w:rPr>
              <w:t xml:space="preserve">3. Dinleme ve Tahmin (15 dk)</w:t>
            </w:r>
          </w:p>
        </w:tc>
        <w:tc>
          <w:tcPr>
            <w:tcW w:type="dxa" w:w="7400"/>
            <w:shd w:fill="F2F2F2" w:val="clear"/>
            <w:tcMar>
              <w:top w:type="dxa" w:w="80"/>
              <w:left w:type="dxa" w:w="100"/>
              <w:bottom w:type="dxa" w:w="80"/>
              <w:right w:type="dxa" w:w="100"/>
            </w:tcMar>
            <w:vAlign w:val="center"/>
          </w:tcPr>
          <w:p>
            <w:r>
              <w:rPr>
                <w:b w:val="false"/>
                <w:bCs w:val="false"/>
                <w:color w:val="000000"/>
                <w:sz w:val="20"/>
                <w:szCs w:val="20"/>
              </w:rPr>
              <w:t xml:space="preserve">Metni dinlet/oku, hedef kelimelerde dur → çalışma kağıdına ipucuna dayalı tahmin yazdır.</w:t>
            </w:r>
          </w:p>
        </w:tc>
      </w:tr>
      <w:tr>
        <w:tc>
          <w:tcPr>
            <w:tcW w:type="dxa" w:w="2000"/>
            <w:tcMar>
              <w:top w:type="dxa" w:w="80"/>
              <w:left w:type="dxa" w:w="100"/>
              <w:bottom w:type="dxa" w:w="80"/>
              <w:right w:type="dxa" w:w="100"/>
            </w:tcMar>
            <w:vAlign w:val="center"/>
          </w:tcPr>
          <w:p>
            <w:r>
              <w:rPr>
                <w:b w:val="false"/>
                <w:bCs w:val="false"/>
                <w:color w:val="000000"/>
                <w:sz w:val="20"/>
                <w:szCs w:val="20"/>
              </w:rPr>
              <w:t xml:space="preserve">4. Doğrulama (12 dk)</w:t>
            </w:r>
          </w:p>
        </w:tc>
        <w:tc>
          <w:tcPr>
            <w:tcW w:type="dxa" w:w="7400"/>
            <w:tcMar>
              <w:top w:type="dxa" w:w="80"/>
              <w:left w:type="dxa" w:w="100"/>
              <w:bottom w:type="dxa" w:w="80"/>
              <w:right w:type="dxa" w:w="100"/>
            </w:tcMar>
            <w:vAlign w:val="center"/>
          </w:tcPr>
          <w:p>
            <w:r>
              <w:rPr>
                <w:b w:val="false"/>
                <w:bCs w:val="false"/>
                <w:color w:val="000000"/>
                <w:sz w:val="20"/>
                <w:szCs w:val="20"/>
              </w:rPr>
              <w:t xml:space="preserve">Sözlükle karşılaştırt → çıkış bileti (yeni cümlede bağımsız tahmin) doldurt.</w:t>
            </w:r>
          </w:p>
        </w:tc>
      </w:tr>
      <w:tr>
        <w:tc>
          <w:tcPr>
            <w:tcW w:type="dxa" w:w="2000"/>
            <w:shd w:fill="F2F2F2" w:val="clear"/>
            <w:tcMar>
              <w:top w:type="dxa" w:w="80"/>
              <w:left w:type="dxa" w:w="100"/>
              <w:bottom w:type="dxa" w:w="80"/>
              <w:right w:type="dxa" w:w="100"/>
            </w:tcMar>
            <w:vAlign w:val="center"/>
          </w:tcPr>
          <w:p>
            <w:r>
              <w:rPr>
                <w:b w:val="false"/>
                <w:bCs w:val="false"/>
                <w:color w:val="000000"/>
                <w:sz w:val="20"/>
                <w:szCs w:val="20"/>
              </w:rPr>
              <w:t xml:space="preserve">Ölçme</w:t>
            </w:r>
          </w:p>
        </w:tc>
        <w:tc>
          <w:tcPr>
            <w:tcW w:type="dxa" w:w="7400"/>
            <w:shd w:fill="F2F2F2" w:val="clear"/>
            <w:tcMar>
              <w:top w:type="dxa" w:w="80"/>
              <w:left w:type="dxa" w:w="100"/>
              <w:bottom w:type="dxa" w:w="80"/>
              <w:right w:type="dxa" w:w="100"/>
            </w:tcMar>
            <w:vAlign w:val="center"/>
          </w:tcPr>
          <w:p>
            <w:r>
              <w:rPr>
                <w:b w:val="false"/>
                <w:bCs w:val="false"/>
                <w:color w:val="000000"/>
                <w:sz w:val="20"/>
                <w:szCs w:val="20"/>
              </w:rPr>
              <w:t xml:space="preserve">Söz varlığı tahmin çalışma kağıdı (süreç içi) + çıkış bileti (sonuç)</w:t>
            </w:r>
          </w:p>
        </w:tc>
      </w:tr>
      <w:tr>
        <w:tc>
          <w:tcPr>
            <w:tcW w:type="dxa" w:w="2000"/>
            <w:tcMar>
              <w:top w:type="dxa" w:w="80"/>
              <w:left w:type="dxa" w:w="100"/>
              <w:bottom w:type="dxa" w:w="80"/>
              <w:right w:type="dxa" w:w="100"/>
            </w:tcMar>
            <w:vAlign w:val="center"/>
          </w:tcPr>
          <w:p>
            <w:r>
              <w:rPr>
                <w:b w:val="false"/>
                <w:bCs w:val="false"/>
                <w:color w:val="000000"/>
                <w:sz w:val="20"/>
                <w:szCs w:val="20"/>
              </w:rPr>
              <w:t xml:space="preserve">Destekleme</w:t>
            </w:r>
          </w:p>
        </w:tc>
        <w:tc>
          <w:tcPr>
            <w:tcW w:type="dxa" w:w="7400"/>
            <w:tcMar>
              <w:top w:type="dxa" w:w="80"/>
              <w:left w:type="dxa" w:w="100"/>
              <w:bottom w:type="dxa" w:w="80"/>
              <w:right w:type="dxa" w:w="100"/>
            </w:tcMar>
            <w:vAlign w:val="center"/>
          </w:tcPr>
          <w:p>
            <w:r>
              <w:rPr>
                <w:b w:val="false"/>
                <w:bCs w:val="false"/>
                <w:color w:val="000000"/>
                <w:sz w:val="20"/>
                <w:szCs w:val="20"/>
              </w:rPr>
              <w:t xml:space="preserve">Cümleyi tekrar dinletme, yarı doldurulmuş kalıplar, görsel ipucu vurgusu</w:t>
            </w:r>
          </w:p>
        </w:tc>
      </w:tr>
      <w:tr>
        <w:tc>
          <w:tcPr>
            <w:tcW w:type="dxa" w:w="2000"/>
            <w:shd w:fill="F2F2F2" w:val="clear"/>
            <w:tcMar>
              <w:top w:type="dxa" w:w="80"/>
              <w:left w:type="dxa" w:w="100"/>
              <w:bottom w:type="dxa" w:w="80"/>
              <w:right w:type="dxa" w:w="100"/>
            </w:tcMar>
            <w:vAlign w:val="center"/>
          </w:tcPr>
          <w:p>
            <w:r>
              <w:rPr>
                <w:b w:val="false"/>
                <w:bCs w:val="false"/>
                <w:color w:val="000000"/>
                <w:sz w:val="20"/>
                <w:szCs w:val="20"/>
              </w:rPr>
              <w:t xml:space="preserve">Zenginleştirme</w:t>
            </w:r>
          </w:p>
        </w:tc>
        <w:tc>
          <w:tcPr>
            <w:tcW w:type="dxa" w:w="7400"/>
            <w:shd w:fill="F2F2F2" w:val="clear"/>
            <w:tcMar>
              <w:top w:type="dxa" w:w="80"/>
              <w:left w:type="dxa" w:w="100"/>
              <w:bottom w:type="dxa" w:w="80"/>
              <w:right w:type="dxa" w:w="100"/>
            </w:tcMar>
            <w:vAlign w:val="center"/>
          </w:tcPr>
          <w:p>
            <w:r>
              <w:rPr>
                <w:b w:val="false"/>
                <w:bCs w:val="false"/>
                <w:color w:val="000000"/>
                <w:sz w:val="20"/>
                <w:szCs w:val="20"/>
              </w:rPr>
              <w:t xml:space="preserve">Metindeki başka bir kelime için strateji uygulama + akran değerlendirmesi</w:t>
            </w:r>
          </w:p>
        </w:tc>
      </w:tr>
      <w:tr>
        <w:tc>
          <w:tcPr>
            <w:tcW w:type="dxa" w:w="2000"/>
            <w:tcMar>
              <w:top w:type="dxa" w:w="80"/>
              <w:left w:type="dxa" w:w="100"/>
              <w:bottom w:type="dxa" w:w="80"/>
              <w:right w:type="dxa" w:w="100"/>
            </w:tcMar>
            <w:vAlign w:val="center"/>
          </w:tcPr>
          <w:p>
            <w:r>
              <w:rPr>
                <w:b w:val="false"/>
                <w:bCs w:val="false"/>
                <w:color w:val="000000"/>
                <w:sz w:val="20"/>
                <w:szCs w:val="20"/>
              </w:rPr>
              <w:t xml:space="preserve">Dikkat</w:t>
            </w:r>
          </w:p>
        </w:tc>
        <w:tc>
          <w:tcPr>
            <w:tcW w:type="dxa" w:w="7400"/>
            <w:tcMar>
              <w:top w:type="dxa" w:w="80"/>
              <w:left w:type="dxa" w:w="100"/>
              <w:bottom w:type="dxa" w:w="80"/>
              <w:right w:type="dxa" w:w="100"/>
            </w:tcMar>
            <w:vAlign w:val="center"/>
          </w:tcPr>
          <w:p>
            <w:r>
              <w:rPr>
                <w:b w:val="false"/>
                <w:bCs w:val="false"/>
                <w:color w:val="000000"/>
                <w:sz w:val="20"/>
                <w:szCs w:val="20"/>
              </w:rPr>
              <w:t xml:space="preserve">Hedef kelimeler ve metin örnektir; farklı bir materyalle/kelimelerle uygulanabilir.</w:t>
            </w:r>
          </w:p>
        </w:tc>
      </w:tr>
    </w:tbl>
    <w:p>
      <w:pPr>
        <w:spacing w:before="400"/>
      </w:pPr>
      <w:r>
        <w:rPr>
          <w:i/>
          <w:iCs/>
          <w:color w:val="666666"/>
          <w:sz w:val="18"/>
          <w:szCs w:val="18"/>
        </w:rPr>
        <w:t xml:space="preserve">Kaynak: Ortaokul Türkçe Dersi 5. Sınıf 1. Tema: Oyun Dünyası — Türkiye Yüzyılı Maarif Modeli (güncelleme tarihi: 27.08.2026).</w:t>
      </w:r>
    </w:p>
    <w:sectPr>
      <w:pgSz w:w="11907" w:h="16840"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pPr>
      <w:spacing w:after="160" w:before="320"/>
    </w:pPr>
    <w:rPr>
      <w:b/>
      <w:bCs/>
      <w:color w:val="1F3864"/>
      <w:sz w:val="30"/>
      <w:szCs w:val="30"/>
    </w:rPr>
  </w:style>
  <w:style w:type="paragraph" w:styleId="Heading2">
    <w:name w:val="Heading 2"/>
    <w:pPr>
      <w:spacing w:after="120" w:before="240"/>
    </w:pPr>
    <w:rPr>
      <w:b/>
      <w:bCs/>
      <w:color w:val="1F3864"/>
      <w:sz w:val="25"/>
      <w:szCs w:val="25"/>
    </w:rPr>
  </w:style>
  <w:style w:type="paragraph" w:styleId="Heading3">
    <w:name w:val="Heading 3"/>
    <w:pPr>
      <w:spacing w:after="100" w:before="200"/>
    </w:pPr>
    <w:rPr>
      <w:b/>
      <w:bCs/>
      <w:color w:val="8A6D3B"/>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2026-09-22T08:46:08.370Z</dcterms:created>
  <dcterms:modified xsi:type="dcterms:W3CDTF">2026-09-22T08:46:08.379Z</dcterms:modified>
</cp:coreProperties>
</file>

<file path=docProps/custom.xml><?xml version="1.0" encoding="utf-8"?>
<Properties xmlns="http://schemas.openxmlformats.org/officeDocument/2006/custom-properties" xmlns:vt="http://schemas.openxmlformats.org/officeDocument/2006/docPropsVTypes"/>
</file>