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22"/>
          <w:szCs w:val="22"/>
        </w:rPr>
        <w:t xml:space="preserve">TÜRKİYE YÜZYILI MAARİF MODELİ</w:t>
      </w:r>
    </w:p>
    <w:p>
      <w:pPr>
        <w:spacing w:after="60"/>
        <w:jc w:val="center"/>
      </w:pPr>
      <w:r>
        <w:rPr>
          <w:b/>
          <w:bCs/>
          <w:sz w:val="20"/>
          <w:szCs w:val="20"/>
        </w:rPr>
        <w:t xml:space="preserve">5. SINIF TÜRKÇE DERSİ — DERS PAKETİ</w:t>
      </w:r>
    </w:p>
    <w:p>
      <w:pPr>
        <w:spacing w:after="300"/>
        <w:jc w:val="center"/>
      </w:pPr>
      <w:r>
        <w:rPr>
          <w:b/>
          <w:bCs/>
          <w:color w:val="C0392B"/>
          <w:sz w:val="26"/>
          <w:szCs w:val="26"/>
        </w:rPr>
        <w:t xml:space="preserve">KONUŞMA SÜRECİNİ YÖNETME</w:t>
      </w:r>
    </w:p>
    <w:p>
      <w:pPr>
        <w:spacing w:after="300"/>
        <w:jc w:val="center"/>
      </w:pPr>
      <w:r>
        <w:rPr>
          <w:i/>
          <w:iCs/>
          <w:sz w:val="22"/>
          <w:szCs w:val="22"/>
        </w:rPr>
        <w:t xml:space="preserve">Öğrenme Çıktısı Kodu: T.K.5.1</w:t>
      </w:r>
    </w:p>
    <w:p>
      <w:pPr>
        <w:pStyle w:val="Heading1"/>
        <w:spacing w:after="150" w:before="300"/>
      </w:pPr>
      <w:r>
        <w:rPr>
          <w:b/>
          <w:bCs/>
        </w:rPr>
        <w:t xml:space="preserve">1. Ders Künyesi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EAF1F8" w:val="clear"/>
            <w:tcMar>
              <w:top w:type="dxa" w:w="80"/>
              <w:left w:type="dxa" w:w="100"/>
              <w:bottom w:type="dxa" w:w="80"/>
              <w:right w:type="dxa" w:w="100"/>
            </w:tcMar>
          </w:tcPr>
          <w:p>
            <w:pPr>
              <w:jc w:val="left"/>
            </w:pPr>
            <w:r>
              <w:rPr>
                <w:b/>
                <w:bCs/>
              </w:rPr>
              <w:t xml:space="preserve">Ders</w:t>
            </w:r>
          </w:p>
        </w:tc>
        <w:tc>
          <w:tcPr>
            <w:tcW w:type="dxa" w:w="6860"/>
            <w:tcMar>
              <w:top w:type="dxa" w:w="80"/>
              <w:left w:type="dxa" w:w="100"/>
              <w:bottom w:type="dxa" w:w="80"/>
              <w:right w:type="dxa" w:w="100"/>
            </w:tcMar>
          </w:tcPr>
          <w:p>
            <w:pPr>
              <w:jc w:val="left"/>
            </w:pPr>
            <w:r>
              <w:rPr>
                <w:b w:val="false"/>
                <w:bCs w:val="false"/>
              </w:rPr>
              <w:t xml:space="preserve">Türkçe</w:t>
            </w:r>
          </w:p>
        </w:tc>
      </w:tr>
      <w:tr>
        <w:tc>
          <w:tcPr>
            <w:tcW w:type="dxa" w:w="2500"/>
            <w:shd w:fill="EAF1F8" w:val="clear"/>
            <w:tcMar>
              <w:top w:type="dxa" w:w="80"/>
              <w:left w:type="dxa" w:w="100"/>
              <w:bottom w:type="dxa" w:w="80"/>
              <w:right w:type="dxa" w:w="100"/>
            </w:tcMar>
          </w:tcPr>
          <w:p>
            <w:pPr>
              <w:jc w:val="left"/>
            </w:pPr>
            <w:r>
              <w:rPr>
                <w:b/>
                <w:bCs/>
              </w:rPr>
              <w:t xml:space="preserve">Sınıf / Kademe</w:t>
            </w:r>
          </w:p>
        </w:tc>
        <w:tc>
          <w:tcPr>
            <w:tcW w:type="dxa" w:w="6860"/>
            <w:tcMar>
              <w:top w:type="dxa" w:w="80"/>
              <w:left w:type="dxa" w:w="100"/>
              <w:bottom w:type="dxa" w:w="80"/>
              <w:right w:type="dxa" w:w="100"/>
            </w:tcMar>
          </w:tcPr>
          <w:p>
            <w:pPr>
              <w:jc w:val="left"/>
            </w:pPr>
            <w:r>
              <w:rPr>
                <w:b w:val="false"/>
                <w:bCs w:val="false"/>
              </w:rPr>
              <w:t xml:space="preserve">5. Sınıf / Ortaokul</w:t>
            </w:r>
          </w:p>
        </w:tc>
      </w:tr>
      <w:tr>
        <w:tc>
          <w:tcPr>
            <w:tcW w:type="dxa" w:w="2500"/>
            <w:shd w:fill="EAF1F8" w:val="clear"/>
            <w:tcMar>
              <w:top w:type="dxa" w:w="80"/>
              <w:left w:type="dxa" w:w="100"/>
              <w:bottom w:type="dxa" w:w="80"/>
              <w:right w:type="dxa" w:w="100"/>
            </w:tcMar>
          </w:tcPr>
          <w:p>
            <w:pPr>
              <w:jc w:val="left"/>
            </w:pPr>
            <w:r>
              <w:rPr>
                <w:b/>
                <w:bCs/>
              </w:rPr>
              <w:t xml:space="preserve">Tema</w:t>
            </w:r>
          </w:p>
        </w:tc>
        <w:tc>
          <w:tcPr>
            <w:tcW w:type="dxa" w:w="6860"/>
            <w:tcMar>
              <w:top w:type="dxa" w:w="80"/>
              <w:left w:type="dxa" w:w="100"/>
              <w:bottom w:type="dxa" w:w="80"/>
              <w:right w:type="dxa" w:w="100"/>
            </w:tcMar>
          </w:tcPr>
          <w:p>
            <w:pPr>
              <w:jc w:val="left"/>
            </w:pPr>
            <w:r>
              <w:rPr>
                <w:b w:val="false"/>
                <w:bCs w:val="false"/>
              </w:rPr>
              <w:t xml:space="preserve">1. Tema: Oyun Dünyası</w:t>
            </w:r>
          </w:p>
        </w:tc>
      </w:tr>
      <w:tr>
        <w:tc>
          <w:tcPr>
            <w:tcW w:type="dxa" w:w="2500"/>
            <w:shd w:fill="EAF1F8" w:val="clear"/>
            <w:tcMar>
              <w:top w:type="dxa" w:w="80"/>
              <w:left w:type="dxa" w:w="100"/>
              <w:bottom w:type="dxa" w:w="80"/>
              <w:right w:type="dxa" w:w="100"/>
            </w:tcMar>
          </w:tcPr>
          <w:p>
            <w:pPr>
              <w:jc w:val="left"/>
            </w:pPr>
            <w:r>
              <w:rPr>
                <w:b/>
                <w:bCs/>
              </w:rPr>
              <w:t xml:space="preserve">Alan Becerisi</w:t>
            </w:r>
          </w:p>
        </w:tc>
        <w:tc>
          <w:tcPr>
            <w:tcW w:type="dxa" w:w="6860"/>
            <w:tcMar>
              <w:top w:type="dxa" w:w="80"/>
              <w:left w:type="dxa" w:w="100"/>
              <w:bottom w:type="dxa" w:w="80"/>
              <w:right w:type="dxa" w:w="100"/>
            </w:tcMar>
          </w:tcPr>
          <w:p>
            <w:pPr>
              <w:jc w:val="left"/>
            </w:pPr>
            <w:r>
              <w:rPr>
                <w:b w:val="false"/>
                <w:bCs w:val="false"/>
              </w:rPr>
              <w:t xml:space="preserve">TAB3. Konuşma</w:t>
            </w:r>
          </w:p>
        </w:tc>
      </w:tr>
      <w:tr>
        <w:tc>
          <w:tcPr>
            <w:tcW w:type="dxa" w:w="2500"/>
            <w:shd w:fill="EAF1F8" w:val="clear"/>
            <w:tcMar>
              <w:top w:type="dxa" w:w="80"/>
              <w:left w:type="dxa" w:w="100"/>
              <w:bottom w:type="dxa" w:w="80"/>
              <w:right w:type="dxa" w:w="100"/>
            </w:tcMar>
          </w:tcPr>
          <w:p>
            <w:pPr>
              <w:jc w:val="left"/>
            </w:pPr>
            <w:r>
              <w:rPr>
                <w:b/>
                <w:bCs/>
              </w:rPr>
              <w:t xml:space="preserve">Konu</w:t>
            </w:r>
          </w:p>
        </w:tc>
        <w:tc>
          <w:tcPr>
            <w:tcW w:type="dxa" w:w="6860"/>
            <w:tcMar>
              <w:top w:type="dxa" w:w="80"/>
              <w:left w:type="dxa" w:w="100"/>
              <w:bottom w:type="dxa" w:w="80"/>
              <w:right w:type="dxa" w:w="100"/>
            </w:tcMar>
          </w:tcPr>
          <w:p>
            <w:pPr>
              <w:jc w:val="left"/>
            </w:pPr>
            <w:r>
              <w:rPr>
                <w:b w:val="false"/>
                <w:bCs w:val="false"/>
              </w:rPr>
              <w:t xml:space="preserve">Konuşma öncesinde hazırlık yapma (konuyu belirleme, düşünceleri sıralama), konuşma sırasında bu hazırlığı takip etme ve konuşma sonrasında öz değerlendirme yapma; yani konuşmanın hazırlık-konuşma-değerlendirme aşamalarını yönetme</w:t>
            </w:r>
          </w:p>
        </w:tc>
      </w:tr>
      <w:tr>
        <w:tc>
          <w:tcPr>
            <w:tcW w:type="dxa" w:w="2500"/>
            <w:shd w:fill="EAF1F8" w:val="clear"/>
            <w:tcMar>
              <w:top w:type="dxa" w:w="80"/>
              <w:left w:type="dxa" w:w="100"/>
              <w:bottom w:type="dxa" w:w="80"/>
              <w:right w:type="dxa" w:w="100"/>
            </w:tcMar>
          </w:tcPr>
          <w:p>
            <w:pPr>
              <w:jc w:val="left"/>
            </w:pPr>
            <w:r>
              <w:rPr>
                <w:b/>
                <w:bCs/>
              </w:rPr>
              <w:t xml:space="preserve">Öğrenme Çıktısı</w:t>
            </w:r>
          </w:p>
        </w:tc>
        <w:tc>
          <w:tcPr>
            <w:tcW w:type="dxa" w:w="6860"/>
            <w:tcMar>
              <w:top w:type="dxa" w:w="80"/>
              <w:left w:type="dxa" w:w="100"/>
              <w:bottom w:type="dxa" w:w="80"/>
              <w:right w:type="dxa" w:w="100"/>
            </w:tcMar>
          </w:tcPr>
          <w:p>
            <w:pPr>
              <w:jc w:val="left"/>
            </w:pPr>
            <w:r>
              <w:rPr>
                <w:b w:val="false"/>
                <w:bCs w:val="false"/>
              </w:rPr>
              <w:t xml:space="preserve">T.K.5.1. Konuşma sürecini yönetebilme</w:t>
            </w:r>
          </w:p>
        </w:tc>
      </w:tr>
      <w:tr>
        <w:tc>
          <w:tcPr>
            <w:tcW w:type="dxa" w:w="2500"/>
            <w:shd w:fill="EAF1F8" w:val="clear"/>
            <w:tcMar>
              <w:top w:type="dxa" w:w="80"/>
              <w:left w:type="dxa" w:w="100"/>
              <w:bottom w:type="dxa" w:w="80"/>
              <w:right w:type="dxa" w:w="100"/>
            </w:tcMar>
          </w:tcPr>
          <w:p>
            <w:pPr>
              <w:jc w:val="left"/>
            </w:pPr>
            <w:r>
              <w:rPr>
                <w:b/>
                <w:bCs/>
              </w:rPr>
              <w:t xml:space="preserve">Öğrenme Çıktısı Kodu</w:t>
            </w:r>
          </w:p>
        </w:tc>
        <w:tc>
          <w:tcPr>
            <w:tcW w:type="dxa" w:w="6860"/>
            <w:tcMar>
              <w:top w:type="dxa" w:w="80"/>
              <w:left w:type="dxa" w:w="100"/>
              <w:bottom w:type="dxa" w:w="80"/>
              <w:right w:type="dxa" w:w="100"/>
            </w:tcMar>
          </w:tcPr>
          <w:p>
            <w:pPr>
              <w:jc w:val="left"/>
            </w:pPr>
            <w:r>
              <w:rPr>
                <w:b w:val="false"/>
                <w:bCs w:val="false"/>
              </w:rPr>
              <w:t xml:space="preserve">T.K.5.1.</w:t>
            </w:r>
          </w:p>
        </w:tc>
      </w:tr>
      <w:tr>
        <w:tc>
          <w:tcPr>
            <w:tcW w:type="dxa" w:w="2500"/>
            <w:shd w:fill="EAF1F8" w:val="clear"/>
            <w:tcMar>
              <w:top w:type="dxa" w:w="80"/>
              <w:left w:type="dxa" w:w="100"/>
              <w:bottom w:type="dxa" w:w="80"/>
              <w:right w:type="dxa" w:w="100"/>
            </w:tcMar>
          </w:tcPr>
          <w:p>
            <w:pPr>
              <w:jc w:val="left"/>
            </w:pPr>
            <w:r>
              <w:rPr>
                <w:b/>
                <w:bCs/>
              </w:rPr>
              <w:t xml:space="preserve">Tahmini Ders Süresi</w:t>
            </w:r>
          </w:p>
        </w:tc>
        <w:tc>
          <w:tcPr>
            <w:tcW w:type="dxa" w:w="6860"/>
            <w:tcMar>
              <w:top w:type="dxa" w:w="80"/>
              <w:left w:type="dxa" w:w="100"/>
              <w:bottom w:type="dxa" w:w="80"/>
              <w:right w:type="dxa" w:w="100"/>
            </w:tcMar>
          </w:tcPr>
          <w:p>
            <w:pPr>
              <w:jc w:val="left"/>
            </w:pPr>
            <w:r>
              <w:rPr>
                <w:b w:val="false"/>
                <w:bCs w:val="false"/>
              </w:rPr>
              <w:t xml:space="preserve">40 dakika (1 ders saati)</w:t>
            </w:r>
          </w:p>
        </w:tc>
      </w:tr>
      <w:tr>
        <w:tc>
          <w:tcPr>
            <w:tcW w:type="dxa" w:w="2500"/>
            <w:shd w:fill="EAF1F8" w:val="clear"/>
            <w:tcMar>
              <w:top w:type="dxa" w:w="80"/>
              <w:left w:type="dxa" w:w="100"/>
              <w:bottom w:type="dxa" w:w="80"/>
              <w:right w:type="dxa" w:w="100"/>
            </w:tcMar>
          </w:tcPr>
          <w:p>
            <w:pPr>
              <w:jc w:val="left"/>
            </w:pPr>
            <w:r>
              <w:rPr>
                <w:b/>
                <w:bCs/>
              </w:rPr>
              <w:t xml:space="preserve">Ders Sayısı</w:t>
            </w:r>
          </w:p>
        </w:tc>
        <w:tc>
          <w:tcPr>
            <w:tcW w:type="dxa" w:w="6860"/>
            <w:tcMar>
              <w:top w:type="dxa" w:w="80"/>
              <w:left w:type="dxa" w:w="100"/>
              <w:bottom w:type="dxa" w:w="80"/>
              <w:right w:type="dxa" w:w="100"/>
            </w:tcMar>
          </w:tcPr>
          <w:p>
            <w:pPr>
              <w:jc w:val="left"/>
            </w:pPr>
            <w:r>
              <w:rPr>
                <w:b w:val="false"/>
                <w:bCs w:val="false"/>
              </w:rPr>
              <w:t xml:space="preserve">1 ders saati. Referans dosyada Üretim Atölyesi kapsamında öğrencilerin ses kaydı, konuşma metni, sunum videosu gibi ürünler hazırladığı belirtildiğinden, bu çıktıya yönelik çalışma farklı konularla tekrarlanabilir; bu bir çıkarımdır, referans dosyada T.K.5.1. için ayrıca belirlenmiş bir tekrar sayısı yoktur.</w:t>
            </w:r>
          </w:p>
        </w:tc>
      </w:tr>
      <w:tr>
        <w:tc>
          <w:tcPr>
            <w:tcW w:type="dxa" w:w="2500"/>
            <w:shd w:fill="EAF1F8" w:val="clear"/>
            <w:tcMar>
              <w:top w:type="dxa" w:w="80"/>
              <w:left w:type="dxa" w:w="100"/>
              <w:bottom w:type="dxa" w:w="80"/>
              <w:right w:type="dxa" w:w="100"/>
            </w:tcMar>
          </w:tcPr>
          <w:p>
            <w:pPr>
              <w:jc w:val="left"/>
            </w:pPr>
            <w:r>
              <w:rPr>
                <w:b/>
                <w:bCs/>
              </w:rPr>
              <w:t xml:space="preserve">Ön Koşul Öğrenmeler</w:t>
            </w:r>
          </w:p>
        </w:tc>
        <w:tc>
          <w:tcPr>
            <w:tcW w:type="dxa" w:w="6860"/>
            <w:tcMar>
              <w:top w:type="dxa" w:w="80"/>
              <w:left w:type="dxa" w:w="100"/>
              <w:bottom w:type="dxa" w:w="80"/>
              <w:right w:type="dxa" w:w="100"/>
            </w:tcMar>
          </w:tcPr>
          <w:p>
            <w:pPr>
              <w:jc w:val="left"/>
            </w:pPr>
            <w:r>
              <w:rPr>
                <w:b w:val="false"/>
                <w:bCs w:val="false"/>
              </w:rPr>
              <w:t xml:space="preserve">Referans dosyada bu çıktı için AÇIK bir köprü kurma ifadesi bulunmaktadır: “Konuşma sürecini yönetebilme öğrenme çıktısı, dördüncü sınıftaki konuşmalarını yönetebilme öğrenme çıktısıyla ilişkilendirilebilir.” Bu, önceki paketlerde (T.O.5.6., T.O.5.7., T.O.5.15., T.O.5.20.) rastlanan örtük/çıkarımsal bağlantılardan farklı olarak referans dosyada doğrudan belirtilmiş resmî bir köprü kurma ifadesidir.</w:t>
            </w:r>
          </w:p>
        </w:tc>
      </w:tr>
      <w:tr>
        <w:tc>
          <w:tcPr>
            <w:tcW w:type="dxa" w:w="2500"/>
            <w:shd w:fill="EAF1F8" w:val="clear"/>
            <w:tcMar>
              <w:top w:type="dxa" w:w="80"/>
              <w:left w:type="dxa" w:w="100"/>
              <w:bottom w:type="dxa" w:w="80"/>
              <w:right w:type="dxa" w:w="100"/>
            </w:tcMar>
          </w:tcPr>
          <w:p>
            <w:pPr>
              <w:jc w:val="left"/>
            </w:pPr>
            <w:r>
              <w:rPr>
                <w:b/>
                <w:bCs/>
              </w:rPr>
              <w:t xml:space="preserve">Gerekli Materyaller</w:t>
            </w:r>
          </w:p>
        </w:tc>
        <w:tc>
          <w:tcPr>
            <w:tcW w:type="dxa" w:w="6860"/>
            <w:tcMar>
              <w:top w:type="dxa" w:w="80"/>
              <w:left w:type="dxa" w:w="100"/>
              <w:bottom w:type="dxa" w:w="80"/>
              <w:right w:type="dxa" w:w="100"/>
            </w:tcMar>
          </w:tcPr>
          <w:p>
            <w:pPr>
              <w:jc w:val="left"/>
            </w:pPr>
            <w:r>
              <w:rPr>
                <w:b w:val="false"/>
                <w:bCs w:val="false"/>
              </w:rPr>
              <w:t xml:space="preserve">Konuşma süreci akış şeması (Bölüm 9.1), konuşma planlama kartı (Bölüm 9.2), öz değerlendirme formu/çıkış bileti (Bölüm 9.3), tahta</w:t>
            </w:r>
          </w:p>
        </w:tc>
      </w:tr>
    </w:tbl>
    <w:p>
      <w:pPr>
        <w:spacing w:after="160"/>
      </w:pPr>
      <w:r>
        <w:rPr>
          <w:i/>
          <w:iCs/>
          <w:color w:val="555555"/>
        </w:rPr>
        <w:t xml:space="preserve">NOT: Referans dosyada bu öğrenme çıktısı için önceden belirlenmiş bir konuşma konusu verilmemiştir. Bu pakette illüstratif bir örnek konu (“Favori Oyunum”) üretilmiş ve Bölüm 9’da “örnek materyal” olarak işaretlenmiştir.</w:t>
      </w:r>
    </w:p>
    <w:p>
      <w:pPr>
        <w:pStyle w:val="Heading1"/>
        <w:spacing w:after="150" w:before="300"/>
      </w:pPr>
      <w:r>
        <w:rPr>
          <w:b/>
          <w:bCs/>
        </w:rPr>
        <w:t xml:space="preserve">2. Öğrenme Çıktısı ve Maarif Modeli Bileşenleri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5260"/>
      </w:tblGrid>
      <w:tr>
        <w:tc>
          <w:tcPr>
            <w:tcW w:type="dxa" w:w="1900"/>
            <w:shd w:fill="1F4E79" w:val="clear"/>
            <w:tcMar>
              <w:top w:type="dxa" w:w="80"/>
              <w:left w:type="dxa" w:w="100"/>
              <w:bottom w:type="dxa" w:w="80"/>
              <w:right w:type="dxa" w:w="100"/>
            </w:tcMar>
          </w:tcPr>
          <w:p>
            <w:r>
              <w:rPr>
                <w:b/>
                <w:bCs/>
                <w:color w:val="FFFFFF"/>
              </w:rPr>
              <w:t xml:space="preserve">Bileşen</w:t>
            </w:r>
          </w:p>
        </w:tc>
        <w:tc>
          <w:tcPr>
            <w:tcW w:type="dxa" w:w="2200"/>
            <w:shd w:fill="1F4E79" w:val="clear"/>
            <w:tcMar>
              <w:top w:type="dxa" w:w="80"/>
              <w:left w:type="dxa" w:w="100"/>
              <w:bottom w:type="dxa" w:w="80"/>
              <w:right w:type="dxa" w:w="100"/>
            </w:tcMar>
          </w:tcPr>
          <w:p>
            <w:r>
              <w:rPr>
                <w:b/>
                <w:bCs/>
                <w:color w:val="FFFFFF"/>
              </w:rPr>
              <w:t xml:space="preserve">İlgili Unsur</w:t>
            </w:r>
          </w:p>
        </w:tc>
        <w:tc>
          <w:tcPr>
            <w:tcW w:type="dxa" w:w="5260"/>
            <w:shd w:fill="1F4E79" w:val="clear"/>
            <w:tcMar>
              <w:top w:type="dxa" w:w="80"/>
              <w:left w:type="dxa" w:w="100"/>
              <w:bottom w:type="dxa" w:w="80"/>
              <w:right w:type="dxa" w:w="100"/>
            </w:tcMar>
          </w:tcPr>
          <w:p>
            <w:r>
              <w:rPr>
                <w:b/>
                <w:bCs/>
                <w:color w:val="FFFFFF"/>
              </w:rPr>
              <w:t xml:space="preserve">Derste Nasıl Kullanılacak?</w:t>
            </w:r>
          </w:p>
        </w:tc>
      </w:tr>
      <w:tr>
        <w:tc>
          <w:tcPr>
            <w:tcW w:type="dxa" w:w="1900"/>
            <w:tcMar>
              <w:top w:type="dxa" w:w="80"/>
              <w:left w:type="dxa" w:w="100"/>
              <w:bottom w:type="dxa" w:w="80"/>
              <w:right w:type="dxa" w:w="100"/>
            </w:tcMar>
          </w:tcPr>
          <w:p>
            <w:r>
              <w:t xml:space="preserve">Öğrenme Çıktısı</w:t>
            </w:r>
          </w:p>
        </w:tc>
        <w:tc>
          <w:tcPr>
            <w:tcW w:type="dxa" w:w="2200"/>
            <w:tcMar>
              <w:top w:type="dxa" w:w="80"/>
              <w:left w:type="dxa" w:w="100"/>
              <w:bottom w:type="dxa" w:w="80"/>
              <w:right w:type="dxa" w:w="100"/>
            </w:tcMar>
          </w:tcPr>
          <w:p>
            <w:r>
              <w:t xml:space="preserve">T.K.5.1.</w:t>
            </w:r>
          </w:p>
        </w:tc>
        <w:tc>
          <w:tcPr>
            <w:tcW w:type="dxa" w:w="5260"/>
            <w:tcMar>
              <w:top w:type="dxa" w:w="80"/>
              <w:left w:type="dxa" w:w="100"/>
              <w:bottom w:type="dxa" w:w="80"/>
              <w:right w:type="dxa" w:w="100"/>
            </w:tcMar>
          </w:tcPr>
          <w:p>
            <w:r>
              <w:t xml:space="preserve">Öğrenci, konuşmasını hazırlık, konuşma ve değerlendirme aşamalarını izleyerek planlı biçimde gerçekleştirir.</w:t>
            </w:r>
          </w:p>
        </w:tc>
      </w:tr>
      <w:tr>
        <w:tc>
          <w:tcPr>
            <w:tcW w:type="dxa" w:w="1900"/>
            <w:tcMar>
              <w:top w:type="dxa" w:w="80"/>
              <w:left w:type="dxa" w:w="100"/>
              <w:bottom w:type="dxa" w:w="80"/>
              <w:right w:type="dxa" w:w="100"/>
            </w:tcMar>
          </w:tcPr>
          <w:p>
            <w:r>
              <w:t xml:space="preserve">Alan Becerisi</w:t>
            </w:r>
          </w:p>
        </w:tc>
        <w:tc>
          <w:tcPr>
            <w:tcW w:type="dxa" w:w="2200"/>
            <w:tcMar>
              <w:top w:type="dxa" w:w="80"/>
              <w:left w:type="dxa" w:w="100"/>
              <w:bottom w:type="dxa" w:w="80"/>
              <w:right w:type="dxa" w:w="100"/>
            </w:tcMar>
          </w:tcPr>
          <w:p>
            <w:r>
              <w:t xml:space="preserve">TAB3. Konuşma</w:t>
            </w:r>
          </w:p>
        </w:tc>
        <w:tc>
          <w:tcPr>
            <w:tcW w:type="dxa" w:w="5260"/>
            <w:tcMar>
              <w:top w:type="dxa" w:w="80"/>
              <w:left w:type="dxa" w:w="100"/>
              <w:bottom w:type="dxa" w:w="80"/>
              <w:right w:type="dxa" w:w="100"/>
            </w:tcMar>
          </w:tcPr>
          <w:p>
            <w:r>
              <w:t xml:space="preserve">Konuşma sürecini yönetme, konuşma becerisinin doğrudan bir süreç bileşenidir; referans dosyada “Anahtar Kavramlar” arasında “konuşma süreci” olarak açıkça yer alır.</w:t>
            </w:r>
          </w:p>
        </w:tc>
      </w:tr>
      <w:tr>
        <w:tc>
          <w:tcPr>
            <w:tcW w:type="dxa" w:w="1900"/>
            <w:tcMar>
              <w:top w:type="dxa" w:w="80"/>
              <w:left w:type="dxa" w:w="100"/>
              <w:bottom w:type="dxa" w:w="80"/>
              <w:right w:type="dxa" w:w="100"/>
            </w:tcMar>
          </w:tcPr>
          <w:p>
            <w:r>
              <w:t xml:space="preserve">Kavramsal Beceri</w:t>
            </w:r>
          </w:p>
        </w:tc>
        <w:tc>
          <w:tcPr>
            <w:tcW w:type="dxa" w:w="2200"/>
            <w:tcMar>
              <w:top w:type="dxa" w:w="80"/>
              <w:left w:type="dxa" w:w="100"/>
              <w:bottom w:type="dxa" w:w="80"/>
              <w:right w:type="dxa" w:w="100"/>
            </w:tcMar>
          </w:tcPr>
          <w:p>
            <w:r>
              <w:t xml:space="preserve">KB2.13. Yapılandırma</w:t>
            </w:r>
          </w:p>
        </w:tc>
        <w:tc>
          <w:tcPr>
            <w:tcW w:type="dxa" w:w="5260"/>
            <w:tcMar>
              <w:top w:type="dxa" w:w="80"/>
              <w:left w:type="dxa" w:w="100"/>
              <w:bottom w:type="dxa" w:w="80"/>
              <w:right w:type="dxa" w:w="100"/>
            </w:tcMar>
          </w:tcPr>
          <w:p>
            <w:r>
              <w:t xml:space="preserve">Öğrenci, konuşmasını hazırlık-konuşma-değerlendirme aşamalarına ayırarak süreci yapılandırılmış biçimde yürütür.</w:t>
            </w:r>
          </w:p>
        </w:tc>
      </w:tr>
      <w:tr>
        <w:tc>
          <w:tcPr>
            <w:tcW w:type="dxa" w:w="1900"/>
            <w:tcMar>
              <w:top w:type="dxa" w:w="80"/>
              <w:left w:type="dxa" w:w="100"/>
              <w:bottom w:type="dxa" w:w="80"/>
              <w:right w:type="dxa" w:w="100"/>
            </w:tcMar>
          </w:tcPr>
          <w:p>
            <w:r>
              <w:t xml:space="preserve">Eğilim</w:t>
            </w:r>
          </w:p>
        </w:tc>
        <w:tc>
          <w:tcPr>
            <w:tcW w:type="dxa" w:w="2200"/>
            <w:tcMar>
              <w:top w:type="dxa" w:w="80"/>
              <w:left w:type="dxa" w:w="100"/>
              <w:bottom w:type="dxa" w:w="80"/>
              <w:right w:type="dxa" w:w="100"/>
            </w:tcMar>
          </w:tcPr>
          <w:p>
            <w:r>
              <w:t xml:space="preserve">E3.2. Odaklanma</w:t>
            </w:r>
          </w:p>
        </w:tc>
        <w:tc>
          <w:tcPr>
            <w:tcW w:type="dxa" w:w="5260"/>
            <w:tcMar>
              <w:top w:type="dxa" w:w="80"/>
              <w:left w:type="dxa" w:w="100"/>
              <w:bottom w:type="dxa" w:w="80"/>
              <w:right w:type="dxa" w:w="100"/>
            </w:tcMar>
          </w:tcPr>
          <w:p>
            <w:r>
              <w:t xml:space="preserve">Hazırladığı planı konuşma sırasında takip edebilmek için dikkatin sürdürülmesi gerekir.</w:t>
            </w:r>
          </w:p>
        </w:tc>
      </w:tr>
    </w:tbl>
    <w:p>
      <w:pPr>
        <w:spacing w:after="160"/>
      </w:pPr>
      <w:r>
        <w:rPr>
          <w:i/>
          <w:iCs/>
          <w:color w:val="555555"/>
        </w:rPr>
        <w:t xml:space="preserve">Bu derste konuşmanın akıcılığı, sesin kullanımı, beden dili ya da söz varlığı zenginliği (T.K.5.8., T.K.5.17., T.K.5.20.) ile hazırlıksız konuşma (T.K.5.7.) ayrı öğrenme çıktıları olduğundan bu paketin odağına alınmamıştır; bu ders yalnızca sürecin (hazırlık-konuşma-değerlendirme) yönetilmesine odaklanır. KB2.4. Çözümleme, KB2.12. Tahmin Etme, E1.1. Merak ile temada yer alan değerler, SDB ve okuryazarlık becerileri bu süreç yönetimi etkinliğinde zorlama olmadan somutlaştırılamadığından tabloya dâhil edilmemiştir.</w:t>
      </w:r>
    </w:p>
    <w:p>
      <w:pPr>
        <w:pStyle w:val="Heading1"/>
        <w:spacing w:after="150" w:before="300"/>
      </w:pPr>
      <w:r>
        <w:rPr>
          <w:b/>
          <w:bCs/>
        </w:rPr>
        <w:t xml:space="preserve">3. Öğrenci Hazırbulunuşluğu ve Muhtemel Güçlükler</w:t>
      </w:r>
    </w:p>
    <w:p>
      <w:pPr>
        <w:pStyle w:val="Heading3"/>
        <w:spacing w:after="90" w:before="180"/>
      </w:pPr>
      <w:r>
        <w:rPr>
          <w:b/>
          <w:bCs/>
          <w:color w:val="1F4E79"/>
        </w:rPr>
        <w:t xml:space="preserve">Muhtemel Ön Bilgiler</w:t>
      </w:r>
    </w:p>
    <w:p>
      <w:pPr>
        <w:pStyle w:val="ListParagraph"/>
        <w:numPr>
          <w:ilvl w:val="0"/>
          <w:numId w:val="1"/>
        </w:numPr>
        <w:spacing w:after="60"/>
      </w:pPr>
      <w:r>
        <w:t xml:space="preserve">Öğrenciler 4. sınıfta “konuşmalarını yönetebilme” öğrenme çıktısı kapsamında konuşma öncesi/sırası/sonrasına ilişkin bir deneyim yaşamış olabilir (referans dosyadaki köprü kurma ifadesine dayanır).</w:t>
      </w:r>
    </w:p>
    <w:p>
      <w:pPr>
        <w:pStyle w:val="ListParagraph"/>
        <w:numPr>
          <w:ilvl w:val="0"/>
          <w:numId w:val="1"/>
        </w:numPr>
        <w:spacing w:after="60"/>
      </w:pPr>
      <w:r>
        <w:t xml:space="preserve">Öğrenciler günlük hayatta plansız konuştuklarında sözlerinin karışabildiğini fark etmiş olabilir (varsayımdır, referans dosyada bu yönde bir ifade yer almamaktadır).</w:t>
      </w:r>
    </w:p>
    <w:p>
      <w:pPr>
        <w:pStyle w:val="Heading3"/>
        <w:spacing w:after="90" w:before="180"/>
      </w:pPr>
      <w:r>
        <w:rPr>
          <w:b/>
          <w:bCs/>
          <w:color w:val="1F4E79"/>
        </w:rPr>
        <w:t xml:space="preserve">Muhtemel Yanlış Öğrenmeler / Kavramsal Güçlükler</w:t>
      </w:r>
    </w:p>
    <w:p>
      <w:pPr>
        <w:pStyle w:val="ListParagraph"/>
        <w:numPr>
          <w:ilvl w:val="0"/>
          <w:numId w:val="1"/>
        </w:numPr>
        <w:spacing w:after="60"/>
      </w:pPr>
      <w:r>
        <w:t xml:space="preserve">Öğrenciler “konuşma sürecini yönetme”yi “ezberlenmiş bir metni okuma” ile karıştırabilir; oysa amaç, düşünceleri planlı biçimde sıralayıp kendi cümleleriyle aktarmaktır.</w:t>
      </w:r>
    </w:p>
    <w:p>
      <w:pPr>
        <w:pStyle w:val="ListParagraph"/>
        <w:numPr>
          <w:ilvl w:val="0"/>
          <w:numId w:val="1"/>
        </w:numPr>
        <w:spacing w:after="60"/>
      </w:pPr>
      <w:r>
        <w:t xml:space="preserve">Hazırlık aşamasını atlayıp doğrudan konuşmaya geçme eğiliminde olabilirler.</w:t>
      </w:r>
    </w:p>
    <w:p>
      <w:pPr>
        <w:pStyle w:val="ListParagraph"/>
        <w:numPr>
          <w:ilvl w:val="0"/>
          <w:numId w:val="1"/>
        </w:numPr>
        <w:spacing w:after="60"/>
      </w:pPr>
      <w:r>
        <w:t xml:space="preserve">Değerlendirme aşamasını “kendini eleştirme” olarak algılayıp bu aşamadan çekinebilirler; oysa amaç gelişime açık yönleri fark etmektir.</w:t>
      </w:r>
    </w:p>
    <w:p>
      <w:pPr>
        <w:pStyle w:val="Heading3"/>
        <w:spacing w:after="90" w:before="180"/>
      </w:pPr>
      <w:r>
        <w:rPr>
          <w:b/>
          <w:bCs/>
          <w:color w:val="1F4E79"/>
        </w:rPr>
        <w:t xml:space="preserve">Olası Destek İhtiyaçları</w:t>
      </w:r>
    </w:p>
    <w:p>
      <w:pPr>
        <w:pStyle w:val="ListParagraph"/>
        <w:numPr>
          <w:ilvl w:val="0"/>
          <w:numId w:val="1"/>
        </w:numPr>
        <w:spacing w:after="60"/>
      </w:pPr>
      <w:r>
        <w:t xml:space="preserve">Planlama kartındaki adımların öğretmenle birlikte örnek üzerinde modellenmesi.</w:t>
      </w:r>
    </w:p>
    <w:p>
      <w:pPr>
        <w:pStyle w:val="ListParagraph"/>
        <w:numPr>
          <w:ilvl w:val="0"/>
          <w:numId w:val="1"/>
        </w:numPr>
        <w:spacing w:after="60"/>
      </w:pPr>
      <w:r>
        <w:t xml:space="preserve">Öz değerlendirme sorularının basit ve yargılayıcı olmayan bir dille sunulması.</w:t>
      </w:r>
    </w:p>
    <w:p>
      <w:pPr>
        <w:pStyle w:val="Heading1"/>
        <w:spacing w:after="150" w:before="300"/>
      </w:pPr>
      <w:r>
        <w:rPr>
          <w:b/>
          <w:bCs/>
        </w:rPr>
        <w:t xml:space="preserve">4. Dersin Genel Akış Tablosu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2300"/>
        <w:gridCol w:w="2300"/>
        <w:gridCol w:w="1400"/>
        <w:gridCol w:w="1160"/>
      </w:tblGrid>
      <w:tr>
        <w:tc>
          <w:tcPr>
            <w:tcW w:type="dxa" w:w="1500"/>
            <w:shd w:fill="1F4E79" w:val="clear"/>
            <w:tcMar>
              <w:top w:type="dxa" w:w="80"/>
              <w:left w:type="dxa" w:w="100"/>
              <w:bottom w:type="dxa" w:w="80"/>
              <w:right w:type="dxa" w:w="100"/>
            </w:tcMar>
          </w:tcPr>
          <w:p>
            <w:r>
              <w:rPr>
                <w:b/>
                <w:bCs/>
                <w:color w:val="FFFFFF"/>
              </w:rPr>
              <w:t xml:space="preserve">Aşama</w:t>
            </w:r>
          </w:p>
        </w:tc>
        <w:tc>
          <w:tcPr>
            <w:tcW w:type="dxa" w:w="700"/>
            <w:shd w:fill="1F4E79" w:val="clear"/>
            <w:tcMar>
              <w:top w:type="dxa" w:w="80"/>
              <w:left w:type="dxa" w:w="100"/>
              <w:bottom w:type="dxa" w:w="80"/>
              <w:right w:type="dxa" w:w="100"/>
            </w:tcMar>
          </w:tcPr>
          <w:p>
            <w:r>
              <w:rPr>
                <w:b/>
                <w:bCs/>
                <w:color w:val="FFFFFF"/>
              </w:rPr>
              <w:t xml:space="preserve">Süre</w:t>
            </w:r>
          </w:p>
        </w:tc>
        <w:tc>
          <w:tcPr>
            <w:tcW w:type="dxa" w:w="2300"/>
            <w:shd w:fill="1F4E79" w:val="clear"/>
            <w:tcMar>
              <w:top w:type="dxa" w:w="80"/>
              <w:left w:type="dxa" w:w="100"/>
              <w:bottom w:type="dxa" w:w="80"/>
              <w:right w:type="dxa" w:w="100"/>
            </w:tcMar>
          </w:tcPr>
          <w:p>
            <w:r>
              <w:rPr>
                <w:b/>
                <w:bCs/>
                <w:color w:val="FFFFFF"/>
              </w:rPr>
              <w:t xml:space="preserve">Öğretmen</w:t>
            </w:r>
          </w:p>
        </w:tc>
        <w:tc>
          <w:tcPr>
            <w:tcW w:type="dxa" w:w="2300"/>
            <w:shd w:fill="1F4E79" w:val="clear"/>
            <w:tcMar>
              <w:top w:type="dxa" w:w="80"/>
              <w:left w:type="dxa" w:w="100"/>
              <w:bottom w:type="dxa" w:w="80"/>
              <w:right w:type="dxa" w:w="100"/>
            </w:tcMar>
          </w:tcPr>
          <w:p>
            <w:r>
              <w:rPr>
                <w:b/>
                <w:bCs/>
                <w:color w:val="FFFFFF"/>
              </w:rPr>
              <w:t xml:space="preserve">Öğrenci</w:t>
            </w:r>
          </w:p>
        </w:tc>
        <w:tc>
          <w:tcPr>
            <w:tcW w:type="dxa" w:w="1400"/>
            <w:shd w:fill="1F4E79" w:val="clear"/>
            <w:tcMar>
              <w:top w:type="dxa" w:w="80"/>
              <w:left w:type="dxa" w:w="100"/>
              <w:bottom w:type="dxa" w:w="80"/>
              <w:right w:type="dxa" w:w="100"/>
            </w:tcMar>
          </w:tcPr>
          <w:p>
            <w:r>
              <w:rPr>
                <w:b/>
                <w:bCs/>
                <w:color w:val="FFFFFF"/>
              </w:rPr>
              <w:t xml:space="preserve">Amaç</w:t>
            </w:r>
          </w:p>
        </w:tc>
        <w:tc>
          <w:tcPr>
            <w:tcW w:type="dxa" w:w="1160"/>
            <w:shd w:fill="1F4E79" w:val="clear"/>
            <w:tcMar>
              <w:top w:type="dxa" w:w="80"/>
              <w:left w:type="dxa" w:w="100"/>
              <w:bottom w:type="dxa" w:w="80"/>
              <w:right w:type="dxa" w:w="100"/>
            </w:tcMar>
          </w:tcPr>
          <w:p>
            <w:r>
              <w:rPr>
                <w:b/>
                <w:bCs/>
                <w:color w:val="FFFFFF"/>
              </w:rPr>
              <w:t xml:space="preserve">Öğrenme Kanıtı</w:t>
            </w:r>
          </w:p>
        </w:tc>
      </w:tr>
      <w:tr>
        <w:tc>
          <w:tcPr>
            <w:tcW w:type="dxa" w:w="1500"/>
            <w:tcMar>
              <w:top w:type="dxa" w:w="80"/>
              <w:left w:type="dxa" w:w="100"/>
              <w:bottom w:type="dxa" w:w="80"/>
              <w:right w:type="dxa" w:w="100"/>
            </w:tcMar>
          </w:tcPr>
          <w:p>
            <w:r>
              <w:t xml:space="preserve">1. Hazırlık / Dikkat Çekme</w:t>
            </w:r>
          </w:p>
        </w:tc>
        <w:tc>
          <w:tcPr>
            <w:tcW w:type="dxa" w:w="700"/>
            <w:tcMar>
              <w:top w:type="dxa" w:w="80"/>
              <w:left w:type="dxa" w:w="100"/>
              <w:bottom w:type="dxa" w:w="80"/>
              <w:right w:type="dxa" w:w="100"/>
            </w:tcMar>
          </w:tcPr>
          <w:p>
            <w:r>
              <w:t xml:space="preserve">5 dk</w:t>
            </w:r>
          </w:p>
        </w:tc>
        <w:tc>
          <w:tcPr>
            <w:tcW w:type="dxa" w:w="2300"/>
            <w:tcMar>
              <w:top w:type="dxa" w:w="80"/>
              <w:left w:type="dxa" w:w="100"/>
              <w:bottom w:type="dxa" w:w="80"/>
              <w:right w:type="dxa" w:w="100"/>
            </w:tcMar>
          </w:tcPr>
          <w:p>
            <w:r>
              <w:t xml:space="preserve">Plansız, dağınık bir konuşma örneği ile planlı bir konuşma örneğini karşılaştırır</w:t>
            </w:r>
          </w:p>
        </w:tc>
        <w:tc>
          <w:tcPr>
            <w:tcW w:type="dxa" w:w="2300"/>
            <w:tcMar>
              <w:top w:type="dxa" w:w="80"/>
              <w:left w:type="dxa" w:w="100"/>
              <w:bottom w:type="dxa" w:w="80"/>
              <w:right w:type="dxa" w:w="100"/>
            </w:tcMar>
          </w:tcPr>
          <w:p>
            <w:r>
              <w:t xml:space="preserve">İki örneği karşılaştırıp farkı fark eder</w:t>
            </w:r>
          </w:p>
        </w:tc>
        <w:tc>
          <w:tcPr>
            <w:tcW w:type="dxa" w:w="1400"/>
            <w:tcMar>
              <w:top w:type="dxa" w:w="80"/>
              <w:left w:type="dxa" w:w="100"/>
              <w:bottom w:type="dxa" w:w="80"/>
              <w:right w:type="dxa" w:w="100"/>
            </w:tcMar>
          </w:tcPr>
          <w:p>
            <w:r>
              <w:t xml:space="preserve">Planlı konuşmanın önemine ısınma</w:t>
            </w:r>
          </w:p>
        </w:tc>
        <w:tc>
          <w:tcPr>
            <w:tcW w:type="dxa" w:w="1160"/>
            <w:tcMar>
              <w:top w:type="dxa" w:w="80"/>
              <w:left w:type="dxa" w:w="100"/>
              <w:bottom w:type="dxa" w:w="80"/>
              <w:right w:type="dxa" w:w="100"/>
            </w:tcMar>
          </w:tcPr>
          <w:p>
            <w:r>
              <w:t xml:space="preserve">Sözlü katılım</w:t>
            </w:r>
          </w:p>
        </w:tc>
      </w:tr>
      <w:tr>
        <w:tc>
          <w:tcPr>
            <w:tcW w:type="dxa" w:w="1500"/>
            <w:tcMar>
              <w:top w:type="dxa" w:w="80"/>
              <w:left w:type="dxa" w:w="100"/>
              <w:bottom w:type="dxa" w:w="80"/>
              <w:right w:type="dxa" w:w="100"/>
            </w:tcMar>
          </w:tcPr>
          <w:p>
            <w:r>
              <w:t xml:space="preserve">2. Çerçeve Hatırlatma (Hazırlık–Konuşma–Değerlendirme)</w:t>
            </w:r>
          </w:p>
        </w:tc>
        <w:tc>
          <w:tcPr>
            <w:tcW w:type="dxa" w:w="700"/>
            <w:tcMar>
              <w:top w:type="dxa" w:w="80"/>
              <w:left w:type="dxa" w:w="100"/>
              <w:bottom w:type="dxa" w:w="80"/>
              <w:right w:type="dxa" w:w="100"/>
            </w:tcMar>
          </w:tcPr>
          <w:p>
            <w:r>
              <w:t xml:space="preserve">7 dk</w:t>
            </w:r>
          </w:p>
        </w:tc>
        <w:tc>
          <w:tcPr>
            <w:tcW w:type="dxa" w:w="2300"/>
            <w:tcMar>
              <w:top w:type="dxa" w:w="80"/>
              <w:left w:type="dxa" w:w="100"/>
              <w:bottom w:type="dxa" w:w="80"/>
              <w:right w:type="dxa" w:w="100"/>
            </w:tcMar>
          </w:tcPr>
          <w:p>
            <w:r>
              <w:t xml:space="preserve">Konuşma sürecinin üç aşamasını akış şeması üzerinde tanıtır, örnek konu üzerinde modeller</w:t>
            </w:r>
          </w:p>
        </w:tc>
        <w:tc>
          <w:tcPr>
            <w:tcW w:type="dxa" w:w="2300"/>
            <w:tcMar>
              <w:top w:type="dxa" w:w="80"/>
              <w:left w:type="dxa" w:w="100"/>
              <w:bottom w:type="dxa" w:w="80"/>
              <w:right w:type="dxa" w:w="100"/>
            </w:tcMar>
          </w:tcPr>
          <w:p>
            <w:r>
              <w:t xml:space="preserve">Aşamaları not alır, örnek üzerinde dener</w:t>
            </w:r>
          </w:p>
        </w:tc>
        <w:tc>
          <w:tcPr>
            <w:tcW w:type="dxa" w:w="1400"/>
            <w:tcMar>
              <w:top w:type="dxa" w:w="80"/>
              <w:left w:type="dxa" w:w="100"/>
              <w:bottom w:type="dxa" w:w="80"/>
              <w:right w:type="dxa" w:w="100"/>
            </w:tcMar>
          </w:tcPr>
          <w:p>
            <w:r>
              <w:t xml:space="preserve">Konuşma süreci çerçevesini içselleştirme (T.K.5.1.)</w:t>
            </w:r>
          </w:p>
        </w:tc>
        <w:tc>
          <w:tcPr>
            <w:tcW w:type="dxa" w:w="1160"/>
            <w:tcMar>
              <w:top w:type="dxa" w:w="80"/>
              <w:left w:type="dxa" w:w="100"/>
              <w:bottom w:type="dxa" w:w="80"/>
              <w:right w:type="dxa" w:w="100"/>
            </w:tcMar>
          </w:tcPr>
          <w:p>
            <w:r>
              <w:t xml:space="preserve">Sözlü/örnek üzerinde katılım</w:t>
            </w:r>
          </w:p>
        </w:tc>
      </w:tr>
      <w:tr>
        <w:tc>
          <w:tcPr>
            <w:tcW w:type="dxa" w:w="1500"/>
            <w:tcMar>
              <w:top w:type="dxa" w:w="80"/>
              <w:left w:type="dxa" w:w="100"/>
              <w:bottom w:type="dxa" w:w="80"/>
              <w:right w:type="dxa" w:w="100"/>
            </w:tcMar>
          </w:tcPr>
          <w:p>
            <w:r>
              <w:t xml:space="preserve">3. Konuşma Sürecini Uygulama</w:t>
            </w:r>
          </w:p>
        </w:tc>
        <w:tc>
          <w:tcPr>
            <w:tcW w:type="dxa" w:w="700"/>
            <w:tcMar>
              <w:top w:type="dxa" w:w="80"/>
              <w:left w:type="dxa" w:w="100"/>
              <w:bottom w:type="dxa" w:w="80"/>
              <w:right w:type="dxa" w:w="100"/>
            </w:tcMar>
          </w:tcPr>
          <w:p>
            <w:r>
              <w:t xml:space="preserve">18 dk</w:t>
            </w:r>
          </w:p>
        </w:tc>
        <w:tc>
          <w:tcPr>
            <w:tcW w:type="dxa" w:w="2300"/>
            <w:tcMar>
              <w:top w:type="dxa" w:w="80"/>
              <w:left w:type="dxa" w:w="100"/>
              <w:bottom w:type="dxa" w:w="80"/>
              <w:right w:type="dxa" w:w="100"/>
            </w:tcMar>
          </w:tcPr>
          <w:p>
            <w:r>
              <w:t xml:space="preserve">Öğrencilerin planlama kartını doldurmasını, ardından eşli/küçük grupta plana göre konuşmasını sağlar</w:t>
            </w:r>
          </w:p>
        </w:tc>
        <w:tc>
          <w:tcPr>
            <w:tcW w:type="dxa" w:w="2300"/>
            <w:tcMar>
              <w:top w:type="dxa" w:w="80"/>
              <w:left w:type="dxa" w:w="100"/>
              <w:bottom w:type="dxa" w:w="80"/>
              <w:right w:type="dxa" w:w="100"/>
            </w:tcMar>
          </w:tcPr>
          <w:p>
            <w:r>
              <w:t xml:space="preserve">Kendi konusu için planlama kartını doldurur, plana göre eşine/grubuna konuşur</w:t>
            </w:r>
          </w:p>
        </w:tc>
        <w:tc>
          <w:tcPr>
            <w:tcW w:type="dxa" w:w="1400"/>
            <w:tcMar>
              <w:top w:type="dxa" w:w="80"/>
              <w:left w:type="dxa" w:w="100"/>
              <w:bottom w:type="dxa" w:w="80"/>
              <w:right w:type="dxa" w:w="100"/>
            </w:tcMar>
          </w:tcPr>
          <w:p>
            <w:r>
              <w:t xml:space="preserve">Konuşma sürecinin hazırlık ve konuşma aşamalarını yönetme</w:t>
            </w:r>
          </w:p>
        </w:tc>
        <w:tc>
          <w:tcPr>
            <w:tcW w:type="dxa" w:w="1160"/>
            <w:tcMar>
              <w:top w:type="dxa" w:w="80"/>
              <w:left w:type="dxa" w:w="100"/>
              <w:bottom w:type="dxa" w:w="80"/>
              <w:right w:type="dxa" w:w="100"/>
            </w:tcMar>
          </w:tcPr>
          <w:p>
            <w:r>
              <w:t xml:space="preserve">Doldurulmuş planlama kartı, plana uygun konuşma</w:t>
            </w:r>
          </w:p>
        </w:tc>
      </w:tr>
      <w:tr>
        <w:tc>
          <w:tcPr>
            <w:tcW w:type="dxa" w:w="1500"/>
            <w:tcMar>
              <w:top w:type="dxa" w:w="80"/>
              <w:left w:type="dxa" w:w="100"/>
              <w:bottom w:type="dxa" w:w="80"/>
              <w:right w:type="dxa" w:w="100"/>
            </w:tcMar>
          </w:tcPr>
          <w:p>
            <w:r>
              <w:t xml:space="preserve">4. Doğrulama ve Pekiştirme</w:t>
            </w:r>
          </w:p>
        </w:tc>
        <w:tc>
          <w:tcPr>
            <w:tcW w:type="dxa" w:w="700"/>
            <w:tcMar>
              <w:top w:type="dxa" w:w="80"/>
              <w:left w:type="dxa" w:w="100"/>
              <w:bottom w:type="dxa" w:w="80"/>
              <w:right w:type="dxa" w:w="100"/>
            </w:tcMar>
          </w:tcPr>
          <w:p>
            <w:r>
              <w:t xml:space="preserve">10 dk</w:t>
            </w:r>
          </w:p>
        </w:tc>
        <w:tc>
          <w:tcPr>
            <w:tcW w:type="dxa" w:w="2300"/>
            <w:tcMar>
              <w:top w:type="dxa" w:w="80"/>
              <w:left w:type="dxa" w:w="100"/>
              <w:bottom w:type="dxa" w:w="80"/>
              <w:right w:type="dxa" w:w="100"/>
            </w:tcMar>
          </w:tcPr>
          <w:p>
            <w:r>
              <w:t xml:space="preserve">Öz değerlendirme formunu dağıtır, birkaç öğrenciden gözlemlerini paylaşmasını ister</w:t>
            </w:r>
          </w:p>
        </w:tc>
        <w:tc>
          <w:tcPr>
            <w:tcW w:type="dxa" w:w="2300"/>
            <w:tcMar>
              <w:top w:type="dxa" w:w="80"/>
              <w:left w:type="dxa" w:w="100"/>
              <w:bottom w:type="dxa" w:w="80"/>
              <w:right w:type="dxa" w:w="100"/>
            </w:tcMar>
          </w:tcPr>
          <w:p>
            <w:r>
              <w:t xml:space="preserve">Öz değerlendirme formunu doldurur, sürecini kısaca paylaşır</w:t>
            </w:r>
          </w:p>
        </w:tc>
        <w:tc>
          <w:tcPr>
            <w:tcW w:type="dxa" w:w="1400"/>
            <w:tcMar>
              <w:top w:type="dxa" w:w="80"/>
              <w:left w:type="dxa" w:w="100"/>
              <w:bottom w:type="dxa" w:w="80"/>
              <w:right w:type="dxa" w:w="100"/>
            </w:tcMar>
          </w:tcPr>
          <w:p>
            <w:r>
              <w:t xml:space="preserve">Konuşma sürecinin değerlendirme aşamasını yönetme</w:t>
            </w:r>
          </w:p>
        </w:tc>
        <w:tc>
          <w:tcPr>
            <w:tcW w:type="dxa" w:w="1160"/>
            <w:tcMar>
              <w:top w:type="dxa" w:w="80"/>
              <w:left w:type="dxa" w:w="100"/>
              <w:bottom w:type="dxa" w:w="80"/>
              <w:right w:type="dxa" w:w="100"/>
            </w:tcMar>
          </w:tcPr>
          <w:p>
            <w:r>
              <w:t xml:space="preserve">Doldurulmuş öz değerlendirme formu</w:t>
            </w:r>
          </w:p>
        </w:tc>
      </w:tr>
    </w:tbl>
    <w:p>
      <w:pPr>
        <w:spacing w:after="160"/>
      </w:pPr>
      <w:r>
        <w:rPr>
          <w:i/>
          <w:iCs/>
          <w:color w:val="555555"/>
        </w:rPr>
        <w:t xml:space="preserve">Toplam süre kontrolü: 5 + 7 + 18 + 10 = 40 dk.</w:t>
      </w:r>
    </w:p>
    <w:p>
      <w:pPr>
        <w:pStyle w:val="Heading1"/>
        <w:spacing w:after="150" w:before="300"/>
      </w:pPr>
      <w:r>
        <w:rPr>
          <w:b/>
          <w:bCs/>
        </w:rPr>
        <w:t xml:space="preserve">5. Ders Öncesi Öğretmen Hazırlığı</w:t>
      </w:r>
    </w:p>
    <w:p>
      <w:pPr>
        <w:pStyle w:val="ListParagraph"/>
        <w:numPr>
          <w:ilvl w:val="0"/>
          <w:numId w:val="1"/>
        </w:numPr>
        <w:spacing w:after="60"/>
      </w:pPr>
      <w:r>
        <w:t xml:space="preserve">Konuşma süreci akış şemasını (Bölüm 9.1) yansıtmaya ya da tahtaya çizmeye hazır bulundurun.</w:t>
      </w:r>
    </w:p>
    <w:p>
      <w:pPr>
        <w:pStyle w:val="ListParagraph"/>
        <w:numPr>
          <w:ilvl w:val="0"/>
          <w:numId w:val="1"/>
        </w:numPr>
        <w:spacing w:after="60"/>
      </w:pPr>
      <w:r>
        <w:t xml:space="preserve">Konuşma planlama kartını (Bölüm 9.2) ve öz değerlendirme formunu (Bölüm 9.3) çoğaltın.</w:t>
      </w:r>
    </w:p>
    <w:p>
      <w:pPr>
        <w:pStyle w:val="ListParagraph"/>
        <w:numPr>
          <w:ilvl w:val="0"/>
          <w:numId w:val="1"/>
        </w:numPr>
        <w:spacing w:after="60"/>
      </w:pPr>
      <w:r>
        <w:t xml:space="preserve">Örnek konu (“Favori Oyunum”) üzerinden kısa bir model konuşma hazırlayın.</w:t>
      </w:r>
    </w:p>
    <w:p>
      <w:pPr>
        <w:pStyle w:val="ListParagraph"/>
        <w:numPr>
          <w:ilvl w:val="0"/>
          <w:numId w:val="1"/>
        </w:numPr>
        <w:spacing w:after="60"/>
      </w:pPr>
      <w:r>
        <w:t xml:space="preserve">Öğrencileri eşli/küçük grup çalışmasına göre önceden gruplandırın.</w:t>
      </w:r>
    </w:p>
    <w:p>
      <w:pPr>
        <w:pStyle w:val="Heading1"/>
        <w:spacing w:after="150" w:before="300"/>
      </w:pPr>
      <w:r>
        <w:rPr>
          <w:b/>
          <w:bCs/>
        </w:rPr>
        <w:t xml:space="preserve">6. Öğrenme-Öğretme Yaşantısı</w:t>
      </w:r>
    </w:p>
    <w:p>
      <w:pPr>
        <w:pStyle w:val="Heading2"/>
        <w:spacing w:after="120" w:before="240"/>
      </w:pPr>
      <w:r>
        <w:rPr>
          <w:b/>
          <w:bCs/>
        </w:rPr>
        <w:t xml:space="preserve">1. Aşama — Hazırlık / Dikkat Çekme (5 dk)</w:t>
      </w:r>
    </w:p>
    <w:p>
      <w:pPr>
        <w:pStyle w:val="Heading3"/>
        <w:spacing w:after="90" w:before="180"/>
      </w:pPr>
      <w:r>
        <w:rPr>
          <w:b/>
          <w:bCs/>
          <w:color w:val="1F4E79"/>
        </w:rPr>
        <w:t xml:space="preserve">Öğretmenin Yapacağı</w:t>
      </w:r>
    </w:p>
    <w:p>
      <w:pPr>
        <w:spacing w:after="120"/>
      </w:pPr>
      <w:r>
        <w:t xml:space="preserve">Öğretmen önce kasıtlı olarak dağınık, sırasız bir biçimde bir oyunu anlatır (örn. sonunu başta söyleyip ortasına dönerek, konudan konuya atlayarak). Ardından aynı oyunu düzenli bir sırayla (önce ne, sonra ne, en son ne) anlatır. “Hangi anlatım daha kolay anlaşıldı, neden?” diye sorar.</w:t>
      </w:r>
    </w:p>
    <w:p>
      <w:pPr>
        <w:pStyle w:val="Heading3"/>
        <w:spacing w:after="90" w:before="180"/>
      </w:pPr>
      <w:r>
        <w:rPr>
          <w:b/>
          <w:bCs/>
          <w:color w:val="1F4E79"/>
        </w:rPr>
        <w:t xml:space="preserve">Öğrencinin Yapacağı</w:t>
      </w:r>
    </w:p>
    <w:p>
      <w:pPr>
        <w:spacing w:after="120"/>
      </w:pPr>
      <w:r>
        <w:t xml:space="preserve">İki anlatımı karşılaştırır, düzenli anlatımın neden daha anlaşılır olduğunu düşünmeye başlar.</w:t>
      </w:r>
    </w:p>
    <w:p>
      <w:pPr>
        <w:pStyle w:val="Heading3"/>
        <w:spacing w:after="90" w:before="180"/>
      </w:pPr>
      <w:r>
        <w:rPr>
          <w:b/>
          <w:bCs/>
          <w:color w:val="1F4E79"/>
        </w:rPr>
        <w:t xml:space="preserve">Öğretmenin Kullanabileceği Sorular</w:t>
      </w:r>
    </w:p>
    <w:p>
      <w:pPr>
        <w:pStyle w:val="ListParagraph"/>
        <w:numPr>
          <w:ilvl w:val="0"/>
          <w:numId w:val="1"/>
        </w:numPr>
        <w:spacing w:after="60"/>
      </w:pPr>
      <w:r>
        <w:t xml:space="preserve">“İlk anlatımda neyi takip etmekte zorlandınız?”</w:t>
      </w:r>
    </w:p>
    <w:p>
      <w:pPr>
        <w:pStyle w:val="ListParagraph"/>
        <w:numPr>
          <w:ilvl w:val="0"/>
          <w:numId w:val="1"/>
        </w:numPr>
        <w:spacing w:after="60"/>
      </w:pPr>
      <w:r>
        <w:t xml:space="preserve">“İkinci anlatım neden daha kolay anlaşıldı?”</w:t>
      </w:r>
    </w:p>
    <w:p>
      <w:pPr>
        <w:pStyle w:val="Heading3"/>
        <w:spacing w:after="90" w:before="180"/>
      </w:pPr>
      <w:r>
        <w:rPr>
          <w:b/>
          <w:bCs/>
          <w:color w:val="1F4E79"/>
        </w:rPr>
        <w:t xml:space="preserve">Beklenen Öğrenci Tepkileri</w:t>
      </w:r>
    </w:p>
    <w:p>
      <w:pPr>
        <w:spacing w:after="120"/>
      </w:pPr>
      <w:r>
        <w:t xml:space="preserve">Çoğu öğrenci ikinci (planlı) anlatımın daha anlaşılır olduğunu fark eder; bazıları farkı tam ifade edemeyebilir.</w:t>
      </w:r>
    </w:p>
    <w:p>
      <w:pPr>
        <w:pStyle w:val="Heading3"/>
        <w:spacing w:after="90" w:before="180"/>
      </w:pPr>
      <w:r>
        <w:rPr>
          <w:b/>
          <w:bCs/>
          <w:color w:val="1F4E79"/>
        </w:rPr>
        <w:t xml:space="preserve">Öğrenme Kanıtı</w:t>
      </w:r>
    </w:p>
    <w:p>
      <w:pPr>
        <w:spacing w:after="120"/>
      </w:pPr>
      <w:r>
        <w:t xml:space="preserve">Sözlü katılım.</w:t>
      </w:r>
    </w:p>
    <w:p>
      <w:pPr>
        <w:pStyle w:val="Heading2"/>
        <w:spacing w:after="120" w:before="240"/>
      </w:pPr>
      <w:r>
        <w:rPr>
          <w:b/>
          <w:bCs/>
        </w:rPr>
        <w:t xml:space="preserve">2. Aşama — Çerçeve Hatırlatma: Hazırlık – Konuşma – Değerlendirme (7 dk)</w:t>
      </w:r>
    </w:p>
    <w:p>
      <w:pPr>
        <w:pStyle w:val="Heading3"/>
        <w:spacing w:after="90" w:before="180"/>
      </w:pPr>
      <w:r>
        <w:rPr>
          <w:b/>
          <w:bCs/>
          <w:color w:val="1F4E79"/>
        </w:rPr>
        <w:t xml:space="preserve">Öğretmenin Yapacağı</w:t>
      </w:r>
    </w:p>
    <w:p>
      <w:pPr>
        <w:spacing w:after="120"/>
      </w:pPr>
      <w:r>
        <w:t xml:space="preserve">Öğretmen konuşma süreci akış şemasını (Bölüm 9.1) gösterir: “1. Hazırlık: Konumu belirlerim, söyleyeceklerimi sıralarım. 2. Konuşma: Planıma uygun, sırayla anlatırım. 3. Değerlendirme: Planımı takip edip etmediğimi, neyi daha iyi yapabileceğimi düşünürüm.” “Favori Oyunum” örneği üzerinde bu üç aşamayı birlikte uygular: hazırlık için 3 madde belirler, kısaca konuşur, ardından “Planımı takip ettim mi?” diye birlikte değerlendirir.</w:t>
      </w:r>
    </w:p>
    <w:p>
      <w:pPr>
        <w:pStyle w:val="Heading3"/>
        <w:spacing w:after="90" w:before="180"/>
      </w:pPr>
      <w:r>
        <w:rPr>
          <w:b/>
          <w:bCs/>
          <w:color w:val="1F4E79"/>
        </w:rPr>
        <w:t xml:space="preserve">Öğrencinin Yapacağı</w:t>
      </w:r>
    </w:p>
    <w:p>
      <w:pPr>
        <w:spacing w:after="120"/>
      </w:pPr>
      <w:r>
        <w:t xml:space="preserve">Üç aşamayı not alır; öğretmenle birlikte örnek konu üzerinde hazırlık maddelerini belirlemeye katılır.</w:t>
      </w:r>
    </w:p>
    <w:p>
      <w:pPr>
        <w:pStyle w:val="Heading3"/>
        <w:spacing w:after="90" w:before="180"/>
      </w:pPr>
      <w:r>
        <w:rPr>
          <w:b/>
          <w:bCs/>
          <w:color w:val="1F4E79"/>
        </w:rPr>
        <w:t xml:space="preserve">Öğretmenin Kullanabileceği Sorular</w:t>
      </w:r>
    </w:p>
    <w:p>
      <w:pPr>
        <w:pStyle w:val="ListParagraph"/>
        <w:numPr>
          <w:ilvl w:val="0"/>
          <w:numId w:val="1"/>
        </w:numPr>
        <w:spacing w:after="60"/>
      </w:pPr>
      <w:r>
        <w:t xml:space="preserve">“Bu konuda konuşurken önce neyi söylemeliyiz?”</w:t>
      </w:r>
    </w:p>
    <w:p>
      <w:pPr>
        <w:pStyle w:val="ListParagraph"/>
        <w:numPr>
          <w:ilvl w:val="0"/>
          <w:numId w:val="1"/>
        </w:numPr>
        <w:spacing w:after="60"/>
      </w:pPr>
      <w:r>
        <w:t xml:space="preserve">“Sırada ne gelmeli?”</w:t>
      </w:r>
    </w:p>
    <w:p>
      <w:pPr>
        <w:pStyle w:val="ListParagraph"/>
        <w:numPr>
          <w:ilvl w:val="0"/>
          <w:numId w:val="1"/>
        </w:numPr>
        <w:spacing w:after="60"/>
      </w:pPr>
      <w:r>
        <w:t xml:space="preserve">“Konuşmamı nasıl bitirebilirim?”</w:t>
      </w:r>
    </w:p>
    <w:p>
      <w:pPr>
        <w:pStyle w:val="Heading3"/>
        <w:spacing w:after="90" w:before="180"/>
      </w:pPr>
      <w:r>
        <w:rPr>
          <w:b/>
          <w:bCs/>
          <w:color w:val="1F4E79"/>
        </w:rPr>
        <w:t xml:space="preserve">Beklenen Öğrenci Tepkileri</w:t>
      </w:r>
    </w:p>
    <w:p>
      <w:pPr>
        <w:spacing w:after="120"/>
      </w:pPr>
      <w:r>
        <w:t xml:space="preserve">Doğru/olası: Öğrenciler örnek üzerinde giriş-gelişme-bitiriş sırasını takip edebilir. Muhtemel yanlış: Hazırlık aşamasını atlayıp doğrudan konuşmaya geçmeye çalışma.</w:t>
      </w:r>
    </w:p>
    <w:p>
      <w:pPr>
        <w:pStyle w:val="Heading3"/>
        <w:spacing w:after="90" w:before="180"/>
      </w:pPr>
      <w:r>
        <w:rPr>
          <w:b/>
          <w:bCs/>
          <w:color w:val="1F4E79"/>
        </w:rPr>
        <w:t xml:space="preserve">Olası Yanılgılar ve Öğretmen Müdahalesi</w:t>
      </w:r>
    </w:p>
    <w:p>
      <w:pPr>
        <w:spacing w:after="120"/>
      </w:pPr>
      <w:r>
        <w:t xml:space="preserve">Hazırlığı atlamaya çalışan öğrenciye öğretmen “Önce ne söyleyeceğini belirlemeden konuşursak ne olabilir?” diye sorarak hazırlığın önemini fark ettirir.</w:t>
      </w:r>
    </w:p>
    <w:p>
      <w:pPr>
        <w:pStyle w:val="Heading3"/>
        <w:spacing w:after="90" w:before="180"/>
      </w:pPr>
      <w:r>
        <w:rPr>
          <w:b/>
          <w:bCs/>
          <w:color w:val="1F4E79"/>
        </w:rPr>
        <w:t xml:space="preserve">Öğrenme Kanıtı</w:t>
      </w:r>
    </w:p>
    <w:p>
      <w:pPr>
        <w:spacing w:after="120"/>
      </w:pPr>
      <w:r>
        <w:t xml:space="preserve">Üç aşamanın örnek konu üzerinde doğru biçimde birlikte uygulanmış olması.</w:t>
      </w:r>
    </w:p>
    <w:p>
      <w:pPr>
        <w:pStyle w:val="Heading2"/>
        <w:spacing w:after="120" w:before="240"/>
      </w:pPr>
      <w:r>
        <w:rPr>
          <w:b/>
          <w:bCs/>
        </w:rPr>
        <w:t xml:space="preserve">3. Aşama — Konuşma Sürecini Uygulama (18 dk)</w:t>
      </w:r>
    </w:p>
    <w:p>
      <w:pPr>
        <w:pStyle w:val="Heading3"/>
        <w:spacing w:after="90" w:before="180"/>
      </w:pPr>
      <w:r>
        <w:rPr>
          <w:b/>
          <w:bCs/>
          <w:color w:val="1F4E79"/>
        </w:rPr>
        <w:t xml:space="preserve">Öğretmenin Yapacağı</w:t>
      </w:r>
    </w:p>
    <w:p>
      <w:pPr>
        <w:spacing w:after="120"/>
      </w:pPr>
      <w:r>
        <w:t xml:space="preserve">Öğretmen öğrencilere konuşma planlama kartını (Bölüm 9.2) dağıtır ve “Favori Oyunum” konusunda hazırlık yapmalarını ister. Hazırlık tamamlandıktan sonra öğrencileri eşli ya da küçük gruplara ayırıp sırayla planlarına göre konuşmalarını sağlar.</w:t>
      </w:r>
    </w:p>
    <w:p>
      <w:pPr>
        <w:pStyle w:val="Heading3"/>
        <w:spacing w:after="90" w:before="180"/>
      </w:pPr>
      <w:r>
        <w:rPr>
          <w:b/>
          <w:bCs/>
          <w:color w:val="1F4E79"/>
        </w:rPr>
        <w:t xml:space="preserve">Öğrencinin Yapacağı</w:t>
      </w:r>
    </w:p>
    <w:p>
      <w:pPr>
        <w:spacing w:after="120"/>
      </w:pPr>
      <w:r>
        <w:t xml:space="preserve">Planlama kartını doldurur (konu, giriş cümlesi, sırayla anlatılacak en az 3 nokta, bitiriş cümlesi); ardından eşine/grubuna planına uygun biçimde konuşur.</w:t>
      </w:r>
    </w:p>
    <w:p>
      <w:pPr>
        <w:pStyle w:val="Heading3"/>
        <w:spacing w:after="90" w:before="180"/>
      </w:pPr>
      <w:r>
        <w:rPr>
          <w:b/>
          <w:bCs/>
          <w:color w:val="1F4E79"/>
        </w:rPr>
        <w:t xml:space="preserve">Öğretmenin Kullanabileceği Sorular</w:t>
      </w:r>
    </w:p>
    <w:p>
      <w:pPr>
        <w:pStyle w:val="ListParagraph"/>
        <w:numPr>
          <w:ilvl w:val="0"/>
          <w:numId w:val="1"/>
        </w:numPr>
        <w:spacing w:after="60"/>
      </w:pPr>
      <w:r>
        <w:t xml:space="preserve">“Planında hangi noktaları sırayla anlatacaksın?”</w:t>
      </w:r>
    </w:p>
    <w:p>
      <w:pPr>
        <w:pStyle w:val="ListParagraph"/>
        <w:numPr>
          <w:ilvl w:val="0"/>
          <w:numId w:val="1"/>
        </w:numPr>
        <w:spacing w:after="60"/>
      </w:pPr>
      <w:r>
        <w:t xml:space="preserve">“Konuşurken plana bakmadan da hatırlayabilir misin?”</w:t>
      </w:r>
    </w:p>
    <w:p>
      <w:pPr>
        <w:pStyle w:val="Heading3"/>
        <w:spacing w:after="90" w:before="180"/>
      </w:pPr>
      <w:r>
        <w:rPr>
          <w:b/>
          <w:bCs/>
          <w:color w:val="1F4E79"/>
        </w:rPr>
        <w:t xml:space="preserve">Beklenen Öğrenci Tepkileri</w:t>
      </w:r>
    </w:p>
    <w:p>
      <w:pPr>
        <w:spacing w:after="120"/>
      </w:pPr>
      <w:r>
        <w:t xml:space="preserve">Doğru/olası: Öğrenci planındaki sırayı byk ölçüde takip ederek konuşur. Muhtemel yanlış: Plandaki sırayı unutup konudan konuya atlama ya da planı okuyarak (ezbere) aktarma.</w:t>
      </w:r>
    </w:p>
    <w:p>
      <w:pPr>
        <w:pStyle w:val="Heading3"/>
        <w:spacing w:after="90" w:before="180"/>
      </w:pPr>
      <w:r>
        <w:rPr>
          <w:b/>
          <w:bCs/>
          <w:color w:val="1F4E79"/>
        </w:rPr>
        <w:t xml:space="preserve">Olası Yanılgılar ve Öğretmen Müdahalesi</w:t>
      </w:r>
    </w:p>
    <w:p>
      <w:pPr>
        <w:spacing w:after="120"/>
      </w:pPr>
      <w:r>
        <w:t xml:space="preserve">Sırayı kaybeden öğrenciye öğretmen “Planına bakabilirsin, sırada ne vardı?” diyerek desteği hatırlatır; planı birebir okuyan öğrenciye ise “Bunu kendi cümlelerinle anlatmayı dener misin?” diye yönlendirme yapar.</w:t>
      </w:r>
    </w:p>
    <w:p>
      <w:pPr>
        <w:pStyle w:val="Heading3"/>
        <w:spacing w:after="90" w:before="180"/>
      </w:pPr>
      <w:r>
        <w:rPr>
          <w:b/>
          <w:bCs/>
          <w:color w:val="1F4E79"/>
        </w:rPr>
        <w:t xml:space="preserve">Öğrenme Kanıtı</w:t>
      </w:r>
    </w:p>
    <w:p>
      <w:pPr>
        <w:spacing w:after="120"/>
      </w:pPr>
      <w:r>
        <w:t xml:space="preserve">Planlama kartının doldurulmuş olması ve konuşmanın büyük ölçüde bu plana uygun bir sırayla yapılmış olması.</w:t>
      </w:r>
    </w:p>
    <w:p>
      <w:pPr>
        <w:pStyle w:val="Heading2"/>
        <w:spacing w:after="120" w:before="240"/>
      </w:pPr>
      <w:r>
        <w:rPr>
          <w:b/>
          <w:bCs/>
        </w:rPr>
        <w:t xml:space="preserve">4. Aşama — Doğrulama ve Pekiştirme (10 dk)</w:t>
      </w:r>
    </w:p>
    <w:p>
      <w:pPr>
        <w:pStyle w:val="Heading3"/>
        <w:spacing w:after="90" w:before="180"/>
      </w:pPr>
      <w:r>
        <w:rPr>
          <w:b/>
          <w:bCs/>
          <w:color w:val="1F4E79"/>
        </w:rPr>
        <w:t xml:space="preserve">Öğretmenin Yapacağı</w:t>
      </w:r>
    </w:p>
    <w:p>
      <w:pPr>
        <w:spacing w:after="120"/>
      </w:pPr>
      <w:r>
        <w:t xml:space="preserve">Öğretmen öz değerlendirme formunu (Bölüm 9.3) dağıtır; birkaç öğrenciden kısaca kendi süreç deneyimini (planını takip edip etmediğini) paylaşmasını ister.</w:t>
      </w:r>
    </w:p>
    <w:p>
      <w:pPr>
        <w:pStyle w:val="Heading3"/>
        <w:spacing w:after="90" w:before="180"/>
      </w:pPr>
      <w:r>
        <w:rPr>
          <w:b/>
          <w:bCs/>
          <w:color w:val="1F4E79"/>
        </w:rPr>
        <w:t xml:space="preserve">Öğrencinin Yapacağı</w:t>
      </w:r>
    </w:p>
    <w:p>
      <w:pPr>
        <w:spacing w:after="120"/>
      </w:pPr>
      <w:r>
        <w:t xml:space="preserve">Öz değerlendirme formunu doldurur; planını ne ölçüde takip ettiğini, neyin kolay/zor geldiğini kısaca yazar ve isteğe bağlı olarak sınıfla paylaşır.</w:t>
      </w:r>
    </w:p>
    <w:p>
      <w:pPr>
        <w:pStyle w:val="Heading3"/>
        <w:spacing w:after="90" w:before="180"/>
      </w:pPr>
      <w:r>
        <w:rPr>
          <w:b/>
          <w:bCs/>
          <w:color w:val="1F4E79"/>
        </w:rPr>
        <w:t xml:space="preserve">Öğretmenin Kullanabileceği Sorular</w:t>
      </w:r>
    </w:p>
    <w:p>
      <w:pPr>
        <w:pStyle w:val="ListParagraph"/>
        <w:numPr>
          <w:ilvl w:val="0"/>
          <w:numId w:val="1"/>
        </w:numPr>
        <w:spacing w:after="60"/>
      </w:pPr>
      <w:r>
        <w:t xml:space="preserve">“Planını takip edebildin mi, hangi kısımda zorlandın?”</w:t>
      </w:r>
    </w:p>
    <w:p>
      <w:pPr>
        <w:pStyle w:val="ListParagraph"/>
        <w:numPr>
          <w:ilvl w:val="0"/>
          <w:numId w:val="1"/>
        </w:numPr>
        <w:spacing w:after="60"/>
      </w:pPr>
      <w:r>
        <w:t xml:space="preserve">“Bir dahaki konuşmanda neyi farklı yapmak istersin?”</w:t>
      </w:r>
    </w:p>
    <w:p>
      <w:pPr>
        <w:pStyle w:val="Heading3"/>
        <w:spacing w:after="90" w:before="180"/>
      </w:pPr>
      <w:r>
        <w:rPr>
          <w:b/>
          <w:bCs/>
          <w:color w:val="1F4E79"/>
        </w:rPr>
        <w:t xml:space="preserve">Beklenen Öğrenci Tepkileri</w:t>
      </w:r>
    </w:p>
    <w:p>
      <w:pPr>
        <w:spacing w:after="120"/>
      </w:pPr>
      <w:r>
        <w:t xml:space="preserve">Öğrencilerin kendi süreçlerini nesnel biçimde (yargılamadan) değerlendirebilmesi beklenir.</w:t>
      </w:r>
    </w:p>
    <w:p>
      <w:pPr>
        <w:pStyle w:val="Heading3"/>
        <w:spacing w:after="90" w:before="180"/>
      </w:pPr>
      <w:r>
        <w:rPr>
          <w:b/>
          <w:bCs/>
          <w:color w:val="1F4E79"/>
        </w:rPr>
        <w:t xml:space="preserve">Öğrenme Kanıtı</w:t>
      </w:r>
    </w:p>
    <w:p>
      <w:pPr>
        <w:spacing w:after="120"/>
      </w:pPr>
      <w:r>
        <w:t xml:space="preserve">Öz değerlendirme formunun doldurulmuş olması.</w:t>
      </w:r>
    </w:p>
    <w:p>
      <w:pPr>
        <w:pStyle w:val="Heading1"/>
        <w:spacing w:after="150" w:before="300"/>
      </w:pPr>
      <w:r>
        <w:rPr>
          <w:b/>
          <w:bCs/>
        </w:rPr>
        <w:t xml:space="preserve">7. Farklılaştırılmış Öğretim</w:t>
      </w:r>
    </w:p>
    <w:p>
      <w:pPr>
        <w:pStyle w:val="Heading3"/>
        <w:spacing w:after="90" w:before="180"/>
      </w:pPr>
      <w:r>
        <w:rPr>
          <w:b/>
          <w:bCs/>
          <w:color w:val="1F4E79"/>
        </w:rPr>
        <w:t xml:space="preserve">Destekleme</w:t>
      </w:r>
    </w:p>
    <w:p>
      <w:pPr>
        <w:pStyle w:val="ListParagraph"/>
        <w:numPr>
          <w:ilvl w:val="0"/>
          <w:numId w:val="1"/>
        </w:numPr>
        <w:spacing w:after="60"/>
      </w:pPr>
      <w:r>
        <w:t xml:space="preserve">Planlama kartındaki “sırayla anlatılacak 3 nokta” bölümü öğretmenle birlikte örnek üzerinde doldurulabilir.</w:t>
      </w:r>
    </w:p>
    <w:p>
      <w:pPr>
        <w:pStyle w:val="ListParagraph"/>
        <w:numPr>
          <w:ilvl w:val="0"/>
          <w:numId w:val="1"/>
        </w:numPr>
        <w:spacing w:after="60"/>
      </w:pPr>
      <w:r>
        <w:t xml:space="preserve">Konuşma sırasında planlama kartına bakmasına izin verilir; kart bir “hatırlatıcı” olarak kullanılabilir.</w:t>
      </w:r>
    </w:p>
    <w:p>
      <w:pPr>
        <w:pStyle w:val="ListParagraph"/>
        <w:numPr>
          <w:ilvl w:val="0"/>
          <w:numId w:val="1"/>
        </w:numPr>
        <w:spacing w:after="60"/>
      </w:pPr>
      <w:r>
        <w:t xml:space="preserve">Öz değerlendirme formu evet/hayır ya da basit işaretleme biçiminde sunulabilir.</w:t>
      </w:r>
    </w:p>
    <w:p>
      <w:pPr>
        <w:pStyle w:val="Heading3"/>
        <w:spacing w:after="90" w:before="180"/>
      </w:pPr>
      <w:r>
        <w:rPr>
          <w:b/>
          <w:bCs/>
          <w:color w:val="1F4E79"/>
        </w:rPr>
        <w:t xml:space="preserve">Zenginleştirme</w:t>
      </w:r>
    </w:p>
    <w:p>
      <w:pPr>
        <w:pStyle w:val="ListParagraph"/>
        <w:numPr>
          <w:ilvl w:val="0"/>
          <w:numId w:val="1"/>
        </w:numPr>
        <w:spacing w:after="60"/>
      </w:pPr>
      <w:r>
        <w:t xml:space="preserve">Hızlı tamamlayan öğrencilerden planlarını değiştirmeden, konuşmalarını farklı bir sırayla (örn. sondan başa) yeniden düzenleyip iki farklı sunumu karşılaştırmaları istenebilir.</w:t>
      </w:r>
    </w:p>
    <w:p>
      <w:pPr>
        <w:pStyle w:val="ListParagraph"/>
        <w:numPr>
          <w:ilvl w:val="0"/>
          <w:numId w:val="1"/>
        </w:numPr>
        <w:spacing w:after="60"/>
      </w:pPr>
      <w:r>
        <w:t xml:space="preserve">Öğrenciler, bir akranının konuşmasını dinleyip planını takip edip etmediğine dair akran değerlendirmesi yapabilir.</w:t>
      </w:r>
    </w:p>
    <w:p>
      <w:pPr>
        <w:pStyle w:val="Heading1"/>
        <w:spacing w:after="150" w:before="300"/>
      </w:pPr>
      <w:r>
        <w:rPr>
          <w:b/>
          <w:bCs/>
        </w:rPr>
        <w:t xml:space="preserve">8. Ölçme ve Değerlendirme</w:t>
      </w:r>
    </w:p>
    <w:p>
      <w:pPr>
        <w:spacing w:after="160"/>
      </w:pPr>
      <w:r>
        <w:rPr>
          <w:i/>
          <w:iCs/>
          <w:color w:val="555555"/>
        </w:rPr>
        <w:t xml:space="preserve">Referans dosyanın Öğrenme Kanıtları bölümünde konuşma sürecine özgü ayrı, adı geçen bir ölçme aracı belirtilmemiştir; bu nedenle aşağıdaki araçlar bölümün genel ilkesine dayanılarak tarafımca önerilmiştir.</w:t>
      </w:r>
    </w:p>
    <w:p>
      <w:pPr>
        <w:pStyle w:val="Heading3"/>
        <w:spacing w:after="90" w:before="180"/>
      </w:pPr>
      <w:r>
        <w:rPr>
          <w:b/>
          <w:bCs/>
          <w:color w:val="1F4E79"/>
        </w:rPr>
        <w:t xml:space="preserve">Ön Değerlendirme</w:t>
      </w:r>
    </w:p>
    <w:p>
      <w:pPr>
        <w:spacing w:after="120"/>
      </w:pPr>
      <w:r>
        <w:t xml:space="preserve">1. Aşamadaki karşılaştırma etkinliği, öğrencilerin planlı/plansız konuşma farkına ne kadar aşina olduğunu gözlemlemek için kullanılır.</w:t>
      </w:r>
    </w:p>
    <w:p>
      <w:pPr>
        <w:pStyle w:val="Heading3"/>
        <w:spacing w:after="90" w:before="180"/>
      </w:pPr>
      <w:r>
        <w:rPr>
          <w:b/>
          <w:bCs/>
          <w:color w:val="1F4E79"/>
        </w:rPr>
        <w:t xml:space="preserve">Süreç İçi Değerlendirme</w:t>
      </w:r>
    </w:p>
    <w:p>
      <w:pPr>
        <w:spacing w:after="120"/>
      </w:pPr>
      <w:r>
        <w:t xml:space="preserve">3. Aşamadaki planlama kartı ve konuşma gözlemi, öğretmene her öğrencinin süreci ne ölçüde yönetebildiğine dair anlık bilgi verir.</w:t>
      </w:r>
    </w:p>
    <w:p>
      <w:pPr>
        <w:pStyle w:val="Heading3"/>
        <w:spacing w:after="90" w:before="180"/>
      </w:pPr>
      <w:r>
        <w:rPr>
          <w:b/>
          <w:bCs/>
          <w:color w:val="1F4E79"/>
        </w:rPr>
        <w:t xml:space="preserve">Sonuç Değerlendirmesi</w:t>
      </w:r>
    </w:p>
    <w:p>
      <w:pPr>
        <w:spacing w:after="120"/>
      </w:pPr>
      <w:r>
        <w:t xml:space="preserve">4. Aşamadaki öz değerlendirme formu, öğrencinin kendi sürecini fark edip değerlendirebildiğini gösterir.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400"/>
        <w:gridCol w:w="1760"/>
      </w:tblGrid>
      <w:tr>
        <w:tc>
          <w:tcPr>
            <w:tcW w:type="dxa" w:w="4200"/>
            <w:shd w:fill="1F4E79" w:val="clear"/>
            <w:tcMar>
              <w:top w:type="dxa" w:w="80"/>
              <w:left w:type="dxa" w:w="100"/>
              <w:bottom w:type="dxa" w:w="80"/>
              <w:right w:type="dxa" w:w="100"/>
            </w:tcMar>
          </w:tcPr>
          <w:p>
            <w:r>
              <w:rPr>
                <w:b/>
                <w:bCs/>
                <w:color w:val="FFFFFF"/>
              </w:rPr>
              <w:t xml:space="preserve">Ölçme Aracı</w:t>
            </w:r>
          </w:p>
        </w:tc>
        <w:tc>
          <w:tcPr>
            <w:tcW w:type="dxa" w:w="3400"/>
            <w:shd w:fill="1F4E79" w:val="clear"/>
            <w:tcMar>
              <w:top w:type="dxa" w:w="80"/>
              <w:left w:type="dxa" w:w="100"/>
              <w:bottom w:type="dxa" w:w="80"/>
              <w:right w:type="dxa" w:w="100"/>
            </w:tcMar>
          </w:tcPr>
          <w:p>
            <w:r>
              <w:rPr>
                <w:b/>
                <w:bCs/>
                <w:color w:val="FFFFFF"/>
              </w:rPr>
              <w:t xml:space="preserve">Ne Ölçer</w:t>
            </w:r>
          </w:p>
        </w:tc>
        <w:tc>
          <w:tcPr>
            <w:tcW w:type="dxa" w:w="1760"/>
            <w:shd w:fill="1F4E79" w:val="clear"/>
            <w:tcMar>
              <w:top w:type="dxa" w:w="80"/>
              <w:left w:type="dxa" w:w="100"/>
              <w:bottom w:type="dxa" w:w="80"/>
              <w:right w:type="dxa" w:w="100"/>
            </w:tcMar>
          </w:tcPr>
          <w:p>
            <w:r>
              <w:rPr>
                <w:b/>
                <w:bCs/>
                <w:color w:val="FFFFFF"/>
              </w:rPr>
              <w:t xml:space="preserve">Hangi Aşamada</w:t>
            </w:r>
          </w:p>
        </w:tc>
      </w:tr>
      <w:tr>
        <w:tc>
          <w:tcPr>
            <w:tcW w:type="dxa" w:w="4200"/>
            <w:tcMar>
              <w:top w:type="dxa" w:w="80"/>
              <w:left w:type="dxa" w:w="100"/>
              <w:bottom w:type="dxa" w:w="80"/>
              <w:right w:type="dxa" w:w="100"/>
            </w:tcMar>
          </w:tcPr>
          <w:p>
            <w:r>
              <w:t xml:space="preserve">Konuşma planlama kartı + gözlem</w:t>
            </w:r>
          </w:p>
        </w:tc>
        <w:tc>
          <w:tcPr>
            <w:tcW w:type="dxa" w:w="3400"/>
            <w:tcMar>
              <w:top w:type="dxa" w:w="80"/>
              <w:left w:type="dxa" w:w="100"/>
              <w:bottom w:type="dxa" w:w="80"/>
              <w:right w:type="dxa" w:w="100"/>
            </w:tcMar>
          </w:tcPr>
          <w:p>
            <w:r>
              <w:t xml:space="preserve">T.K.5.1. — hazırlık ve konuşma aşamalarını yönetme</w:t>
            </w:r>
          </w:p>
        </w:tc>
        <w:tc>
          <w:tcPr>
            <w:tcW w:type="dxa" w:w="1760"/>
            <w:tcMar>
              <w:top w:type="dxa" w:w="80"/>
              <w:left w:type="dxa" w:w="100"/>
              <w:bottom w:type="dxa" w:w="80"/>
              <w:right w:type="dxa" w:w="100"/>
            </w:tcMar>
          </w:tcPr>
          <w:p>
            <w:r>
              <w:t xml:space="preserve">3. Aşama</w:t>
            </w:r>
          </w:p>
        </w:tc>
      </w:tr>
      <w:tr>
        <w:tc>
          <w:tcPr>
            <w:tcW w:type="dxa" w:w="4200"/>
            <w:tcMar>
              <w:top w:type="dxa" w:w="80"/>
              <w:left w:type="dxa" w:w="100"/>
              <w:bottom w:type="dxa" w:w="80"/>
              <w:right w:type="dxa" w:w="100"/>
            </w:tcMar>
          </w:tcPr>
          <w:p>
            <w:r>
              <w:t xml:space="preserve">Öz değerlendirme formu</w:t>
            </w:r>
          </w:p>
        </w:tc>
        <w:tc>
          <w:tcPr>
            <w:tcW w:type="dxa" w:w="3400"/>
            <w:tcMar>
              <w:top w:type="dxa" w:w="80"/>
              <w:left w:type="dxa" w:w="100"/>
              <w:bottom w:type="dxa" w:w="80"/>
              <w:right w:type="dxa" w:w="100"/>
            </w:tcMar>
          </w:tcPr>
          <w:p>
            <w:r>
              <w:t xml:space="preserve">T.K.5.1. — değerlendirme aşamasını yönetme</w:t>
            </w:r>
          </w:p>
        </w:tc>
        <w:tc>
          <w:tcPr>
            <w:tcW w:type="dxa" w:w="1760"/>
            <w:tcMar>
              <w:top w:type="dxa" w:w="80"/>
              <w:left w:type="dxa" w:w="100"/>
              <w:bottom w:type="dxa" w:w="80"/>
              <w:right w:type="dxa" w:w="100"/>
            </w:tcMar>
          </w:tcPr>
          <w:p>
            <w:r>
              <w:t xml:space="preserve">4. Aşama</w:t>
            </w:r>
          </w:p>
        </w:tc>
      </w:tr>
    </w:tbl>
    <w:p>
      <w:r>
        <w:br w:type="page"/>
      </w:r>
    </w:p>
    <w:p>
      <w:pPr>
        <w:pStyle w:val="Heading1"/>
        <w:spacing w:after="150" w:before="300"/>
      </w:pPr>
      <w:r>
        <w:rPr>
          <w:b/>
          <w:bCs/>
        </w:rPr>
        <w:t xml:space="preserve">9. Öğrenci Materyalleri</w:t>
      </w:r>
    </w:p>
    <w:p>
      <w:pPr>
        <w:spacing w:after="160"/>
      </w:pPr>
      <w:r>
        <w:rPr>
          <w:i/>
          <w:iCs/>
          <w:color w:val="555555"/>
        </w:rPr>
        <w:t xml:space="preserve">Aşağıdaki materyaller ÖRNEK/İLLÜSTRATİF materyaldir; referans dosyada resmî olarak belirlenmemiştir.</w:t>
      </w:r>
    </w:p>
    <w:p>
      <w:pPr>
        <w:pStyle w:val="Heading2"/>
        <w:spacing w:after="120" w:before="240"/>
      </w:pPr>
      <w:r>
        <w:rPr>
          <w:b/>
          <w:bCs/>
        </w:rPr>
        <w:t xml:space="preserve">9.1. Konuşma Süreci Akış Şeması</w:t>
      </w:r>
    </w:p>
    <w:p>
      <w:pPr>
        <w:spacing w:after="120"/>
      </w:pPr>
      <w:r>
        <w:t xml:space="preserve">Konuşma sürecinin üç aşaması aşağıdaki gibidir. Öğretmen bu şemayı ders boyunca referans olarak kullanır.</w:t>
      </w:r>
    </w:p>
    <w:p>
      <w:pPr>
        <w:spacing w:after="120" w:before="120"/>
        <w:jc w:val="center"/>
      </w:pPr>
      <w:r>
        <w:drawing>
          <wp:inline distT="0" distB="0" distL="0" distR="0">
            <wp:extent cx="4095750"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1457325"/>
                    </a:xfrm>
                    <a:prstGeom prst="rect">
                      <a:avLst/>
                    </a:prstGeom>
                  </pic:spPr>
                </pic:pic>
              </a:graphicData>
            </a:graphic>
          </wp:inline>
        </w:drawing>
      </w:r>
    </w:p>
    <w:p>
      <w:pPr>
        <w:pStyle w:val="Heading2"/>
        <w:spacing w:after="120" w:before="240"/>
      </w:pPr>
      <w:r>
        <w:rPr>
          <w:b/>
          <w:bCs/>
        </w:rPr>
        <w:t xml:space="preserve">9.2. Konuşma Planlama Kartı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1F4E79" w:val="clear"/>
            <w:tcMar>
              <w:top w:type="dxa" w:w="80"/>
              <w:left w:type="dxa" w:w="100"/>
              <w:bottom w:type="dxa" w:w="80"/>
              <w:right w:type="dxa" w:w="100"/>
            </w:tcMar>
          </w:tcPr>
          <w:p>
            <w:r>
              <w:rPr>
                <w:b/>
                <w:bCs/>
                <w:color w:val="FFFFFF"/>
              </w:rPr>
              <w:t xml:space="preserve">Adım</w:t>
            </w:r>
          </w:p>
        </w:tc>
        <w:tc>
          <w:tcPr>
            <w:tcW w:type="dxa" w:w="6360"/>
            <w:shd w:fill="1F4E79" w:val="clear"/>
            <w:tcMar>
              <w:top w:type="dxa" w:w="80"/>
              <w:left w:type="dxa" w:w="100"/>
              <w:bottom w:type="dxa" w:w="80"/>
              <w:right w:type="dxa" w:w="100"/>
            </w:tcMar>
          </w:tcPr>
          <w:p>
            <w:r>
              <w:rPr>
                <w:b/>
                <w:bCs/>
                <w:color w:val="FFFFFF"/>
              </w:rPr>
              <w:t xml:space="preserve">Notlarım</w:t>
            </w:r>
          </w:p>
        </w:tc>
      </w:tr>
      <w:tr>
        <w:tc>
          <w:tcPr>
            <w:tcW w:type="dxa" w:w="3000"/>
            <w:tcMar>
              <w:top w:type="dxa" w:w="80"/>
              <w:left w:type="dxa" w:w="100"/>
              <w:bottom w:type="dxa" w:w="80"/>
              <w:right w:type="dxa" w:w="100"/>
            </w:tcMar>
          </w:tcPr>
          <w:p>
            <w:r>
              <w:t xml:space="preserve">Konum ne?</w:t>
            </w:r>
          </w:p>
        </w:tc>
        <w:tc>
          <w:tcPr>
            <w:tcW w:type="dxa" w:w="6360"/>
            <w:tcMar>
              <w:top w:type="dxa" w:w="80"/>
              <w:left w:type="dxa" w:w="100"/>
              <w:bottom w:type="dxa" w:w="80"/>
              <w:right w:type="dxa" w:w="100"/>
            </w:tcMar>
          </w:tcPr>
          <w:p>
            <w:r>
              <w:t xml:space="preserve">Favori Oyunum: ……………………………</w:t>
            </w:r>
          </w:p>
        </w:tc>
      </w:tr>
      <w:tr>
        <w:tc>
          <w:tcPr>
            <w:tcW w:type="dxa" w:w="3000"/>
            <w:tcMar>
              <w:top w:type="dxa" w:w="80"/>
              <w:left w:type="dxa" w:w="100"/>
              <w:bottom w:type="dxa" w:w="80"/>
              <w:right w:type="dxa" w:w="100"/>
            </w:tcMar>
          </w:tcPr>
          <w:p>
            <w:r>
              <w:t xml:space="preserve">Giriş cümlem</w:t>
            </w:r>
          </w:p>
        </w:tc>
        <w:tc>
          <w:tcPr>
            <w:tcW w:type="dxa" w:w="6360"/>
            <w:tcMar>
              <w:top w:type="dxa" w:w="80"/>
              <w:left w:type="dxa" w:w="100"/>
              <w:bottom w:type="dxa" w:w="80"/>
              <w:right w:type="dxa" w:w="100"/>
            </w:tcMar>
          </w:tcPr>
          <w:p>
            <w:r>
              <w:t xml:space="preserve">……………………………………………………………</w:t>
            </w:r>
          </w:p>
        </w:tc>
      </w:tr>
      <w:tr>
        <w:tc>
          <w:tcPr>
            <w:tcW w:type="dxa" w:w="3000"/>
            <w:tcMar>
              <w:top w:type="dxa" w:w="80"/>
              <w:left w:type="dxa" w:w="100"/>
              <w:bottom w:type="dxa" w:w="80"/>
              <w:right w:type="dxa" w:w="100"/>
            </w:tcMar>
          </w:tcPr>
          <w:p>
            <w:r>
              <w:t xml:space="preserve">1. anlatacağım nokta</w:t>
            </w:r>
          </w:p>
        </w:tc>
        <w:tc>
          <w:tcPr>
            <w:tcW w:type="dxa" w:w="6360"/>
            <w:tcMar>
              <w:top w:type="dxa" w:w="80"/>
              <w:left w:type="dxa" w:w="100"/>
              <w:bottom w:type="dxa" w:w="80"/>
              <w:right w:type="dxa" w:w="100"/>
            </w:tcMar>
          </w:tcPr>
          <w:p>
            <w:r>
              <w:t xml:space="preserve">……………………………………………………………</w:t>
            </w:r>
          </w:p>
        </w:tc>
      </w:tr>
      <w:tr>
        <w:tc>
          <w:tcPr>
            <w:tcW w:type="dxa" w:w="3000"/>
            <w:tcMar>
              <w:top w:type="dxa" w:w="80"/>
              <w:left w:type="dxa" w:w="100"/>
              <w:bottom w:type="dxa" w:w="80"/>
              <w:right w:type="dxa" w:w="100"/>
            </w:tcMar>
          </w:tcPr>
          <w:p>
            <w:r>
              <w:t xml:space="preserve">2. anlatacağım nokta</w:t>
            </w:r>
          </w:p>
        </w:tc>
        <w:tc>
          <w:tcPr>
            <w:tcW w:type="dxa" w:w="6360"/>
            <w:tcMar>
              <w:top w:type="dxa" w:w="80"/>
              <w:left w:type="dxa" w:w="100"/>
              <w:bottom w:type="dxa" w:w="80"/>
              <w:right w:type="dxa" w:w="100"/>
            </w:tcMar>
          </w:tcPr>
          <w:p>
            <w:r>
              <w:t xml:space="preserve">……………………………………………………………</w:t>
            </w:r>
          </w:p>
        </w:tc>
      </w:tr>
      <w:tr>
        <w:tc>
          <w:tcPr>
            <w:tcW w:type="dxa" w:w="3000"/>
            <w:tcMar>
              <w:top w:type="dxa" w:w="80"/>
              <w:left w:type="dxa" w:w="100"/>
              <w:bottom w:type="dxa" w:w="80"/>
              <w:right w:type="dxa" w:w="100"/>
            </w:tcMar>
          </w:tcPr>
          <w:p>
            <w:r>
              <w:t xml:space="preserve">3. anlatacağım nokta</w:t>
            </w:r>
          </w:p>
        </w:tc>
        <w:tc>
          <w:tcPr>
            <w:tcW w:type="dxa" w:w="6360"/>
            <w:tcMar>
              <w:top w:type="dxa" w:w="80"/>
              <w:left w:type="dxa" w:w="100"/>
              <w:bottom w:type="dxa" w:w="80"/>
              <w:right w:type="dxa" w:w="100"/>
            </w:tcMar>
          </w:tcPr>
          <w:p>
            <w:r>
              <w:t xml:space="preserve">……………………………………………………………</w:t>
            </w:r>
          </w:p>
        </w:tc>
      </w:tr>
      <w:tr>
        <w:tc>
          <w:tcPr>
            <w:tcW w:type="dxa" w:w="3000"/>
            <w:tcMar>
              <w:top w:type="dxa" w:w="80"/>
              <w:left w:type="dxa" w:w="100"/>
              <w:bottom w:type="dxa" w:w="80"/>
              <w:right w:type="dxa" w:w="100"/>
            </w:tcMar>
          </w:tcPr>
          <w:p>
            <w:r>
              <w:t xml:space="preserve">Bitiriş cümlem</w:t>
            </w:r>
          </w:p>
        </w:tc>
        <w:tc>
          <w:tcPr>
            <w:tcW w:type="dxa" w:w="6360"/>
            <w:tcMar>
              <w:top w:type="dxa" w:w="80"/>
              <w:left w:type="dxa" w:w="100"/>
              <w:bottom w:type="dxa" w:w="80"/>
              <w:right w:type="dxa" w:w="100"/>
            </w:tcMar>
          </w:tcPr>
          <w:p>
            <w:r>
              <w:t xml:space="preserve">……………………………………………………………</w:t>
            </w:r>
          </w:p>
        </w:tc>
      </w:tr>
    </w:tbl>
    <w:p>
      <w:pPr>
        <w:pStyle w:val="Heading2"/>
        <w:spacing w:after="120" w:before="240"/>
      </w:pPr>
      <w:r>
        <w:rPr>
          <w:b/>
          <w:bCs/>
        </w:rPr>
        <w:t xml:space="preserve">9.3. Öz Değerlendirme Formu / Çıkış Bileti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shd w:fill="1F4E79" w:val="clear"/>
            <w:tcMar>
              <w:top w:type="dxa" w:w="80"/>
              <w:left w:type="dxa" w:w="100"/>
              <w:bottom w:type="dxa" w:w="80"/>
              <w:right w:type="dxa" w:w="100"/>
            </w:tcMar>
          </w:tcPr>
          <w:p>
            <w:r>
              <w:rPr>
                <w:b/>
                <w:bCs/>
                <w:color w:val="FFFFFF"/>
              </w:rPr>
              <w:t xml:space="preserve">Değerlendirme Cümlesi</w:t>
            </w:r>
          </w:p>
        </w:tc>
        <w:tc>
          <w:tcPr>
            <w:tcW w:type="dxa" w:w="2660"/>
            <w:shd w:fill="1F4E79" w:val="clear"/>
            <w:tcMar>
              <w:top w:type="dxa" w:w="80"/>
              <w:left w:type="dxa" w:w="100"/>
              <w:bottom w:type="dxa" w:w="80"/>
              <w:right w:type="dxa" w:w="100"/>
            </w:tcMar>
          </w:tcPr>
          <w:p>
            <w:r>
              <w:rPr>
                <w:b/>
                <w:bCs/>
                <w:color w:val="FFFFFF"/>
              </w:rPr>
              <w:t xml:space="preserve">Evet / Kısmen / Hayır</w:t>
            </w:r>
          </w:p>
        </w:tc>
      </w:tr>
      <w:tr>
        <w:tc>
          <w:tcPr>
            <w:tcW w:type="dxa" w:w="6700"/>
            <w:tcMar>
              <w:top w:type="dxa" w:w="80"/>
              <w:left w:type="dxa" w:w="100"/>
              <w:bottom w:type="dxa" w:w="80"/>
              <w:right w:type="dxa" w:w="100"/>
            </w:tcMar>
          </w:tcPr>
          <w:p>
            <w:r>
              <w:t xml:space="preserve">Konuşmadan önce hazırlık yaptım (konumu ve söyleyeceklerimi belirledim).</w:t>
            </w:r>
          </w:p>
        </w:tc>
        <w:tc>
          <w:tcPr>
            <w:tcW w:type="dxa" w:w="2660"/>
            <w:tcMar>
              <w:top w:type="dxa" w:w="80"/>
              <w:left w:type="dxa" w:w="100"/>
              <w:bottom w:type="dxa" w:w="80"/>
              <w:right w:type="dxa" w:w="100"/>
            </w:tcMar>
          </w:tcPr>
          <w:p>
            <w:r>
              <w:t xml:space="preserve">……………………</w:t>
            </w:r>
          </w:p>
        </w:tc>
      </w:tr>
      <w:tr>
        <w:tc>
          <w:tcPr>
            <w:tcW w:type="dxa" w:w="6700"/>
            <w:tcMar>
              <w:top w:type="dxa" w:w="80"/>
              <w:left w:type="dxa" w:w="100"/>
              <w:bottom w:type="dxa" w:w="80"/>
              <w:right w:type="dxa" w:w="100"/>
            </w:tcMar>
          </w:tcPr>
          <w:p>
            <w:r>
              <w:t xml:space="preserve">Konuşurken planımdaki sırayı büyük ölçüde takip ettim.</w:t>
            </w:r>
          </w:p>
        </w:tc>
        <w:tc>
          <w:tcPr>
            <w:tcW w:type="dxa" w:w="2660"/>
            <w:tcMar>
              <w:top w:type="dxa" w:w="80"/>
              <w:left w:type="dxa" w:w="100"/>
              <w:bottom w:type="dxa" w:w="80"/>
              <w:right w:type="dxa" w:w="100"/>
            </w:tcMar>
          </w:tcPr>
          <w:p>
            <w:r>
              <w:t xml:space="preserve">……………………</w:t>
            </w:r>
          </w:p>
        </w:tc>
      </w:tr>
      <w:tr>
        <w:tc>
          <w:tcPr>
            <w:tcW w:type="dxa" w:w="6700"/>
            <w:tcMar>
              <w:top w:type="dxa" w:w="80"/>
              <w:left w:type="dxa" w:w="100"/>
              <w:bottom w:type="dxa" w:w="80"/>
              <w:right w:type="dxa" w:w="100"/>
            </w:tcMar>
          </w:tcPr>
          <w:p>
            <w:r>
              <w:t xml:space="preserve">Konuşmamı bir giriş ve bir bitirişle tamamladım.</w:t>
            </w:r>
          </w:p>
        </w:tc>
        <w:tc>
          <w:tcPr>
            <w:tcW w:type="dxa" w:w="2660"/>
            <w:tcMar>
              <w:top w:type="dxa" w:w="80"/>
              <w:left w:type="dxa" w:w="100"/>
              <w:bottom w:type="dxa" w:w="80"/>
              <w:right w:type="dxa" w:w="100"/>
            </w:tcMar>
          </w:tcPr>
          <w:p>
            <w:r>
              <w:t xml:space="preserve">……………………</w:t>
            </w:r>
          </w:p>
        </w:tc>
      </w:tr>
    </w:tbl>
    <w:p>
      <w:pPr>
        <w:spacing w:after="120"/>
      </w:pPr>
      <w:r>
        <w:t xml:space="preserve">Bir dahaki konuşmamda geliştirmek istediğim bir şey: …………………………………………………</w:t>
      </w:r>
    </w:p>
    <w:p>
      <w:pPr>
        <w:pStyle w:val="Heading1"/>
        <w:spacing w:after="150" w:before="300"/>
      </w:pPr>
      <w:r>
        <w:rPr>
          <w:b/>
          <w:bCs/>
        </w:rPr>
        <w:t xml:space="preserve">10. Öğretmen İçin Cevap Anahtarı / Beklenen Yanıtlar</w:t>
      </w:r>
    </w:p>
    <w:p>
      <w:pPr>
        <w:spacing w:after="160"/>
      </w:pPr>
      <w:r>
        <w:rPr>
          <w:i/>
          <w:iCs/>
          <w:color w:val="555555"/>
        </w:rPr>
        <w:t xml:space="preserve">T.K.5.1. bir “doğru cevap” çıktısı değil bir süreç yönetimi çıktısı olduğundan, bu bölümde tek bir doğru yanıt yerine, öğretmenin planlama kartı ve öz değerlendirme formunu değerlendirirken dikkat edebileceği ölçütler sunulmaktadır.</w:t>
      </w:r>
    </w:p>
    <w:p>
      <w:pPr>
        <w:pStyle w:val="ListParagraph"/>
        <w:numPr>
          <w:ilvl w:val="0"/>
          <w:numId w:val="1"/>
        </w:numPr>
        <w:spacing w:after="60"/>
      </w:pPr>
      <w:r>
        <w:t xml:space="preserve">Planlama kartında konu, giriş, en az 3 nokta ve bitiriş bölümlerinin doldurulmuş olması beklenir.</w:t>
      </w:r>
    </w:p>
    <w:p>
      <w:pPr>
        <w:pStyle w:val="ListParagraph"/>
        <w:numPr>
          <w:ilvl w:val="0"/>
          <w:numId w:val="1"/>
        </w:numPr>
        <w:spacing w:after="60"/>
      </w:pPr>
      <w:r>
        <w:t xml:space="preserve">Konuşma sırasında öğrencinin kendi planına büyük ölçüde sadık kalması (birebir ezber değil, sırayı takip etmesi) beklenir.</w:t>
      </w:r>
    </w:p>
    <w:p>
      <w:pPr>
        <w:pStyle w:val="ListParagraph"/>
        <w:numPr>
          <w:ilvl w:val="0"/>
          <w:numId w:val="1"/>
        </w:numPr>
        <w:spacing w:after="60"/>
      </w:pPr>
      <w:r>
        <w:t xml:space="preserve">Öz değerlendirme formunda öğrencinin kendi sürecine dair gerçekçi bir yansıma yapması (örn. “Planımı takip ettim ama bitiriş cümlemi unuttum” gibi) olumlu bir göstergedir.</w:t>
      </w:r>
    </w:p>
    <w:p>
      <w:pPr>
        <w:spacing w:after="160"/>
      </w:pPr>
      <w:r>
        <w:rPr>
          <w:i/>
          <w:iCs/>
          <w:color w:val="555555"/>
        </w:rPr>
        <w:t xml:space="preserve">Kabul edilemez yanıt örneği: Planlama kartını doldurmadan doğrudan konuşmaya geçmek ya da öz değerlendirme formunu süreçle ilgisiz, genel ifadelerle (“iyiydi”, “güzeldi”) doldurmak.</w:t>
      </w:r>
    </w:p>
    <w:p>
      <w:pPr>
        <w:pStyle w:val="Heading1"/>
        <w:spacing w:after="150" w:before="300"/>
      </w:pPr>
      <w:r>
        <w:rPr>
          <w:b/>
          <w:bCs/>
        </w:rPr>
        <w:t xml:space="preserve">11. Rubrik / Kontrol Listesi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60"/>
        <w:gridCol w:w="2260"/>
        <w:gridCol w:w="2240"/>
      </w:tblGrid>
      <w:tr>
        <w:tc>
          <w:tcPr>
            <w:tcW w:type="dxa" w:w="2600"/>
            <w:shd w:fill="1F4E79" w:val="clear"/>
            <w:tcMar>
              <w:top w:type="dxa" w:w="80"/>
              <w:left w:type="dxa" w:w="100"/>
              <w:bottom w:type="dxa" w:w="80"/>
              <w:right w:type="dxa" w:w="100"/>
            </w:tcMar>
          </w:tcPr>
          <w:p>
            <w:r>
              <w:rPr>
                <w:b/>
                <w:bCs/>
                <w:color w:val="FFFFFF"/>
              </w:rPr>
              <w:t xml:space="preserve">Ölçüt</w:t>
            </w:r>
          </w:p>
        </w:tc>
        <w:tc>
          <w:tcPr>
            <w:tcW w:type="dxa" w:w="2260"/>
            <w:shd w:fill="1F4E79" w:val="clear"/>
            <w:tcMar>
              <w:top w:type="dxa" w:w="80"/>
              <w:left w:type="dxa" w:w="100"/>
              <w:bottom w:type="dxa" w:w="80"/>
              <w:right w:type="dxa" w:w="100"/>
            </w:tcMar>
          </w:tcPr>
          <w:p>
            <w:r>
              <w:rPr>
                <w:b/>
                <w:bCs/>
                <w:color w:val="FFFFFF"/>
              </w:rPr>
              <w:t xml:space="preserve">Başlangıç Düzeyi</w:t>
            </w:r>
          </w:p>
        </w:tc>
        <w:tc>
          <w:tcPr>
            <w:tcW w:type="dxa" w:w="2260"/>
            <w:shd w:fill="1F4E79" w:val="clear"/>
            <w:tcMar>
              <w:top w:type="dxa" w:w="80"/>
              <w:left w:type="dxa" w:w="100"/>
              <w:bottom w:type="dxa" w:w="80"/>
              <w:right w:type="dxa" w:w="100"/>
            </w:tcMar>
          </w:tcPr>
          <w:p>
            <w:r>
              <w:rPr>
                <w:b/>
                <w:bCs/>
                <w:color w:val="FFFFFF"/>
              </w:rPr>
              <w:t xml:space="preserve">Gelişmekte</w:t>
            </w:r>
          </w:p>
        </w:tc>
        <w:tc>
          <w:tcPr>
            <w:tcW w:type="dxa" w:w="2240"/>
            <w:shd w:fill="1F4E79" w:val="clear"/>
            <w:tcMar>
              <w:top w:type="dxa" w:w="80"/>
              <w:left w:type="dxa" w:w="100"/>
              <w:bottom w:type="dxa" w:w="80"/>
              <w:right w:type="dxa" w:w="100"/>
            </w:tcMar>
          </w:tcPr>
          <w:p>
            <w:r>
              <w:rPr>
                <w:b/>
                <w:bCs/>
                <w:color w:val="FFFFFF"/>
              </w:rPr>
              <w:t xml:space="preserve">Yeterli</w:t>
            </w:r>
          </w:p>
        </w:tc>
      </w:tr>
      <w:tr>
        <w:tc>
          <w:tcPr>
            <w:tcW w:type="dxa" w:w="2600"/>
            <w:tcMar>
              <w:top w:type="dxa" w:w="80"/>
              <w:left w:type="dxa" w:w="100"/>
              <w:bottom w:type="dxa" w:w="80"/>
              <w:right w:type="dxa" w:w="100"/>
            </w:tcMar>
          </w:tcPr>
          <w:p>
            <w:r>
              <w:t xml:space="preserve">Hazırlık yapma</w:t>
            </w:r>
          </w:p>
        </w:tc>
        <w:tc>
          <w:tcPr>
            <w:tcW w:type="dxa" w:w="2260"/>
            <w:tcMar>
              <w:top w:type="dxa" w:w="80"/>
              <w:left w:type="dxa" w:w="100"/>
              <w:bottom w:type="dxa" w:w="80"/>
              <w:right w:type="dxa" w:w="100"/>
            </w:tcMar>
          </w:tcPr>
          <w:p>
            <w:r>
              <w:t xml:space="preserve">Planlama kartı doldurulmamış ya da eksik</w:t>
            </w:r>
          </w:p>
        </w:tc>
        <w:tc>
          <w:tcPr>
            <w:tcW w:type="dxa" w:w="2260"/>
            <w:tcMar>
              <w:top w:type="dxa" w:w="80"/>
              <w:left w:type="dxa" w:w="100"/>
              <w:bottom w:type="dxa" w:w="80"/>
              <w:right w:type="dxa" w:w="100"/>
            </w:tcMar>
          </w:tcPr>
          <w:p>
            <w:r>
              <w:t xml:space="preserve">Planlama kartı kısmen doldurulmuş</w:t>
            </w:r>
          </w:p>
        </w:tc>
        <w:tc>
          <w:tcPr>
            <w:tcW w:type="dxa" w:w="2240"/>
            <w:tcMar>
              <w:top w:type="dxa" w:w="80"/>
              <w:left w:type="dxa" w:w="100"/>
              <w:bottom w:type="dxa" w:w="80"/>
              <w:right w:type="dxa" w:w="100"/>
            </w:tcMar>
          </w:tcPr>
          <w:p>
            <w:r>
              <w:t xml:space="preserve">Planlama kartının tüm bölümleri (konu, giriş, noktalar, bitiriş) doldurulmuş</w:t>
            </w:r>
          </w:p>
        </w:tc>
      </w:tr>
      <w:tr>
        <w:tc>
          <w:tcPr>
            <w:tcW w:type="dxa" w:w="2600"/>
            <w:tcMar>
              <w:top w:type="dxa" w:w="80"/>
              <w:left w:type="dxa" w:w="100"/>
              <w:bottom w:type="dxa" w:w="80"/>
              <w:right w:type="dxa" w:w="100"/>
            </w:tcMar>
          </w:tcPr>
          <w:p>
            <w:r>
              <w:t xml:space="preserve">Plana uygun konuşma</w:t>
            </w:r>
          </w:p>
        </w:tc>
        <w:tc>
          <w:tcPr>
            <w:tcW w:type="dxa" w:w="2260"/>
            <w:tcMar>
              <w:top w:type="dxa" w:w="80"/>
              <w:left w:type="dxa" w:w="100"/>
              <w:bottom w:type="dxa" w:w="80"/>
              <w:right w:type="dxa" w:w="100"/>
            </w:tcMar>
          </w:tcPr>
          <w:p>
            <w:r>
              <w:t xml:space="preserve">Konuşma plandan tamamen bağımsız, dağınık</w:t>
            </w:r>
          </w:p>
        </w:tc>
        <w:tc>
          <w:tcPr>
            <w:tcW w:type="dxa" w:w="2260"/>
            <w:tcMar>
              <w:top w:type="dxa" w:w="80"/>
              <w:left w:type="dxa" w:w="100"/>
              <w:bottom w:type="dxa" w:w="80"/>
              <w:right w:type="dxa" w:w="100"/>
            </w:tcMar>
          </w:tcPr>
          <w:p>
            <w:r>
              <w:t xml:space="preserve">Konuşma plana kısmen uygun, sıra zaman zaman karışıyor</w:t>
            </w:r>
          </w:p>
        </w:tc>
        <w:tc>
          <w:tcPr>
            <w:tcW w:type="dxa" w:w="2240"/>
            <w:tcMar>
              <w:top w:type="dxa" w:w="80"/>
              <w:left w:type="dxa" w:w="100"/>
              <w:bottom w:type="dxa" w:w="80"/>
              <w:right w:type="dxa" w:w="100"/>
            </w:tcMar>
          </w:tcPr>
          <w:p>
            <w:r>
              <w:t xml:space="preserve">Konuşma büyük ölçüde plandaki sırayı takip ediyor</w:t>
            </w:r>
          </w:p>
        </w:tc>
      </w:tr>
      <w:tr>
        <w:tc>
          <w:tcPr>
            <w:tcW w:type="dxa" w:w="2600"/>
            <w:tcMar>
              <w:top w:type="dxa" w:w="80"/>
              <w:left w:type="dxa" w:w="100"/>
              <w:bottom w:type="dxa" w:w="80"/>
              <w:right w:type="dxa" w:w="100"/>
            </w:tcMar>
          </w:tcPr>
          <w:p>
            <w:r>
              <w:t xml:space="preserve">Süreci değerlendirme</w:t>
            </w:r>
          </w:p>
        </w:tc>
        <w:tc>
          <w:tcPr>
            <w:tcW w:type="dxa" w:w="2260"/>
            <w:tcMar>
              <w:top w:type="dxa" w:w="80"/>
              <w:left w:type="dxa" w:w="100"/>
              <w:bottom w:type="dxa" w:w="80"/>
              <w:right w:type="dxa" w:w="100"/>
            </w:tcMar>
          </w:tcPr>
          <w:p>
            <w:r>
              <w:t xml:space="preserve">Öz değerlendirme yapılmamış ya da ilgisiz</w:t>
            </w:r>
          </w:p>
        </w:tc>
        <w:tc>
          <w:tcPr>
            <w:tcW w:type="dxa" w:w="2260"/>
            <w:tcMar>
              <w:top w:type="dxa" w:w="80"/>
              <w:left w:type="dxa" w:w="100"/>
              <w:bottom w:type="dxa" w:w="80"/>
              <w:right w:type="dxa" w:w="100"/>
            </w:tcMar>
          </w:tcPr>
          <w:p>
            <w:r>
              <w:t xml:space="preserve">Öz değerlendirme genel/yüzeysel</w:t>
            </w:r>
          </w:p>
        </w:tc>
        <w:tc>
          <w:tcPr>
            <w:tcW w:type="dxa" w:w="2240"/>
            <w:tcMar>
              <w:top w:type="dxa" w:w="80"/>
              <w:left w:type="dxa" w:w="100"/>
              <w:bottom w:type="dxa" w:w="80"/>
              <w:right w:type="dxa" w:w="100"/>
            </w:tcMar>
          </w:tcPr>
          <w:p>
            <w:r>
              <w:t xml:space="preserve">Öz değerlendirme kendi sürecine dair somut gözlem içeriyor</w:t>
            </w:r>
          </w:p>
        </w:tc>
      </w:tr>
    </w:tbl>
    <w:p>
      <w:pPr>
        <w:spacing w:after="160"/>
      </w:pPr>
      <w:r>
        <w:rPr>
          <w:i/>
          <w:iCs/>
          <w:color w:val="555555"/>
        </w:rPr>
        <w:t xml:space="preserve">Rubrik yalnızca T.K.5.1.’in kapsamındaki süreç yönetimi ölçütlerini içerir; konuşmanın akıcılığı, ses kullanımı ya da beden dili (T.K.5.8., T.K.5.20.) bu rubrikte puanlanmaz.</w:t>
      </w:r>
    </w:p>
    <w:p>
      <w:pPr>
        <w:pStyle w:val="Heading1"/>
        <w:spacing w:after="150" w:before="300"/>
      </w:pPr>
      <w:r>
        <w:rPr>
          <w:b/>
          <w:bCs/>
        </w:rPr>
        <w:t xml:space="preserve">12. Tahta Planı</w:t>
      </w:r>
    </w:p>
    <w:p>
      <w:pPr>
        <w:pStyle w:val="ListParagraph"/>
        <w:numPr>
          <w:ilvl w:val="0"/>
          <w:numId w:val="1"/>
        </w:numPr>
        <w:spacing w:after="60"/>
      </w:pPr>
      <w:r>
        <w:t xml:space="preserve">Başlık: Konuşma Sürecimi Yönetiyorum!</w:t>
      </w:r>
    </w:p>
    <w:p>
      <w:pPr>
        <w:pStyle w:val="ListParagraph"/>
        <w:numPr>
          <w:ilvl w:val="0"/>
          <w:numId w:val="1"/>
        </w:numPr>
        <w:spacing w:after="60"/>
      </w:pPr>
      <w:r>
        <w:t xml:space="preserve">Üç aşama: 1. Hazırlık (konu, sıra) → 2. Konuşma (plana uygun anlatma) → 3. Değerlendirme (öz değerlendirme).</w:t>
      </w:r>
    </w:p>
    <w:p>
      <w:pPr>
        <w:pStyle w:val="ListParagraph"/>
        <w:numPr>
          <w:ilvl w:val="0"/>
          <w:numId w:val="1"/>
        </w:numPr>
        <w:spacing w:after="60"/>
      </w:pPr>
      <w:r>
        <w:t xml:space="preserve">Hatırlatma: “Önce planla, sonra konuş, sonunda değerlendir!”</w:t>
      </w:r>
    </w:p>
    <w:p>
      <w:pPr>
        <w:pStyle w:val="ListParagraph"/>
        <w:numPr>
          <w:ilvl w:val="0"/>
          <w:numId w:val="1"/>
        </w:numPr>
        <w:spacing w:after="60"/>
      </w:pPr>
      <w:r>
        <w:t xml:space="preserve">Sonuç genellemesi: “Konuşmamı planlarsam, dinleyenler beni daha kolay anlar.”</w:t>
      </w:r>
    </w:p>
    <w:p>
      <w:pPr>
        <w:pStyle w:val="Heading1"/>
        <w:spacing w:after="150" w:before="300"/>
      </w:pPr>
      <w:r>
        <w:rPr>
          <w:b/>
          <w:bCs/>
        </w:rPr>
        <w:t xml:space="preserve">13. Olası Sınıf İçi Durumlar ve Çözüm Önerileri</w:t>
      </w:r>
    </w:p>
    <w:p>
      <w:pPr>
        <w:pStyle w:val="Heading3"/>
        <w:spacing w:after="90" w:before="180"/>
      </w:pPr>
      <w:r>
        <w:rPr>
          <w:b/>
          <w:bCs/>
          <w:color w:val="1F4E79"/>
        </w:rPr>
        <w:t xml:space="preserve">Eğer öğrenciler hazırlık aşamasını atlamaya çalışırsa:</w:t>
      </w:r>
    </w:p>
    <w:p>
      <w:pPr>
        <w:spacing w:after="120"/>
      </w:pPr>
      <w:r>
        <w:t xml:space="preserve">Öğretmen “Önce ne söyleyeceğini belirlemeden konuşursak ne olabilir?” diye sorarak hazırlığın önemini hatırlatır.</w:t>
      </w:r>
    </w:p>
    <w:p>
      <w:pPr>
        <w:pStyle w:val="Heading3"/>
        <w:spacing w:after="90" w:before="180"/>
      </w:pPr>
      <w:r>
        <w:rPr>
          <w:b/>
          <w:bCs/>
          <w:color w:val="1F4E79"/>
        </w:rPr>
        <w:t xml:space="preserve">Eğer öğrenciler planı birebir ezberleyip okuyarak konuşursa:</w:t>
      </w:r>
    </w:p>
    <w:p>
      <w:pPr>
        <w:spacing w:after="120"/>
      </w:pPr>
      <w:r>
        <w:t xml:space="preserve">Öğretmen “Bunu kendi cümlelerinle, plana sadece göz atarak anlatmayı dener misin?” diye yönlendirir.</w:t>
      </w:r>
    </w:p>
    <w:p>
      <w:pPr>
        <w:pStyle w:val="Heading3"/>
        <w:spacing w:after="90" w:before="180"/>
      </w:pPr>
      <w:r>
        <w:rPr>
          <w:b/>
          <w:bCs/>
          <w:color w:val="1F4E79"/>
        </w:rPr>
        <w:t xml:space="preserve">Eğer etkinlik beklenenden hızlı biterse:</w:t>
      </w:r>
    </w:p>
    <w:p>
      <w:pPr>
        <w:spacing w:after="120"/>
      </w:pPr>
      <w:r>
        <w:t xml:space="preserve">Zenginleştirme görevine geçilir: akran değerlendirmesi ya da konuşmayı farklı bir sırayla yeniden düzenleme.</w:t>
      </w:r>
    </w:p>
    <w:p>
      <w:pPr>
        <w:pStyle w:val="Heading3"/>
        <w:spacing w:after="90" w:before="180"/>
      </w:pPr>
      <w:r>
        <w:rPr>
          <w:b/>
          <w:bCs/>
          <w:color w:val="1F4E79"/>
        </w:rPr>
        <w:t xml:space="preserve">Eğer etkinlik beklenenden uzun sürerse:</w:t>
      </w:r>
    </w:p>
    <w:p>
      <w:pPr>
        <w:spacing w:after="120"/>
      </w:pPr>
      <w:r>
        <w:t xml:space="preserve">Sınıfın tamamı yerine yalnızca birkaç öğrenci konuşmasını sınıfla paylaşır, diğerleri eşiyle paylaşımla yetinir.</w:t>
      </w:r>
    </w:p>
    <w:p>
      <w:pPr>
        <w:pStyle w:val="Heading3"/>
        <w:spacing w:after="90" w:before="180"/>
      </w:pPr>
      <w:r>
        <w:rPr>
          <w:b/>
          <w:bCs/>
          <w:color w:val="1F4E79"/>
        </w:rPr>
        <w:t xml:space="preserve">Eğer öğrenciler konuşurken çok heyecanlanır/planını unutursa:</w:t>
      </w:r>
    </w:p>
    <w:p>
      <w:pPr>
        <w:spacing w:after="120"/>
      </w:pPr>
      <w:r>
        <w:t xml:space="preserve">Planlama kartına bakmasına izin verilir; kart bir hatırlatıcı olarak kullanılabileceği baştan belirtilir.</w:t>
      </w:r>
    </w:p>
    <w:p>
      <w:pPr>
        <w:pStyle w:val="Heading3"/>
        <w:spacing w:after="90" w:before="180"/>
      </w:pPr>
      <w:r>
        <w:rPr>
          <w:b/>
          <w:bCs/>
          <w:color w:val="1F4E79"/>
        </w:rPr>
        <w:t xml:space="preserve">Eğer öğrenciler arasında seviye farkı yüksekse:</w:t>
      </w:r>
    </w:p>
    <w:p>
      <w:pPr>
        <w:spacing w:after="120"/>
      </w:pPr>
      <w:r>
        <w:t xml:space="preserve">Planlama kartındaki noktalardan biri öğretmenle birlikte örnek olarak doldurulur; zenginleştirme görevi hazır tutulur.</w:t>
      </w:r>
    </w:p>
    <w:p>
      <w:pPr>
        <w:pStyle w:val="Heading1"/>
        <w:spacing w:after="150" w:before="300"/>
      </w:pPr>
      <w:r>
        <w:rPr>
          <w:b/>
          <w:bCs/>
        </w:rPr>
        <w:t xml:space="preserve">14. Ders Sonu Yansıtma</w:t>
      </w:r>
    </w:p>
    <w:p>
      <w:pPr>
        <w:pStyle w:val="ListParagraph"/>
        <w:numPr>
          <w:ilvl w:val="0"/>
          <w:numId w:val="1"/>
        </w:numPr>
        <w:spacing w:after="60"/>
      </w:pPr>
      <w:r>
        <w:t xml:space="preserve">Öğrencilerin çoğu hazırlık aşamasını (planlama kartını) eksiksiz tamamlayabildi mi?</w:t>
      </w:r>
    </w:p>
    <w:p>
      <w:pPr>
        <w:pStyle w:val="ListParagraph"/>
        <w:numPr>
          <w:ilvl w:val="0"/>
          <w:numId w:val="1"/>
        </w:numPr>
        <w:spacing w:after="60"/>
      </w:pPr>
      <w:r>
        <w:t xml:space="preserve">Konuşma sırasında plana sadık kalabilen öğrenci sayısı yeterli miydi?</w:t>
      </w:r>
    </w:p>
    <w:p>
      <w:pPr>
        <w:pStyle w:val="ListParagraph"/>
        <w:numPr>
          <w:ilvl w:val="0"/>
          <w:numId w:val="1"/>
        </w:numPr>
        <w:spacing w:after="60"/>
      </w:pPr>
      <w:r>
        <w:t xml:space="preserve">Öğrenciler öz değerlendirme aşamasını yargılamadan, gerçekçi biçimde yapabildi mi?</w:t>
      </w:r>
    </w:p>
    <w:p>
      <w:pPr>
        <w:pStyle w:val="ListParagraph"/>
        <w:numPr>
          <w:ilvl w:val="0"/>
          <w:numId w:val="1"/>
        </w:numPr>
        <w:spacing w:after="60"/>
      </w:pPr>
      <w:r>
        <w:t xml:space="preserve">T.K.5.1.’in hangi göstergesi yeterince gözlenemedi?</w:t>
      </w:r>
    </w:p>
    <w:p>
      <w:pPr>
        <w:pStyle w:val="ListParagraph"/>
        <w:numPr>
          <w:ilvl w:val="0"/>
          <w:numId w:val="1"/>
        </w:numPr>
        <w:spacing w:after="60"/>
      </w:pPr>
      <w:r>
        <w:t xml:space="preserve">Bir sonraki derste (T.K.5.7. — hazırlıksız konuşma gibi ilişkili bir çıktıya geçilecekse) bu dersteki süreç yönetimi becerisi nasıl köprülenebilir?</w:t>
      </w:r>
    </w:p>
    <w:p>
      <w:pPr>
        <w:pStyle w:val="Heading1"/>
        <w:spacing w:after="150" w:before="300"/>
      </w:pPr>
      <w:r>
        <w:rPr>
          <w:b/>
          <w:bCs/>
        </w:rPr>
        <w:t xml:space="preserve">15. Evde Öğrenme / Ders Dışı Bağlantı</w:t>
      </w:r>
    </w:p>
    <w:p>
      <w:pPr>
        <w:spacing w:after="120"/>
      </w:pPr>
      <w:r>
        <w:t xml:space="preserve">Öğrenci evde bir aile üyesine kısa bir konuda (örn. “bugün okulda yaşadığım bir olay”) konuşma sürecini (hazırlık-konuşma-değerlendirme) uygulayarak anlatır ve sürecin nasıl gittiğini bir cümleyle not eder. Bu görev, sınıfta öğrenilen süreç yönetimi becerisini gerçek yaşam iletişim deneyimine taşır.</w:t>
      </w:r>
    </w:p>
    <w:p>
      <w:r>
        <w:br w:type="page"/>
      </w:r>
    </w:p>
    <w:p>
      <w:pPr>
        <w:pStyle w:val="Heading1"/>
        <w:spacing w:after="150" w:before="300"/>
      </w:pPr>
      <w:r>
        <w:rPr>
          <w:b/>
          <w:bCs/>
        </w:rPr>
        <w:t xml:space="preserve">16. Öğretmen İçin Tek Sayfalık Hızlı Uygulama Özeti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1F4E79" w:val="clear"/>
            <w:tcMar>
              <w:top w:type="dxa" w:w="80"/>
              <w:left w:type="dxa" w:w="100"/>
              <w:bottom w:type="dxa" w:w="80"/>
              <w:right w:type="dxa" w:w="100"/>
            </w:tcMar>
          </w:tcPr>
          <w:p>
            <w:r>
              <w:rPr>
                <w:b/>
                <w:bCs/>
                <w:color w:val="FFFFFF"/>
              </w:rPr>
              <w:t xml:space="preserve">Öğrenme Çıktısı</w:t>
            </w:r>
          </w:p>
        </w:tc>
        <w:tc>
          <w:tcPr>
            <w:tcW w:type="dxa" w:w="6760"/>
            <w:shd w:fill="1F4E79" w:val="clear"/>
            <w:tcMar>
              <w:top w:type="dxa" w:w="80"/>
              <w:left w:type="dxa" w:w="100"/>
              <w:bottom w:type="dxa" w:w="80"/>
              <w:right w:type="dxa" w:w="100"/>
            </w:tcMar>
          </w:tcPr>
          <w:p>
            <w:r>
              <w:rPr>
                <w:b/>
                <w:bCs/>
                <w:color w:val="FFFFFF"/>
              </w:rPr>
              <w:t xml:space="preserve">T.K.5.1. Konuşma sürecini yönetebilme</w:t>
            </w:r>
          </w:p>
        </w:tc>
      </w:tr>
      <w:tr>
        <w:tc>
          <w:tcPr>
            <w:tcW w:type="dxa" w:w="2600"/>
            <w:tcMar>
              <w:top w:type="dxa" w:w="80"/>
              <w:left w:type="dxa" w:w="100"/>
              <w:bottom w:type="dxa" w:w="80"/>
              <w:right w:type="dxa" w:w="100"/>
            </w:tcMar>
          </w:tcPr>
          <w:p>
            <w:r>
              <w:t xml:space="preserve">Süre</w:t>
            </w:r>
          </w:p>
        </w:tc>
        <w:tc>
          <w:tcPr>
            <w:tcW w:type="dxa" w:w="6760"/>
            <w:tcMar>
              <w:top w:type="dxa" w:w="80"/>
              <w:left w:type="dxa" w:w="100"/>
              <w:bottom w:type="dxa" w:w="80"/>
              <w:right w:type="dxa" w:w="100"/>
            </w:tcMar>
          </w:tcPr>
          <w:p>
            <w:r>
              <w:t xml:space="preserve">40 dk</w:t>
            </w:r>
          </w:p>
        </w:tc>
      </w:tr>
      <w:tr>
        <w:tc>
          <w:tcPr>
            <w:tcW w:type="dxa" w:w="2600"/>
            <w:tcMar>
              <w:top w:type="dxa" w:w="80"/>
              <w:left w:type="dxa" w:w="100"/>
              <w:bottom w:type="dxa" w:w="80"/>
              <w:right w:type="dxa" w:w="100"/>
            </w:tcMar>
          </w:tcPr>
          <w:p>
            <w:r>
              <w:t xml:space="preserve">1. Hazırlık (5 dk)</w:t>
            </w:r>
          </w:p>
        </w:tc>
        <w:tc>
          <w:tcPr>
            <w:tcW w:type="dxa" w:w="6760"/>
            <w:tcMar>
              <w:top w:type="dxa" w:w="80"/>
              <w:left w:type="dxa" w:w="100"/>
              <w:bottom w:type="dxa" w:w="80"/>
              <w:right w:type="dxa" w:w="100"/>
            </w:tcMar>
          </w:tcPr>
          <w:p>
            <w:r>
              <w:t xml:space="preserve">Dağınık ve düzenli anlatımı karşılaştır → “Hangisi daha anlaşılır?” sorusuyla ısındır.</w:t>
            </w:r>
          </w:p>
        </w:tc>
      </w:tr>
      <w:tr>
        <w:tc>
          <w:tcPr>
            <w:tcW w:type="dxa" w:w="2600"/>
            <w:tcMar>
              <w:top w:type="dxa" w:w="80"/>
              <w:left w:type="dxa" w:w="100"/>
              <w:bottom w:type="dxa" w:w="80"/>
              <w:right w:type="dxa" w:w="100"/>
            </w:tcMar>
          </w:tcPr>
          <w:p>
            <w:r>
              <w:t xml:space="preserve">2. Çerçeve Hatırlatma (7 dk)</w:t>
            </w:r>
          </w:p>
        </w:tc>
        <w:tc>
          <w:tcPr>
            <w:tcW w:type="dxa" w:w="6760"/>
            <w:tcMar>
              <w:top w:type="dxa" w:w="80"/>
              <w:left w:type="dxa" w:w="100"/>
              <w:bottom w:type="dxa" w:w="80"/>
              <w:right w:type="dxa" w:w="100"/>
            </w:tcMar>
          </w:tcPr>
          <w:p>
            <w:r>
              <w:t xml:space="preserve">Hazırlık-Konuşma-Değerlendirme aşamalarını akış şemasıyla tanıt, örnek konuda modelle.</w:t>
            </w:r>
          </w:p>
        </w:tc>
      </w:tr>
      <w:tr>
        <w:tc>
          <w:tcPr>
            <w:tcW w:type="dxa" w:w="2600"/>
            <w:tcMar>
              <w:top w:type="dxa" w:w="80"/>
              <w:left w:type="dxa" w:w="100"/>
              <w:bottom w:type="dxa" w:w="80"/>
              <w:right w:type="dxa" w:w="100"/>
            </w:tcMar>
          </w:tcPr>
          <w:p>
            <w:r>
              <w:t xml:space="preserve">3. Süreci Uygulama (18 dk)</w:t>
            </w:r>
          </w:p>
        </w:tc>
        <w:tc>
          <w:tcPr>
            <w:tcW w:type="dxa" w:w="6760"/>
            <w:tcMar>
              <w:top w:type="dxa" w:w="80"/>
              <w:left w:type="dxa" w:w="100"/>
              <w:bottom w:type="dxa" w:w="80"/>
              <w:right w:type="dxa" w:w="100"/>
            </w:tcMar>
          </w:tcPr>
          <w:p>
            <w:r>
              <w:t xml:space="preserve">Planlama kartını doldurt → eşli/grup hâlinde plana uygun konuşturt.</w:t>
            </w:r>
          </w:p>
        </w:tc>
      </w:tr>
      <w:tr>
        <w:tc>
          <w:tcPr>
            <w:tcW w:type="dxa" w:w="2600"/>
            <w:tcMar>
              <w:top w:type="dxa" w:w="80"/>
              <w:left w:type="dxa" w:w="100"/>
              <w:bottom w:type="dxa" w:w="80"/>
              <w:right w:type="dxa" w:w="100"/>
            </w:tcMar>
          </w:tcPr>
          <w:p>
            <w:r>
              <w:t xml:space="preserve">4. Doğrulama (10 dk)</w:t>
            </w:r>
          </w:p>
        </w:tc>
        <w:tc>
          <w:tcPr>
            <w:tcW w:type="dxa" w:w="6760"/>
            <w:tcMar>
              <w:top w:type="dxa" w:w="80"/>
              <w:left w:type="dxa" w:w="100"/>
              <w:bottom w:type="dxa" w:w="80"/>
              <w:right w:type="dxa" w:w="100"/>
            </w:tcMar>
          </w:tcPr>
          <w:p>
            <w:r>
              <w:t xml:space="preserve">Öz değerlendirme formunu doldurt, birkaç gözlemi paylaştır.</w:t>
            </w:r>
          </w:p>
        </w:tc>
      </w:tr>
      <w:tr>
        <w:tc>
          <w:tcPr>
            <w:tcW w:type="dxa" w:w="2600"/>
            <w:tcMar>
              <w:top w:type="dxa" w:w="80"/>
              <w:left w:type="dxa" w:w="100"/>
              <w:bottom w:type="dxa" w:w="80"/>
              <w:right w:type="dxa" w:w="100"/>
            </w:tcMar>
          </w:tcPr>
          <w:p>
            <w:r>
              <w:t xml:space="preserve">Ölçme</w:t>
            </w:r>
          </w:p>
        </w:tc>
        <w:tc>
          <w:tcPr>
            <w:tcW w:type="dxa" w:w="6760"/>
            <w:tcMar>
              <w:top w:type="dxa" w:w="80"/>
              <w:left w:type="dxa" w:w="100"/>
              <w:bottom w:type="dxa" w:w="80"/>
              <w:right w:type="dxa" w:w="100"/>
            </w:tcMar>
          </w:tcPr>
          <w:p>
            <w:r>
              <w:t xml:space="preserve">Planlama kartı + gözlem (süreç içi) + öz değerlendirme formu (sonuç)</w:t>
            </w:r>
          </w:p>
        </w:tc>
      </w:tr>
      <w:tr>
        <w:tc>
          <w:tcPr>
            <w:tcW w:type="dxa" w:w="2600"/>
            <w:tcMar>
              <w:top w:type="dxa" w:w="80"/>
              <w:left w:type="dxa" w:w="100"/>
              <w:bottom w:type="dxa" w:w="80"/>
              <w:right w:type="dxa" w:w="100"/>
            </w:tcMar>
          </w:tcPr>
          <w:p>
            <w:r>
              <w:t xml:space="preserve">Destekleme</w:t>
            </w:r>
          </w:p>
        </w:tc>
        <w:tc>
          <w:tcPr>
            <w:tcW w:type="dxa" w:w="6760"/>
            <w:tcMar>
              <w:top w:type="dxa" w:w="80"/>
              <w:left w:type="dxa" w:w="100"/>
              <w:bottom w:type="dxa" w:w="80"/>
              <w:right w:type="dxa" w:w="100"/>
            </w:tcMar>
          </w:tcPr>
          <w:p>
            <w:r>
              <w:t xml:space="preserve">Birlikte doldurulan örnek nokta, konuşurken karta bakma izni</w:t>
            </w:r>
          </w:p>
        </w:tc>
      </w:tr>
      <w:tr>
        <w:tc>
          <w:tcPr>
            <w:tcW w:type="dxa" w:w="2600"/>
            <w:tcMar>
              <w:top w:type="dxa" w:w="80"/>
              <w:left w:type="dxa" w:w="100"/>
              <w:bottom w:type="dxa" w:w="80"/>
              <w:right w:type="dxa" w:w="100"/>
            </w:tcMar>
          </w:tcPr>
          <w:p>
            <w:r>
              <w:t xml:space="preserve">Zenginleştirme</w:t>
            </w:r>
          </w:p>
        </w:tc>
        <w:tc>
          <w:tcPr>
            <w:tcW w:type="dxa" w:w="6760"/>
            <w:tcMar>
              <w:top w:type="dxa" w:w="80"/>
              <w:left w:type="dxa" w:w="100"/>
              <w:bottom w:type="dxa" w:w="80"/>
              <w:right w:type="dxa" w:w="100"/>
            </w:tcMar>
          </w:tcPr>
          <w:p>
            <w:r>
              <w:t xml:space="preserve">Akran değerlendirmesi, konuşmayı farklı sırayla yeniden düzenleme</w:t>
            </w:r>
          </w:p>
        </w:tc>
      </w:tr>
      <w:tr>
        <w:tc>
          <w:tcPr>
            <w:tcW w:type="dxa" w:w="2600"/>
            <w:tcMar>
              <w:top w:type="dxa" w:w="80"/>
              <w:left w:type="dxa" w:w="100"/>
              <w:bottom w:type="dxa" w:w="80"/>
              <w:right w:type="dxa" w:w="100"/>
            </w:tcMar>
          </w:tcPr>
          <w:p>
            <w:r>
              <w:t xml:space="preserve">Dikkat</w:t>
            </w:r>
          </w:p>
        </w:tc>
        <w:tc>
          <w:tcPr>
            <w:tcW w:type="dxa" w:w="6760"/>
            <w:tcMar>
              <w:top w:type="dxa" w:w="80"/>
              <w:left w:type="dxa" w:w="100"/>
              <w:bottom w:type="dxa" w:w="80"/>
              <w:right w:type="dxa" w:w="100"/>
            </w:tcMar>
          </w:tcPr>
          <w:p>
            <w:r>
              <w:t xml:space="preserve">Konu örnektir; farklı bir konuşma konusuyla uygulanabilir. Akıcılık, ses ve beden dili bu dersin odağı değildir.</w:t>
            </w:r>
          </w:p>
        </w:tc>
      </w:tr>
    </w:tbl>
    <w:p>
      <w:pPr>
        <w:spacing w:before="300"/>
      </w:pPr>
      <w:r>
        <w:rPr>
          <w:i/>
          <w:iCs/>
          <w:color w:val="666666"/>
          <w:sz w:val="18"/>
          <w:szCs w:val="18"/>
        </w:rPr>
        <w:t xml:space="preserve">Kaynak: Ortaokul Türkçe Dersi 5. Sınıf 1. Tema: Oyun Dünyası — Türkiye Yüzyılı Maarif Modeli (güncelleme tarihi: 27.08.2026).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5b07a0979d732220950efe58ad0129551b3980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2026-09-26T13:59:48.749Z</dcterms:created>
  <dcterms:modified xsi:type="dcterms:W3CDTF">2026-09-26T13:59:48.759Z</dcterms:modified>
</cp:coreProperties>
</file>

<file path=docProps/custom.xml><?xml version="1.0" encoding="utf-8"?>
<Properties xmlns="http://schemas.openxmlformats.org/officeDocument/2006/custom-properties" xmlns:vt="http://schemas.openxmlformats.org/officeDocument/2006/docPropsVTypes"/>
</file>