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20"/>
          <w:szCs w:val="20"/>
        </w:rPr>
        <w:t xml:space="preserve">TÜRKİYE YÜZYILI MAARİF MODELİ</w:t>
      </w:r>
    </w:p>
    <w:p>
      <w:pPr>
        <w:spacing w:after="300"/>
        <w:jc w:val="center"/>
      </w:pPr>
      <w:r>
        <w:rPr>
          <w:b/>
          <w:bCs/>
          <w:color w:val="1F3864"/>
          <w:sz w:val="36"/>
          <w:szCs w:val="36"/>
        </w:rPr>
        <w:t xml:space="preserve">5. SINIF TÜRKÇE DERSİ — DERS PAKETİ</w:t>
      </w:r>
    </w:p>
    <w:p>
      <w:pPr>
        <w:spacing w:after="40"/>
        <w:jc w:val="center"/>
      </w:pPr>
      <w:r>
        <w:rPr>
          <w:b/>
          <w:bCs/>
          <w:sz w:val="24"/>
          <w:szCs w:val="24"/>
        </w:rPr>
        <w:t xml:space="preserve">OKUMA AMACINA UYGUN STRATEJİ SEÇİMİ</w:t>
      </w:r>
    </w:p>
    <w:p>
      <w:pPr>
        <w:spacing w:after="400"/>
        <w:jc w:val="center"/>
      </w:pPr>
      <w:r>
        <w:rPr>
          <w:i/>
          <w:iCs/>
          <w:color w:val="8A6D3B"/>
          <w:sz w:val="20"/>
          <w:szCs w:val="20"/>
        </w:rPr>
        <w:t xml:space="preserve">Öğrenme Çıktısı Kodu: T.O.5.3</w:t>
      </w:r>
    </w:p>
    <w:p>
      <w:pPr>
        <w:pStyle w:val="Heading1"/>
        <w:spacing w:after="160" w:before="320"/>
      </w:pPr>
      <w:r>
        <w:t xml:space="preserve">1. Ders Künyesi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1F3864" w:val="clear"/>
            <w:tcMar>
              <w:top w:type="dxa" w:w="80"/>
              <w:left w:type="dxa" w:w="100"/>
              <w:bottom w:type="dxa" w:w="80"/>
              <w:right w:type="dxa" w:w="100"/>
            </w:tcMar>
            <w:vAlign w:val="center"/>
          </w:tcPr>
          <w:p>
            <w:r>
              <w:rPr>
                <w:b/>
                <w:bCs/>
                <w:color w:val="FFFFFF"/>
                <w:sz w:val="20"/>
                <w:szCs w:val="20"/>
              </w:rPr>
              <w:t xml:space="preserve">Alan</w:t>
            </w:r>
          </w:p>
        </w:tc>
        <w:tc>
          <w:tcPr>
            <w:tcW w:type="dxa" w:w="6800"/>
            <w:shd w:fill="1F3864" w:val="clear"/>
            <w:tcMar>
              <w:top w:type="dxa" w:w="80"/>
              <w:left w:type="dxa" w:w="100"/>
              <w:bottom w:type="dxa" w:w="80"/>
              <w:right w:type="dxa" w:w="100"/>
            </w:tcMar>
            <w:vAlign w:val="center"/>
          </w:tcPr>
          <w:p>
            <w:r>
              <w:rPr>
                <w:b/>
                <w:bCs/>
                <w:color w:val="FFFFFF"/>
                <w:sz w:val="20"/>
                <w:szCs w:val="20"/>
              </w:rPr>
              <w:t xml:space="preserve">Bilgi</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Ders</w:t>
            </w:r>
          </w:p>
        </w:tc>
        <w:tc>
          <w:tcPr>
            <w:tcW w:type="dxa" w:w="6800"/>
            <w:tcMar>
              <w:top w:type="dxa" w:w="80"/>
              <w:left w:type="dxa" w:w="100"/>
              <w:bottom w:type="dxa" w:w="80"/>
              <w:right w:type="dxa" w:w="100"/>
            </w:tcMar>
            <w:vAlign w:val="center"/>
          </w:tcPr>
          <w:p>
            <w:r>
              <w:rPr>
                <w:b w:val="false"/>
                <w:bCs w:val="false"/>
                <w:color w:val="000000"/>
                <w:sz w:val="20"/>
                <w:szCs w:val="20"/>
              </w:rPr>
              <w:t xml:space="preserve">Türkçe</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Sınıf / Kademe</w:t>
            </w:r>
          </w:p>
        </w:tc>
        <w:tc>
          <w:tcPr>
            <w:tcW w:type="dxa" w:w="6800"/>
            <w:shd w:fill="F2F2F2" w:val="clear"/>
            <w:tcMar>
              <w:top w:type="dxa" w:w="80"/>
              <w:left w:type="dxa" w:w="100"/>
              <w:bottom w:type="dxa" w:w="80"/>
              <w:right w:type="dxa" w:w="100"/>
            </w:tcMar>
            <w:vAlign w:val="center"/>
          </w:tcPr>
          <w:p>
            <w:r>
              <w:rPr>
                <w:b w:val="false"/>
                <w:bCs w:val="false"/>
                <w:color w:val="000000"/>
                <w:sz w:val="20"/>
                <w:szCs w:val="20"/>
              </w:rPr>
              <w:t xml:space="preserve">5. Sınıf / Ortaokul</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Tema</w:t>
            </w:r>
          </w:p>
        </w:tc>
        <w:tc>
          <w:tcPr>
            <w:tcW w:type="dxa" w:w="6800"/>
            <w:tcMar>
              <w:top w:type="dxa" w:w="80"/>
              <w:left w:type="dxa" w:w="100"/>
              <w:bottom w:type="dxa" w:w="80"/>
              <w:right w:type="dxa" w:w="100"/>
            </w:tcMar>
            <w:vAlign w:val="center"/>
          </w:tcPr>
          <w:p>
            <w:r>
              <w:rPr>
                <w:b w:val="false"/>
                <w:bCs w:val="false"/>
                <w:color w:val="000000"/>
                <w:sz w:val="20"/>
                <w:szCs w:val="20"/>
              </w:rPr>
              <w:t xml:space="preserve">1. Tema: Oyun Dünyası</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Alan Becerisi</w:t>
            </w:r>
          </w:p>
        </w:tc>
        <w:tc>
          <w:tcPr>
            <w:tcW w:type="dxa" w:w="6800"/>
            <w:shd w:fill="F2F2F2" w:val="clear"/>
            <w:tcMar>
              <w:top w:type="dxa" w:w="80"/>
              <w:left w:type="dxa" w:w="100"/>
              <w:bottom w:type="dxa" w:w="80"/>
              <w:right w:type="dxa" w:w="100"/>
            </w:tcMar>
            <w:vAlign w:val="center"/>
          </w:tcPr>
          <w:p>
            <w:r>
              <w:rPr>
                <w:b w:val="false"/>
                <w:bCs w:val="false"/>
                <w:color w:val="000000"/>
                <w:sz w:val="20"/>
                <w:szCs w:val="20"/>
              </w:rPr>
              <w:t xml:space="preserve">TAB2. Okuma</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Konu</w:t>
            </w:r>
          </w:p>
        </w:tc>
        <w:tc>
          <w:tcPr>
            <w:tcW w:type="dxa" w:w="6800"/>
            <w:tcMar>
              <w:top w:type="dxa" w:w="80"/>
              <w:left w:type="dxa" w:w="100"/>
              <w:bottom w:type="dxa" w:w="80"/>
              <w:right w:type="dxa" w:w="100"/>
            </w:tcMar>
            <w:vAlign w:val="center"/>
          </w:tcPr>
          <w:p>
            <w:r>
              <w:rPr>
                <w:b w:val="false"/>
                <w:bCs w:val="false"/>
                <w:color w:val="000000"/>
                <w:sz w:val="20"/>
                <w:szCs w:val="20"/>
              </w:rPr>
              <w:t xml:space="preserve">Okuma amacına (genel fikir edinme / belirli bir bilgiyi bulma / ayrıntılı anlama) uygun okuma stratejisini seçme ve yönetme</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Öğrenme Çıktısı</w:t>
            </w:r>
          </w:p>
        </w:tc>
        <w:tc>
          <w:tcPr>
            <w:tcW w:type="dxa" w:w="6800"/>
            <w:shd w:fill="F2F2F2" w:val="clear"/>
            <w:tcMar>
              <w:top w:type="dxa" w:w="80"/>
              <w:left w:type="dxa" w:w="100"/>
              <w:bottom w:type="dxa" w:w="80"/>
              <w:right w:type="dxa" w:w="100"/>
            </w:tcMar>
            <w:vAlign w:val="center"/>
          </w:tcPr>
          <w:p>
            <w:r>
              <w:rPr>
                <w:b w:val="false"/>
                <w:bCs w:val="false"/>
                <w:color w:val="000000"/>
                <w:sz w:val="20"/>
                <w:szCs w:val="20"/>
              </w:rPr>
              <w:t xml:space="preserve">T.O.5.3. Okumada strateji, yöntem ve teknik seçimlerini yönetebilme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Öğrenme Çıktısı Kodu</w:t>
            </w:r>
          </w:p>
        </w:tc>
        <w:tc>
          <w:tcPr>
            <w:tcW w:type="dxa" w:w="6800"/>
            <w:tcMar>
              <w:top w:type="dxa" w:w="80"/>
              <w:left w:type="dxa" w:w="100"/>
              <w:bottom w:type="dxa" w:w="80"/>
              <w:right w:type="dxa" w:w="100"/>
            </w:tcMar>
            <w:vAlign w:val="center"/>
          </w:tcPr>
          <w:p>
            <w:r>
              <w:rPr>
                <w:b w:val="false"/>
                <w:bCs w:val="false"/>
                <w:color w:val="000000"/>
                <w:sz w:val="20"/>
                <w:szCs w:val="20"/>
              </w:rPr>
              <w:t xml:space="preserve">T.O.5.3.</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Tahmini Ders Süresi</w:t>
            </w:r>
          </w:p>
        </w:tc>
        <w:tc>
          <w:tcPr>
            <w:tcW w:type="dxa" w:w="6800"/>
            <w:shd w:fill="F2F2F2" w:val="clear"/>
            <w:tcMar>
              <w:top w:type="dxa" w:w="80"/>
              <w:left w:type="dxa" w:w="100"/>
              <w:bottom w:type="dxa" w:w="80"/>
              <w:right w:type="dxa" w:w="100"/>
            </w:tcMar>
            <w:vAlign w:val="center"/>
          </w:tcPr>
          <w:p>
            <w:r>
              <w:rPr>
                <w:b w:val="false"/>
                <w:bCs w:val="false"/>
                <w:color w:val="000000"/>
                <w:sz w:val="20"/>
                <w:szCs w:val="20"/>
              </w:rPr>
              <w:t xml:space="preserve">40 dakika (1 ders saati)</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Ders Sayısı</w:t>
            </w:r>
          </w:p>
        </w:tc>
        <w:tc>
          <w:tcPr>
            <w:tcW w:type="dxa" w:w="6800"/>
            <w:tcMar>
              <w:top w:type="dxa" w:w="80"/>
              <w:left w:type="dxa" w:w="100"/>
              <w:bottom w:type="dxa" w:w="80"/>
              <w:right w:type="dxa" w:w="100"/>
            </w:tcMar>
            <w:vAlign w:val="center"/>
          </w:tcPr>
          <w:p>
            <w:r>
              <w:rPr>
                <w:b w:val="false"/>
                <w:bCs w:val="false"/>
                <w:color w:val="000000"/>
                <w:sz w:val="20"/>
                <w:szCs w:val="20"/>
              </w:rPr>
              <w:t xml:space="preserve">1 ders saati. Strateji seçimi, farklı metin türleriyle tema boyunca tekrar pekiştirilmesi gereken bir beceridir.</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Ön Koşul Öğrenmeler</w:t>
            </w:r>
          </w:p>
        </w:tc>
        <w:tc>
          <w:tcPr>
            <w:tcW w:type="dxa" w:w="6800"/>
            <w:shd w:fill="F2F2F2" w:val="clear"/>
            <w:tcMar>
              <w:top w:type="dxa" w:w="80"/>
              <w:left w:type="dxa" w:w="100"/>
              <w:bottom w:type="dxa" w:w="80"/>
              <w:right w:type="dxa" w:w="100"/>
            </w:tcMar>
            <w:vAlign w:val="center"/>
          </w:tcPr>
          <w:p>
            <w:r>
              <w:rPr>
                <w:b w:val="false"/>
                <w:bCs w:val="false"/>
                <w:color w:val="000000"/>
                <w:sz w:val="20"/>
                <w:szCs w:val="20"/>
              </w:rPr>
              <w:t xml:space="preserve">Referans dosyada T.O.5.3. için ayrı bir “köprü kurma” ifadesi yer almamaktadır. Bu ders, aynı derste/öncesinde işlenebilecek T.O.5.2. (akıcı okuma) ile referans dosyanın kendisinde aynı cümlede birlikte anılmaktadır: “Öğrencilerin sesli okuma çalışmalarında akıcı bir şekilde okuyup okumadıkları izlenir; ... okumada strateji, yöntem ve teknik seçimlerini yönetebilmelerini sağlayacak çalışmalar yapılır (T.O.5.2., T.O.5.3.).” Bu nedenle öğrencinin metni sesli/sessiz okuma sürecini genel hatlarıyla yönetebiliyor olması beklenir; bu doğrudan bir “köprü kurma” ifadesi değil, iki çıktının referans dosyada aynı etkinlik cümlesinde anılmasından çıkarılan bir bağlantıdır.</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Gerekli Materyaller</w:t>
            </w:r>
          </w:p>
        </w:tc>
        <w:tc>
          <w:tcPr>
            <w:tcW w:type="dxa" w:w="6800"/>
            <w:tcMar>
              <w:top w:type="dxa" w:w="80"/>
              <w:left w:type="dxa" w:w="100"/>
              <w:bottom w:type="dxa" w:w="80"/>
              <w:right w:type="dxa" w:w="100"/>
            </w:tcMar>
            <w:vAlign w:val="center"/>
          </w:tcPr>
          <w:p>
            <w:r>
              <w:rPr>
                <w:b w:val="false"/>
                <w:bCs w:val="false"/>
                <w:color w:val="000000"/>
                <w:sz w:val="20"/>
                <w:szCs w:val="20"/>
              </w:rPr>
              <w:t xml:space="preserve">Farklı okuma amaçlarına uygun üç kısa materyal (fiyat listesi/ilan, kısa bilgilendirici paragraf, kısa kural metni), strateji seçim çalışma kağıdı, tahta</w:t>
            </w:r>
          </w:p>
        </w:tc>
      </w:tr>
    </w:tbl>
    <w:p>
      <w:pPr>
        <w:pBdr>
          <w:left w:val="single" w:color="8A6D3B" w:sz="12" w:space="4"/>
        </w:pBdr>
        <w:shd w:fill="FFF3D6" w:val="clear"/>
        <w:spacing w:after="160" w:before="60"/>
      </w:pPr>
      <w:r>
        <w:rPr>
          <w:i/>
          <w:iCs/>
          <w:sz w:val="20"/>
          <w:szCs w:val="20"/>
        </w:rPr>
        <w:t xml:space="preserve">NOT: Referans dosya, “strateji, yöntem ve teknik” kavramını bir anahtar kavram olarak listeler ancak 5. sınıf düzeyinde hangi spesifik stratejilerin (göz gezdirme, tarama, ayrıntılı okuma vb.) öğretileceğine dair isim isim bir liste vermez; yalnızca “bu kavramlara yönelik tanımlayıcı nitelikte kısa bilgilere ve/veya uyarılara yer verilir” der. Bu pakette kullanılan üç strateji adı (göz gezdirerek okuma, tarama yoluyla okuma, ayrıntılı/dikkatli okuma) genel okuma pedagojisinden alınmış, MEB’in referans dosyada birebir adlandırdığı resmî terimler olarak sunulmamıştır; bu açıkça belirtilir.</w:t>
      </w:r>
    </w:p>
    <w:p>
      <w:pPr>
        <w:pStyle w:val="Heading1"/>
        <w:spacing w:after="160" w:before="320"/>
      </w:pPr>
      <w:r>
        <w:t xml:space="preserve">2. Öğrenme Çıktısı ve Maarif Modeli Bileşenleri</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4300"/>
      </w:tblGrid>
      <w:tr>
        <w:tc>
          <w:tcPr>
            <w:tcW w:type="dxa" w:w="1700"/>
            <w:shd w:fill="1F3864" w:val="clear"/>
            <w:tcMar>
              <w:top w:type="dxa" w:w="80"/>
              <w:left w:type="dxa" w:w="100"/>
              <w:bottom w:type="dxa" w:w="80"/>
              <w:right w:type="dxa" w:w="100"/>
            </w:tcMar>
            <w:vAlign w:val="center"/>
          </w:tcPr>
          <w:p>
            <w:r>
              <w:rPr>
                <w:b/>
                <w:bCs/>
                <w:color w:val="FFFFFF"/>
                <w:sz w:val="20"/>
                <w:szCs w:val="20"/>
              </w:rPr>
              <w:t xml:space="preserve">Bileşen</w:t>
            </w:r>
          </w:p>
        </w:tc>
        <w:tc>
          <w:tcPr>
            <w:tcW w:type="dxa" w:w="2600"/>
            <w:shd w:fill="1F3864" w:val="clear"/>
            <w:tcMar>
              <w:top w:type="dxa" w:w="80"/>
              <w:left w:type="dxa" w:w="100"/>
              <w:bottom w:type="dxa" w:w="80"/>
              <w:right w:type="dxa" w:w="100"/>
            </w:tcMar>
            <w:vAlign w:val="center"/>
          </w:tcPr>
          <w:p>
            <w:r>
              <w:rPr>
                <w:b/>
                <w:bCs/>
                <w:color w:val="FFFFFF"/>
                <w:sz w:val="20"/>
                <w:szCs w:val="20"/>
              </w:rPr>
              <w:t xml:space="preserve">İlgili Unsur</w:t>
            </w:r>
          </w:p>
        </w:tc>
        <w:tc>
          <w:tcPr>
            <w:tcW w:type="dxa" w:w="4300"/>
            <w:shd w:fill="1F3864" w:val="clear"/>
            <w:tcMar>
              <w:top w:type="dxa" w:w="80"/>
              <w:left w:type="dxa" w:w="100"/>
              <w:bottom w:type="dxa" w:w="80"/>
              <w:right w:type="dxa" w:w="100"/>
            </w:tcMar>
            <w:vAlign w:val="center"/>
          </w:tcPr>
          <w:p>
            <w:r>
              <w:rPr>
                <w:b/>
                <w:bCs/>
                <w:color w:val="FFFFFF"/>
                <w:sz w:val="20"/>
                <w:szCs w:val="20"/>
              </w:rPr>
              <w:t xml:space="preserve">Derste Nasıl Kullanılacak?</w:t>
            </w:r>
          </w:p>
        </w:tc>
      </w:tr>
      <w:tr>
        <w:tc>
          <w:tcPr>
            <w:tcW w:type="dxa" w:w="1700"/>
            <w:tcMar>
              <w:top w:type="dxa" w:w="80"/>
              <w:left w:type="dxa" w:w="100"/>
              <w:bottom w:type="dxa" w:w="80"/>
              <w:right w:type="dxa" w:w="100"/>
            </w:tcMar>
            <w:vAlign w:val="center"/>
          </w:tcPr>
          <w:p>
            <w:r>
              <w:rPr>
                <w:b w:val="false"/>
                <w:bCs w:val="false"/>
                <w:color w:val="000000"/>
                <w:sz w:val="20"/>
                <w:szCs w:val="20"/>
              </w:rPr>
              <w:t xml:space="preserve">Öğrenme Çıktısı</w:t>
            </w:r>
          </w:p>
        </w:tc>
        <w:tc>
          <w:tcPr>
            <w:tcW w:type="dxa" w:w="2600"/>
            <w:tcMar>
              <w:top w:type="dxa" w:w="80"/>
              <w:left w:type="dxa" w:w="100"/>
              <w:bottom w:type="dxa" w:w="80"/>
              <w:right w:type="dxa" w:w="100"/>
            </w:tcMar>
            <w:vAlign w:val="center"/>
          </w:tcPr>
          <w:p>
            <w:r>
              <w:rPr>
                <w:b w:val="false"/>
                <w:bCs w:val="false"/>
                <w:color w:val="000000"/>
                <w:sz w:val="20"/>
                <w:szCs w:val="20"/>
              </w:rPr>
              <w:t xml:space="preserve">T.O.5.3.</w:t>
            </w:r>
          </w:p>
        </w:tc>
        <w:tc>
          <w:tcPr>
            <w:tcW w:type="dxa" w:w="4300"/>
            <w:tcMar>
              <w:top w:type="dxa" w:w="80"/>
              <w:left w:type="dxa" w:w="100"/>
              <w:bottom w:type="dxa" w:w="80"/>
              <w:right w:type="dxa" w:w="100"/>
            </w:tcMar>
            <w:vAlign w:val="center"/>
          </w:tcPr>
          <w:p>
            <w:r>
              <w:rPr>
                <w:b w:val="false"/>
                <w:bCs w:val="false"/>
                <w:color w:val="000000"/>
                <w:sz w:val="20"/>
                <w:szCs w:val="20"/>
              </w:rPr>
              <w:t xml:space="preserve">Öğrenci, farklı okuma görevleri karşısında amacına en uygun stratejiyi seçer ve bu seçimi gerekçelendirir.</w:t>
            </w:r>
          </w:p>
        </w:tc>
      </w:tr>
      <w:tr>
        <w:tc>
          <w:tcPr>
            <w:tcW w:type="dxa" w:w="1700"/>
            <w:shd w:fill="F2F2F2" w:val="clear"/>
            <w:tcMar>
              <w:top w:type="dxa" w:w="80"/>
              <w:left w:type="dxa" w:w="100"/>
              <w:bottom w:type="dxa" w:w="80"/>
              <w:right w:type="dxa" w:w="100"/>
            </w:tcMar>
            <w:vAlign w:val="center"/>
          </w:tcPr>
          <w:p>
            <w:r>
              <w:rPr>
                <w:b w:val="false"/>
                <w:bCs w:val="false"/>
                <w:color w:val="000000"/>
                <w:sz w:val="20"/>
                <w:szCs w:val="20"/>
              </w:rPr>
              <w:t xml:space="preserve">Alan Becerisi</w:t>
            </w:r>
          </w:p>
        </w:tc>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TAB2. Okuma</w:t>
            </w:r>
          </w:p>
        </w:tc>
        <w:tc>
          <w:tcPr>
            <w:tcW w:type="dxa" w:w="4300"/>
            <w:shd w:fill="F2F2F2" w:val="clear"/>
            <w:tcMar>
              <w:top w:type="dxa" w:w="80"/>
              <w:left w:type="dxa" w:w="100"/>
              <w:bottom w:type="dxa" w:w="80"/>
              <w:right w:type="dxa" w:w="100"/>
            </w:tcMar>
            <w:vAlign w:val="center"/>
          </w:tcPr>
          <w:p>
            <w:r>
              <w:rPr>
                <w:b w:val="false"/>
                <w:bCs w:val="false"/>
                <w:color w:val="000000"/>
                <w:sz w:val="20"/>
                <w:szCs w:val="20"/>
              </w:rPr>
              <w:t xml:space="preserve">Strateji seçimi doğrudan okuma sürecinin yönetimiyle ilgilidir.</w:t>
            </w:r>
          </w:p>
        </w:tc>
      </w:tr>
      <w:tr>
        <w:tc>
          <w:tcPr>
            <w:tcW w:type="dxa" w:w="1700"/>
            <w:tcMar>
              <w:top w:type="dxa" w:w="80"/>
              <w:left w:type="dxa" w:w="100"/>
              <w:bottom w:type="dxa" w:w="80"/>
              <w:right w:type="dxa" w:w="100"/>
            </w:tcMar>
            <w:vAlign w:val="center"/>
          </w:tcPr>
          <w:p>
            <w:r>
              <w:rPr>
                <w:b w:val="false"/>
                <w:bCs w:val="false"/>
                <w:color w:val="000000"/>
                <w:sz w:val="20"/>
                <w:szCs w:val="20"/>
              </w:rPr>
              <w:t xml:space="preserve">Kavramsal Beceri</w:t>
            </w:r>
          </w:p>
        </w:tc>
        <w:tc>
          <w:tcPr>
            <w:tcW w:type="dxa" w:w="2600"/>
            <w:tcMar>
              <w:top w:type="dxa" w:w="80"/>
              <w:left w:type="dxa" w:w="100"/>
              <w:bottom w:type="dxa" w:w="80"/>
              <w:right w:type="dxa" w:w="100"/>
            </w:tcMar>
            <w:vAlign w:val="center"/>
          </w:tcPr>
          <w:p>
            <w:r>
              <w:rPr>
                <w:b w:val="false"/>
                <w:bCs w:val="false"/>
                <w:color w:val="000000"/>
                <w:sz w:val="20"/>
                <w:szCs w:val="20"/>
              </w:rPr>
              <w:t xml:space="preserve">KB1. Temel Beceriler</w:t>
            </w:r>
          </w:p>
        </w:tc>
        <w:tc>
          <w:tcPr>
            <w:tcW w:type="dxa" w:w="4300"/>
            <w:tcMar>
              <w:top w:type="dxa" w:w="80"/>
              <w:left w:type="dxa" w:w="100"/>
              <w:bottom w:type="dxa" w:w="80"/>
              <w:right w:type="dxa" w:w="100"/>
            </w:tcMar>
            <w:vAlign w:val="center"/>
          </w:tcPr>
          <w:p>
            <w:r>
              <w:rPr>
                <w:b w:val="false"/>
                <w:bCs w:val="false"/>
                <w:color w:val="000000"/>
                <w:sz w:val="20"/>
                <w:szCs w:val="20"/>
              </w:rPr>
              <w:t xml:space="preserve">Okuma amacını fark edip ona uygun bir yaklaşım seçmek, okumanın temel/öz düzenleyici bir bileşenidir; bu derste doğrudan bu temel beceri hedeflenir.</w:t>
            </w:r>
          </w:p>
        </w:tc>
      </w:tr>
      <w:tr>
        <w:tc>
          <w:tcPr>
            <w:tcW w:type="dxa" w:w="1700"/>
            <w:shd w:fill="F2F2F2" w:val="clear"/>
            <w:tcMar>
              <w:top w:type="dxa" w:w="80"/>
              <w:left w:type="dxa" w:w="100"/>
              <w:bottom w:type="dxa" w:w="80"/>
              <w:right w:type="dxa" w:w="100"/>
            </w:tcMar>
            <w:vAlign w:val="center"/>
          </w:tcPr>
          <w:p>
            <w:r>
              <w:rPr>
                <w:b w:val="false"/>
                <w:bCs w:val="false"/>
                <w:color w:val="000000"/>
                <w:sz w:val="20"/>
                <w:szCs w:val="20"/>
              </w:rPr>
              <w:t xml:space="preserve">Eğilim</w:t>
            </w:r>
          </w:p>
        </w:tc>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E3.2. Odaklanma</w:t>
            </w:r>
          </w:p>
        </w:tc>
        <w:tc>
          <w:tcPr>
            <w:tcW w:type="dxa" w:w="4300"/>
            <w:shd w:fill="F2F2F2" w:val="clear"/>
            <w:tcMar>
              <w:top w:type="dxa" w:w="80"/>
              <w:left w:type="dxa" w:w="100"/>
              <w:bottom w:type="dxa" w:w="80"/>
              <w:right w:type="dxa" w:w="100"/>
            </w:tcMar>
            <w:vAlign w:val="center"/>
          </w:tcPr>
          <w:p>
            <w:r>
              <w:rPr>
                <w:b w:val="false"/>
                <w:bCs w:val="false"/>
                <w:color w:val="000000"/>
                <w:sz w:val="20"/>
                <w:szCs w:val="20"/>
              </w:rPr>
              <w:t xml:space="preserve">Doğru stratejiyi seçebilmek için önce görevin amacına odaklanmak gerekir.</w:t>
            </w:r>
          </w:p>
        </w:tc>
      </w:tr>
    </w:tbl>
    <w:p>
      <w:pPr>
        <w:pBdr>
          <w:left w:val="single" w:color="8A6D3B" w:sz="12" w:space="4"/>
        </w:pBdr>
        <w:shd w:fill="FFF3D6" w:val="clear"/>
        <w:spacing w:after="160" w:before="60"/>
      </w:pPr>
      <w:r>
        <w:rPr>
          <w:i/>
          <w:iCs/>
          <w:sz w:val="20"/>
          <w:szCs w:val="20"/>
        </w:rPr>
        <w:t xml:space="preserve">Bu çıktı için tema kavramsal becerilerinden KB2.4. Çözümleme ya da KB2.12. Tahmin Etme’nin zorlanmadan somutlaştırılabileceği net bir nokta bulunmadığından tabloya eklenmemiştir. Aynı gerekçeyle Değer ve SDB bileşenleri de bu bireysel karar verme etkinliğinde doğal karşılık bulamadığından dahil edilmemiştir.</w:t>
      </w:r>
    </w:p>
    <w:p>
      <w:pPr>
        <w:pStyle w:val="Heading1"/>
        <w:spacing w:after="160" w:before="320"/>
      </w:pPr>
      <w:r>
        <w:t xml:space="preserve">3. Öğrenci Hazırbulunuşluğu ve Muhtemel Güçlükler</w:t>
      </w:r>
    </w:p>
    <w:p>
      <w:pPr>
        <w:pStyle w:val="Heading3"/>
        <w:spacing w:after="100" w:before="200"/>
      </w:pPr>
      <w:r>
        <w:rPr>
          <w:b/>
          <w:bCs/>
          <w:color w:val="8A6D3B"/>
        </w:rPr>
        <w:t xml:space="preserve">Muhtemel Ön Bilgiler</w:t>
      </w:r>
    </w:p>
    <w:p>
      <w:pPr>
        <w:pStyle w:val="ListParagraph"/>
        <w:numPr>
          <w:ilvl w:val="0"/>
          <w:numId w:val="1"/>
        </w:numPr>
        <w:spacing w:after="60"/>
      </w:pPr>
      <w:r>
        <w:t xml:space="preserve">Öğrenciler günlük yaşamda farklı okuma amaçlarına (bir oyunun kurallarını öğrenme, bir ilanda fiyat arama, bir hikâyeyi anlama) sezgisel olarak farklı şekilde yaklaşır, ancak bunu bilinçli bir “strateji seçimi” olarak adlandırmamış olabilir.</w:t>
      </w:r>
    </w:p>
    <w:p>
      <w:pPr>
        <w:pStyle w:val="Heading3"/>
        <w:spacing w:after="100" w:before="200"/>
      </w:pPr>
      <w:r>
        <w:rPr>
          <w:b/>
          <w:bCs/>
          <w:color w:val="8A6D3B"/>
        </w:rPr>
        <w:t xml:space="preserve">Muhtemel Yanlış Öğrenmeler / Kavramsal Güçlükler</w:t>
      </w:r>
    </w:p>
    <w:p>
      <w:pPr>
        <w:pStyle w:val="ListParagraph"/>
        <w:numPr>
          <w:ilvl w:val="0"/>
          <w:numId w:val="1"/>
        </w:numPr>
        <w:spacing w:after="60"/>
      </w:pPr>
      <w:r>
        <w:t xml:space="preserve">Öğrenciler her metni aynı şekilde (baştan sona, aynı hızda, aynı dikkatle) okumaya alışkın olabilir; amaca göre yaklaşım değiştirmenin gerekliliğini içselleştirmemiş olabilirler.</w:t>
      </w:r>
    </w:p>
    <w:p>
      <w:pPr>
        <w:pStyle w:val="ListParagraph"/>
        <w:numPr>
          <w:ilvl w:val="0"/>
          <w:numId w:val="1"/>
        </w:numPr>
        <w:spacing w:after="60"/>
      </w:pPr>
      <w:r>
        <w:t xml:space="preserve">“Hızlı okumak” ile “göz gezdirerek okumak” kavramlarını karıştırabilirler; göz gezdirmenin de belirli bir amaca (genel fikir edinme) hizmet ettiğini fark etmeyebilirler.</w:t>
      </w:r>
    </w:p>
    <w:p>
      <w:pPr>
        <w:pStyle w:val="Heading3"/>
        <w:spacing w:after="100" w:before="200"/>
      </w:pPr>
      <w:r>
        <w:rPr>
          <w:b/>
          <w:bCs/>
          <w:color w:val="8A6D3B"/>
        </w:rPr>
        <w:t xml:space="preserve">Olası Destek İhtiyaçları</w:t>
      </w:r>
    </w:p>
    <w:p>
      <w:pPr>
        <w:pStyle w:val="ListParagraph"/>
        <w:numPr>
          <w:ilvl w:val="0"/>
          <w:numId w:val="1"/>
        </w:numPr>
        <w:spacing w:after="60"/>
      </w:pPr>
      <w:r>
        <w:t xml:space="preserve">Hangi stratejinin hangi amaca uygun olduğunu hatırlatan basit bir görsel kart/tablo sunulması.</w:t>
      </w:r>
    </w:p>
    <w:p>
      <w:pPr>
        <w:pStyle w:val="ListParagraph"/>
        <w:numPr>
          <w:ilvl w:val="0"/>
          <w:numId w:val="1"/>
        </w:numPr>
        <w:spacing w:after="60"/>
      </w:pPr>
      <w:r>
        <w:t xml:space="preserve">İlk uygulamalarda öğretmenin strateji seçimini birlikte sesli düşünerek yapması.</w:t>
      </w:r>
    </w:p>
    <w:p>
      <w:pPr>
        <w:pStyle w:val="Heading1"/>
        <w:spacing w:after="160" w:before="320"/>
      </w:pPr>
      <w:r>
        <w:t xml:space="preserve">4. Dersin Genel Akış Tablosu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1900"/>
        <w:gridCol w:w="1900"/>
        <w:gridCol w:w="1500"/>
        <w:gridCol w:w="1500"/>
      </w:tblGrid>
      <w:tr>
        <w:tc>
          <w:tcPr>
            <w:tcW w:type="dxa" w:w="1500"/>
            <w:shd w:fill="1F3864" w:val="clear"/>
            <w:tcMar>
              <w:top w:type="dxa" w:w="80"/>
              <w:left w:type="dxa" w:w="100"/>
              <w:bottom w:type="dxa" w:w="80"/>
              <w:right w:type="dxa" w:w="100"/>
            </w:tcMar>
            <w:vAlign w:val="center"/>
          </w:tcPr>
          <w:p>
            <w:r>
              <w:rPr>
                <w:b/>
                <w:bCs/>
                <w:color w:val="FFFFFF"/>
                <w:sz w:val="20"/>
                <w:szCs w:val="20"/>
              </w:rPr>
              <w:t xml:space="preserve">Aşama</w:t>
            </w:r>
          </w:p>
        </w:tc>
        <w:tc>
          <w:tcPr>
            <w:tcW w:type="dxa" w:w="700"/>
            <w:shd w:fill="1F3864" w:val="clear"/>
            <w:tcMar>
              <w:top w:type="dxa" w:w="80"/>
              <w:left w:type="dxa" w:w="100"/>
              <w:bottom w:type="dxa" w:w="80"/>
              <w:right w:type="dxa" w:w="100"/>
            </w:tcMar>
            <w:vAlign w:val="center"/>
          </w:tcPr>
          <w:p>
            <w:r>
              <w:rPr>
                <w:b/>
                <w:bCs/>
                <w:color w:val="FFFFFF"/>
                <w:sz w:val="20"/>
                <w:szCs w:val="20"/>
              </w:rPr>
              <w:t xml:space="preserve">Süre</w:t>
            </w:r>
          </w:p>
        </w:tc>
        <w:tc>
          <w:tcPr>
            <w:tcW w:type="dxa" w:w="1900"/>
            <w:shd w:fill="1F3864" w:val="clear"/>
            <w:tcMar>
              <w:top w:type="dxa" w:w="80"/>
              <w:left w:type="dxa" w:w="100"/>
              <w:bottom w:type="dxa" w:w="80"/>
              <w:right w:type="dxa" w:w="100"/>
            </w:tcMar>
            <w:vAlign w:val="center"/>
          </w:tcPr>
          <w:p>
            <w:r>
              <w:rPr>
                <w:b/>
                <w:bCs/>
                <w:color w:val="FFFFFF"/>
                <w:sz w:val="20"/>
                <w:szCs w:val="20"/>
              </w:rPr>
              <w:t xml:space="preserve">Öğretmen</w:t>
            </w:r>
          </w:p>
        </w:tc>
        <w:tc>
          <w:tcPr>
            <w:tcW w:type="dxa" w:w="1900"/>
            <w:shd w:fill="1F3864" w:val="clear"/>
            <w:tcMar>
              <w:top w:type="dxa" w:w="80"/>
              <w:left w:type="dxa" w:w="100"/>
              <w:bottom w:type="dxa" w:w="80"/>
              <w:right w:type="dxa" w:w="100"/>
            </w:tcMar>
            <w:vAlign w:val="center"/>
          </w:tcPr>
          <w:p>
            <w:r>
              <w:rPr>
                <w:b/>
                <w:bCs/>
                <w:color w:val="FFFFFF"/>
                <w:sz w:val="20"/>
                <w:szCs w:val="20"/>
              </w:rPr>
              <w:t xml:space="preserve">Öğrenci</w:t>
            </w:r>
          </w:p>
        </w:tc>
        <w:tc>
          <w:tcPr>
            <w:tcW w:type="dxa" w:w="1500"/>
            <w:shd w:fill="1F3864" w:val="clear"/>
            <w:tcMar>
              <w:top w:type="dxa" w:w="80"/>
              <w:left w:type="dxa" w:w="100"/>
              <w:bottom w:type="dxa" w:w="80"/>
              <w:right w:type="dxa" w:w="100"/>
            </w:tcMar>
            <w:vAlign w:val="center"/>
          </w:tcPr>
          <w:p>
            <w:r>
              <w:rPr>
                <w:b/>
                <w:bCs/>
                <w:color w:val="FFFFFF"/>
                <w:sz w:val="20"/>
                <w:szCs w:val="20"/>
              </w:rPr>
              <w:t xml:space="preserve">Amaç</w:t>
            </w:r>
          </w:p>
        </w:tc>
        <w:tc>
          <w:tcPr>
            <w:tcW w:type="dxa" w:w="1500"/>
            <w:shd w:fill="1F3864" w:val="clear"/>
            <w:tcMar>
              <w:top w:type="dxa" w:w="80"/>
              <w:left w:type="dxa" w:w="100"/>
              <w:bottom w:type="dxa" w:w="80"/>
              <w:right w:type="dxa" w:w="100"/>
            </w:tcMar>
            <w:vAlign w:val="center"/>
          </w:tcPr>
          <w:p>
            <w:r>
              <w:rPr>
                <w:b/>
                <w:bCs/>
                <w:color w:val="FFFFFF"/>
                <w:sz w:val="20"/>
                <w:szCs w:val="20"/>
              </w:rPr>
              <w:t xml:space="preserve">Öğrenme Kanıtı</w:t>
            </w:r>
          </w:p>
        </w:tc>
      </w:tr>
      <w:tr>
        <w:tc>
          <w:tcPr>
            <w:tcW w:type="dxa" w:w="1500"/>
            <w:tcMar>
              <w:top w:type="dxa" w:w="80"/>
              <w:left w:type="dxa" w:w="100"/>
              <w:bottom w:type="dxa" w:w="80"/>
              <w:right w:type="dxa" w:w="100"/>
            </w:tcMar>
            <w:vAlign w:val="center"/>
          </w:tcPr>
          <w:p>
            <w:r>
              <w:rPr>
                <w:b w:val="false"/>
                <w:bCs w:val="false"/>
                <w:color w:val="000000"/>
                <w:sz w:val="20"/>
                <w:szCs w:val="20"/>
              </w:rPr>
              <w:t xml:space="preserve">1. Hazırlık / Dikkat Çekme</w:t>
            </w:r>
          </w:p>
        </w:tc>
        <w:tc>
          <w:tcPr>
            <w:tcW w:type="dxa" w:w="700"/>
            <w:tcMar>
              <w:top w:type="dxa" w:w="80"/>
              <w:left w:type="dxa" w:w="100"/>
              <w:bottom w:type="dxa" w:w="80"/>
              <w:right w:type="dxa" w:w="100"/>
            </w:tcMar>
            <w:vAlign w:val="center"/>
          </w:tcPr>
          <w:p>
            <w:r>
              <w:rPr>
                <w:b w:val="false"/>
                <w:bCs w:val="false"/>
                <w:color w:val="000000"/>
                <w:sz w:val="20"/>
                <w:szCs w:val="20"/>
              </w:rPr>
              <w:t xml:space="preserve">5 dk</w:t>
            </w:r>
          </w:p>
        </w:tc>
        <w:tc>
          <w:tcPr>
            <w:tcW w:type="dxa" w:w="1900"/>
            <w:tcMar>
              <w:top w:type="dxa" w:w="80"/>
              <w:left w:type="dxa" w:w="100"/>
              <w:bottom w:type="dxa" w:w="80"/>
              <w:right w:type="dxa" w:w="100"/>
            </w:tcMar>
            <w:vAlign w:val="center"/>
          </w:tcPr>
          <w:p>
            <w:r>
              <w:rPr>
                <w:b w:val="false"/>
                <w:bCs w:val="false"/>
                <w:color w:val="000000"/>
                <w:sz w:val="20"/>
                <w:szCs w:val="20"/>
              </w:rPr>
              <w:t xml:space="preserve">“Bir oyuncak kataloğunda fiyat ararken mi, yoksa bir hikâye okurken mi daha dikkatli okursunuz?” diye sorar</w:t>
            </w:r>
          </w:p>
        </w:tc>
        <w:tc>
          <w:tcPr>
            <w:tcW w:type="dxa" w:w="1900"/>
            <w:tcMar>
              <w:top w:type="dxa" w:w="80"/>
              <w:left w:type="dxa" w:w="100"/>
              <w:bottom w:type="dxa" w:w="80"/>
              <w:right w:type="dxa" w:w="100"/>
            </w:tcMar>
            <w:vAlign w:val="center"/>
          </w:tcPr>
          <w:p>
            <w:r>
              <w:rPr>
                <w:b w:val="false"/>
                <w:bCs w:val="false"/>
                <w:color w:val="000000"/>
                <w:sz w:val="20"/>
                <w:szCs w:val="20"/>
              </w:rPr>
              <w:t xml:space="preserve">Deneyimini paylaşır</w:t>
            </w:r>
          </w:p>
        </w:tc>
        <w:tc>
          <w:tcPr>
            <w:tcW w:type="dxa" w:w="1500"/>
            <w:tcMar>
              <w:top w:type="dxa" w:w="80"/>
              <w:left w:type="dxa" w:w="100"/>
              <w:bottom w:type="dxa" w:w="80"/>
              <w:right w:type="dxa" w:w="100"/>
            </w:tcMar>
            <w:vAlign w:val="center"/>
          </w:tcPr>
          <w:p>
            <w:r>
              <w:rPr>
                <w:b w:val="false"/>
                <w:bCs w:val="false"/>
                <w:color w:val="000000"/>
                <w:sz w:val="20"/>
                <w:szCs w:val="20"/>
              </w:rPr>
              <w:t xml:space="preserve">Okuma amacının farklılığına ısınma</w:t>
            </w:r>
          </w:p>
        </w:tc>
        <w:tc>
          <w:tcPr>
            <w:tcW w:type="dxa" w:w="1500"/>
            <w:tcMar>
              <w:top w:type="dxa" w:w="80"/>
              <w:left w:type="dxa" w:w="100"/>
              <w:bottom w:type="dxa" w:w="80"/>
              <w:right w:type="dxa" w:w="100"/>
            </w:tcMar>
            <w:vAlign w:val="center"/>
          </w:tcPr>
          <w:p>
            <w:r>
              <w:rPr>
                <w:b w:val="false"/>
                <w:bCs w:val="false"/>
                <w:color w:val="000000"/>
                <w:sz w:val="20"/>
                <w:szCs w:val="20"/>
              </w:rPr>
              <w:t xml:space="preserve">Sözlü katılım</w:t>
            </w:r>
          </w:p>
        </w:tc>
      </w:tr>
      <w:tr>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2. Strateji Tanıtımı / Modelleme</w:t>
            </w:r>
          </w:p>
        </w:tc>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10 dk</w:t>
            </w:r>
          </w:p>
        </w:tc>
        <w:tc>
          <w:tcPr>
            <w:tcW w:type="dxa" w:w="1900"/>
            <w:shd w:fill="F2F2F2" w:val="clear"/>
            <w:tcMar>
              <w:top w:type="dxa" w:w="80"/>
              <w:left w:type="dxa" w:w="100"/>
              <w:bottom w:type="dxa" w:w="80"/>
              <w:right w:type="dxa" w:w="100"/>
            </w:tcMar>
            <w:vAlign w:val="center"/>
          </w:tcPr>
          <w:p>
            <w:r>
              <w:rPr>
                <w:b w:val="false"/>
                <w:bCs w:val="false"/>
                <w:color w:val="000000"/>
                <w:sz w:val="20"/>
                <w:szCs w:val="20"/>
              </w:rPr>
              <w:t xml:space="preserve">Üç temel stratejiyi (göz gezdirme, tarama, ayrıntılı okuma) örnekle tanıtır ve modeller</w:t>
            </w:r>
          </w:p>
        </w:tc>
        <w:tc>
          <w:tcPr>
            <w:tcW w:type="dxa" w:w="1900"/>
            <w:shd w:fill="F2F2F2" w:val="clear"/>
            <w:tcMar>
              <w:top w:type="dxa" w:w="80"/>
              <w:left w:type="dxa" w:w="100"/>
              <w:bottom w:type="dxa" w:w="80"/>
              <w:right w:type="dxa" w:w="100"/>
            </w:tcMar>
            <w:vAlign w:val="center"/>
          </w:tcPr>
          <w:p>
            <w:r>
              <w:rPr>
                <w:b w:val="false"/>
                <w:bCs w:val="false"/>
                <w:color w:val="000000"/>
                <w:sz w:val="20"/>
                <w:szCs w:val="20"/>
              </w:rPr>
              <w:t xml:space="preserve">Stratejileri not alır, örnek üzerinde gözlemler</w:t>
            </w:r>
          </w:p>
        </w:tc>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Strateji seçeneklerini içselleştirme (T.O.5.3.)</w:t>
            </w:r>
          </w:p>
        </w:tc>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Sözlü katılım, strateji listesi</w:t>
            </w:r>
          </w:p>
        </w:tc>
      </w:tr>
      <w:tr>
        <w:tc>
          <w:tcPr>
            <w:tcW w:type="dxa" w:w="1500"/>
            <w:tcMar>
              <w:top w:type="dxa" w:w="80"/>
              <w:left w:type="dxa" w:w="100"/>
              <w:bottom w:type="dxa" w:w="80"/>
              <w:right w:type="dxa" w:w="100"/>
            </w:tcMar>
            <w:vAlign w:val="center"/>
          </w:tcPr>
          <w:p>
            <w:r>
              <w:rPr>
                <w:b w:val="false"/>
                <w:bCs w:val="false"/>
                <w:color w:val="000000"/>
                <w:sz w:val="20"/>
                <w:szCs w:val="20"/>
              </w:rPr>
              <w:t xml:space="preserve">3. Uygulama: Göreve Göre Strateji Seçme</w:t>
            </w:r>
          </w:p>
        </w:tc>
        <w:tc>
          <w:tcPr>
            <w:tcW w:type="dxa" w:w="700"/>
            <w:tcMar>
              <w:top w:type="dxa" w:w="80"/>
              <w:left w:type="dxa" w:w="100"/>
              <w:bottom w:type="dxa" w:w="80"/>
              <w:right w:type="dxa" w:w="100"/>
            </w:tcMar>
            <w:vAlign w:val="center"/>
          </w:tcPr>
          <w:p>
            <w:r>
              <w:rPr>
                <w:b w:val="false"/>
                <w:bCs w:val="false"/>
                <w:color w:val="000000"/>
                <w:sz w:val="20"/>
                <w:szCs w:val="20"/>
              </w:rPr>
              <w:t xml:space="preserve">17 dk</w:t>
            </w:r>
          </w:p>
        </w:tc>
        <w:tc>
          <w:tcPr>
            <w:tcW w:type="dxa" w:w="1900"/>
            <w:tcMar>
              <w:top w:type="dxa" w:w="80"/>
              <w:left w:type="dxa" w:w="100"/>
              <w:bottom w:type="dxa" w:w="80"/>
              <w:right w:type="dxa" w:w="100"/>
            </w:tcMar>
            <w:vAlign w:val="center"/>
          </w:tcPr>
          <w:p>
            <w:r>
              <w:rPr>
                <w:b w:val="false"/>
                <w:bCs w:val="false"/>
                <w:color w:val="000000"/>
                <w:sz w:val="20"/>
                <w:szCs w:val="20"/>
              </w:rPr>
              <w:t xml:space="preserve">Üç farklı görev/metin dağıtır, gezerek gözlem yapar</w:t>
            </w:r>
          </w:p>
        </w:tc>
        <w:tc>
          <w:tcPr>
            <w:tcW w:type="dxa" w:w="1900"/>
            <w:tcMar>
              <w:top w:type="dxa" w:w="80"/>
              <w:left w:type="dxa" w:w="100"/>
              <w:bottom w:type="dxa" w:w="80"/>
              <w:right w:type="dxa" w:w="100"/>
            </w:tcMar>
            <w:vAlign w:val="center"/>
          </w:tcPr>
          <w:p>
            <w:r>
              <w:rPr>
                <w:b w:val="false"/>
                <w:bCs w:val="false"/>
                <w:color w:val="000000"/>
                <w:sz w:val="20"/>
                <w:szCs w:val="20"/>
              </w:rPr>
              <w:t xml:space="preserve">Her görev için strateji seçer, uygular, gerekçesini yazar</w:t>
            </w:r>
          </w:p>
        </w:tc>
        <w:tc>
          <w:tcPr>
            <w:tcW w:type="dxa" w:w="1500"/>
            <w:tcMar>
              <w:top w:type="dxa" w:w="80"/>
              <w:left w:type="dxa" w:w="100"/>
              <w:bottom w:type="dxa" w:w="80"/>
              <w:right w:type="dxa" w:w="100"/>
            </w:tcMar>
            <w:vAlign w:val="center"/>
          </w:tcPr>
          <w:p>
            <w:r>
              <w:rPr>
                <w:b w:val="false"/>
                <w:bCs w:val="false"/>
                <w:color w:val="000000"/>
                <w:sz w:val="20"/>
                <w:szCs w:val="20"/>
              </w:rPr>
              <w:t xml:space="preserve">Amaca uygun strateji seçimini yönetme</w:t>
            </w:r>
          </w:p>
        </w:tc>
        <w:tc>
          <w:tcPr>
            <w:tcW w:type="dxa" w:w="1500"/>
            <w:tcMar>
              <w:top w:type="dxa" w:w="80"/>
              <w:left w:type="dxa" w:w="100"/>
              <w:bottom w:type="dxa" w:w="80"/>
              <w:right w:type="dxa" w:w="100"/>
            </w:tcMar>
            <w:vAlign w:val="center"/>
          </w:tcPr>
          <w:p>
            <w:r>
              <w:rPr>
                <w:b w:val="false"/>
                <w:bCs w:val="false"/>
                <w:color w:val="000000"/>
                <w:sz w:val="20"/>
                <w:szCs w:val="20"/>
              </w:rPr>
              <w:t xml:space="preserve">Doldurulmuş strateji seçim çalışma kağıdı</w:t>
            </w:r>
          </w:p>
        </w:tc>
      </w:tr>
      <w:tr>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4. Paylaşım ve Pekiştirme</w:t>
            </w:r>
          </w:p>
        </w:tc>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8 dk</w:t>
            </w:r>
          </w:p>
        </w:tc>
        <w:tc>
          <w:tcPr>
            <w:tcW w:type="dxa" w:w="1900"/>
            <w:shd w:fill="F2F2F2" w:val="clear"/>
            <w:tcMar>
              <w:top w:type="dxa" w:w="80"/>
              <w:left w:type="dxa" w:w="100"/>
              <w:bottom w:type="dxa" w:w="80"/>
              <w:right w:type="dxa" w:w="100"/>
            </w:tcMar>
            <w:vAlign w:val="center"/>
          </w:tcPr>
          <w:p>
            <w:r>
              <w:rPr>
                <w:b w:val="false"/>
                <w:bCs w:val="false"/>
                <w:color w:val="000000"/>
                <w:sz w:val="20"/>
                <w:szCs w:val="20"/>
              </w:rPr>
              <w:t xml:space="preserve">Seçimleri sınıfla tartıştırır, çıkış bileti dağıtır</w:t>
            </w:r>
          </w:p>
        </w:tc>
        <w:tc>
          <w:tcPr>
            <w:tcW w:type="dxa" w:w="1900"/>
            <w:shd w:fill="F2F2F2" w:val="clear"/>
            <w:tcMar>
              <w:top w:type="dxa" w:w="80"/>
              <w:left w:type="dxa" w:w="100"/>
              <w:bottom w:type="dxa" w:w="80"/>
              <w:right w:type="dxa" w:w="100"/>
            </w:tcMar>
            <w:vAlign w:val="center"/>
          </w:tcPr>
          <w:p>
            <w:r>
              <w:rPr>
                <w:b w:val="false"/>
                <w:bCs w:val="false"/>
                <w:color w:val="000000"/>
                <w:sz w:val="20"/>
                <w:szCs w:val="20"/>
              </w:rPr>
              <w:t xml:space="preserve">Seçimini gerekçesiyle paylaşır, çıkış biletini doldurur</w:t>
            </w:r>
          </w:p>
        </w:tc>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Öğrenme çıktısına ulaşma düzeyinin belirlenmesi</w:t>
            </w:r>
          </w:p>
        </w:tc>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Çıkış bileti</w:t>
            </w:r>
          </w:p>
        </w:tc>
      </w:tr>
    </w:tbl>
    <w:p>
      <w:pPr>
        <w:pBdr>
          <w:left w:val="single" w:color="8A6D3B" w:sz="12" w:space="4"/>
        </w:pBdr>
        <w:shd w:fill="FFF3D6" w:val="clear"/>
        <w:spacing w:after="160" w:before="60"/>
      </w:pPr>
      <w:r>
        <w:rPr>
          <w:i/>
          <w:iCs/>
          <w:sz w:val="20"/>
          <w:szCs w:val="20"/>
        </w:rPr>
        <w:t xml:space="preserve">Toplam süre kontrolü: 5 + 10 + 17 + 8 = 40 dk.</w:t>
      </w:r>
    </w:p>
    <w:p>
      <w:pPr>
        <w:pStyle w:val="Heading1"/>
        <w:spacing w:after="160" w:before="320"/>
      </w:pPr>
      <w:r>
        <w:t xml:space="preserve">5. Ders Öncesi Öğretmen Hazırlığı</w:t>
      </w:r>
    </w:p>
    <w:p>
      <w:pPr>
        <w:pStyle w:val="ListParagraph"/>
        <w:numPr>
          <w:ilvl w:val="0"/>
          <w:numId w:val="1"/>
        </w:numPr>
        <w:spacing w:after="60"/>
      </w:pPr>
      <w:r>
        <w:t xml:space="preserve">Üç farklı göreve uygun materyali (Bölüm 9) çoğaltın: (1) fiyat/bilgi arama görevi, (2) genel fikir edinme görevi, (3) ayrıntılı anlama/kurala uyma görevi.</w:t>
      </w:r>
    </w:p>
    <w:p>
      <w:pPr>
        <w:pStyle w:val="ListParagraph"/>
        <w:numPr>
          <w:ilvl w:val="0"/>
          <w:numId w:val="1"/>
        </w:numPr>
        <w:spacing w:after="60"/>
      </w:pPr>
      <w:r>
        <w:t xml:space="preserve">Strateji seçim çalışma kağıdını çoğaltın.</w:t>
      </w:r>
    </w:p>
    <w:p>
      <w:pPr>
        <w:pStyle w:val="ListParagraph"/>
        <w:numPr>
          <w:ilvl w:val="0"/>
          <w:numId w:val="1"/>
        </w:numPr>
        <w:spacing w:after="60"/>
      </w:pPr>
      <w:r>
        <w:t xml:space="preserve">Tahtaya Bölüm 12’deki Tahta Planı’nın iskeletini önceden hazırlayın.</w:t>
      </w:r>
    </w:p>
    <w:p>
      <w:pPr>
        <w:pStyle w:val="Heading1"/>
        <w:spacing w:after="160" w:before="320"/>
      </w:pPr>
      <w:r>
        <w:t xml:space="preserve">6. Öğrenme-Öğretme Yaşantısı</w:t>
      </w:r>
    </w:p>
    <w:p>
      <w:pPr>
        <w:pStyle w:val="Heading2"/>
        <w:spacing w:after="120" w:before="240"/>
      </w:pPr>
      <w:r>
        <w:t xml:space="preserve">1. Aşama — Hazırlık / Dikkat Çekme (5 dk)</w:t>
      </w:r>
    </w:p>
    <w:p>
      <w:pPr>
        <w:pStyle w:val="Heading3"/>
        <w:spacing w:after="100" w:before="200"/>
      </w:pPr>
      <w:r>
        <w:rPr>
          <w:b/>
          <w:bCs/>
          <w:color w:val="8A6D3B"/>
        </w:rPr>
        <w:t xml:space="preserve">Öğretmenin Yapacağı</w:t>
      </w:r>
    </w:p>
    <w:p>
      <w:pPr>
        <w:spacing w:after="120"/>
      </w:pPr>
      <w:r>
        <w:t xml:space="preserve">Öğretmen “Bir oyuncak kataloğunda belirli bir oyuncağın fiyatını ararken mi, yoksa sevdiğiniz bir hikâyeyi okurken mi daha yavaş ve dikkatli okursunuz?” diye sorar.</w:t>
      </w:r>
    </w:p>
    <w:p>
      <w:pPr>
        <w:pStyle w:val="Heading3"/>
        <w:spacing w:after="100" w:before="200"/>
      </w:pPr>
      <w:r>
        <w:rPr>
          <w:b/>
          <w:bCs/>
          <w:color w:val="8A6D3B"/>
        </w:rPr>
        <w:t xml:space="preserve">Öğrencinin Yapacağı</w:t>
      </w:r>
    </w:p>
    <w:p>
      <w:pPr>
        <w:spacing w:after="120"/>
      </w:pPr>
      <w:r>
        <w:t xml:space="preserve">Kendi okuma deneyimini düşünerek yanıt verir.</w:t>
      </w:r>
    </w:p>
    <w:p>
      <w:pPr>
        <w:pStyle w:val="Heading3"/>
        <w:spacing w:after="100" w:before="200"/>
      </w:pPr>
      <w:r>
        <w:rPr>
          <w:b/>
          <w:bCs/>
          <w:color w:val="8A6D3B"/>
        </w:rPr>
        <w:t xml:space="preserve">Öğretmenin Kullanabileceği Sorular</w:t>
      </w:r>
    </w:p>
    <w:p>
      <w:pPr>
        <w:pStyle w:val="ListParagraph"/>
        <w:numPr>
          <w:ilvl w:val="0"/>
          <w:numId w:val="1"/>
        </w:numPr>
        <w:spacing w:after="60"/>
      </w:pPr>
      <w:r>
        <w:t xml:space="preserve">“Her metni aynı hızda mı okursunuz?”</w:t>
      </w:r>
    </w:p>
    <w:p>
      <w:pPr>
        <w:pStyle w:val="ListParagraph"/>
        <w:numPr>
          <w:ilvl w:val="0"/>
          <w:numId w:val="1"/>
        </w:numPr>
        <w:spacing w:after="60"/>
      </w:pPr>
      <w:r>
        <w:t xml:space="preserve">“Neden bazen hızlı, bazen yavaş okursunuz?”</w:t>
      </w:r>
    </w:p>
    <w:p>
      <w:pPr>
        <w:pStyle w:val="Heading3"/>
        <w:spacing w:after="100" w:before="200"/>
      </w:pPr>
      <w:r>
        <w:rPr>
          <w:b/>
          <w:bCs/>
          <w:color w:val="8A6D3B"/>
        </w:rPr>
        <w:t xml:space="preserve">Beklenen Öğrenci Tepkileri</w:t>
      </w:r>
    </w:p>
    <w:p>
      <w:pPr>
        <w:spacing w:after="120"/>
      </w:pPr>
      <w:r>
        <w:t xml:space="preserve">Çoğu öğrenci amaca göre hız/dikkat değiştirdiğini sezgisel olarak fark eder ama bunu sistematik biçimde ifade edemeyebilir.</w:t>
      </w:r>
    </w:p>
    <w:p>
      <w:pPr>
        <w:pStyle w:val="Heading3"/>
        <w:spacing w:after="100" w:before="200"/>
      </w:pPr>
      <w:r>
        <w:rPr>
          <w:b/>
          <w:bCs/>
          <w:color w:val="8A6D3B"/>
        </w:rPr>
        <w:t xml:space="preserve">Öğrenme Kanıtı</w:t>
      </w:r>
    </w:p>
    <w:p>
      <w:pPr>
        <w:spacing w:after="120"/>
      </w:pPr>
      <w:r>
        <w:t xml:space="preserve">Sözlü katılım.</w:t>
      </w:r>
    </w:p>
    <w:p>
      <w:pPr>
        <w:pStyle w:val="Heading2"/>
        <w:spacing w:after="120" w:before="240"/>
      </w:pPr>
      <w:r>
        <w:t xml:space="preserve">2. Aşama — Strateji Tanıtımı / Modelleme (10 dk)</w:t>
      </w:r>
    </w:p>
    <w:p>
      <w:pPr>
        <w:pStyle w:val="Heading3"/>
        <w:spacing w:after="100" w:before="200"/>
      </w:pPr>
      <w:r>
        <w:rPr>
          <w:b/>
          <w:bCs/>
          <w:color w:val="8A6D3B"/>
        </w:rPr>
        <w:t xml:space="preserve">Öğretmenin Yapacağı</w:t>
      </w:r>
    </w:p>
    <w:p>
      <w:pPr>
        <w:spacing w:after="120"/>
      </w:pPr>
      <w:r>
        <w:t xml:space="preserve">Öğretmen tahtaya üç strateji yazar ve kısaca tanımlar: (1) Göz Gezdirerek Okuma — metnin genel konusunu hızlıca anlamak için; (2) Tarama Yoluyla Okuma — metindeki belirli bir bilgiyi (isim, sayı, tarih) hızlıca bulmak için; (3) Ayrıntılı/Dikkatli Okuma — metni tam ve derinlemesine anlamak, bir kurala uymak için. Her biri için kısa bir örnek üzerinde “bu amaç için hangi stratejiyi kullanırım” modellemesi yapar.</w:t>
      </w:r>
    </w:p>
    <w:p>
      <w:pPr>
        <w:pStyle w:val="Heading3"/>
        <w:spacing w:after="100" w:before="200"/>
      </w:pPr>
      <w:r>
        <w:rPr>
          <w:b/>
          <w:bCs/>
          <w:color w:val="8A6D3B"/>
        </w:rPr>
        <w:t xml:space="preserve">Öğrencinin Yapacağı</w:t>
      </w:r>
    </w:p>
    <w:p>
      <w:pPr>
        <w:spacing w:after="120"/>
      </w:pPr>
      <w:r>
        <w:t xml:space="preserve">Üç stratejiyi not alır; öğretmenin “Bu amaç hangi stratejiyi gerektirir?” sorularına örnekler üzerinde yanıt verir.</w:t>
      </w:r>
    </w:p>
    <w:p>
      <w:pPr>
        <w:pStyle w:val="Heading3"/>
        <w:spacing w:after="100" w:before="200"/>
      </w:pPr>
      <w:r>
        <w:rPr>
          <w:b/>
          <w:bCs/>
          <w:color w:val="8A6D3B"/>
        </w:rPr>
        <w:t xml:space="preserve">Öğretmenin Kullanabileceği Sorular</w:t>
      </w:r>
    </w:p>
    <w:p>
      <w:pPr>
        <w:pStyle w:val="ListParagraph"/>
        <w:numPr>
          <w:ilvl w:val="0"/>
          <w:numId w:val="1"/>
        </w:numPr>
        <w:spacing w:after="60"/>
      </w:pPr>
      <w:r>
        <w:t xml:space="preserve">“Bir telefon rehberinde bir ismi ararken hangi stratejiyi kullanırım?”</w:t>
      </w:r>
    </w:p>
    <w:p>
      <w:pPr>
        <w:pStyle w:val="ListParagraph"/>
        <w:numPr>
          <w:ilvl w:val="0"/>
          <w:numId w:val="1"/>
        </w:numPr>
        <w:spacing w:after="60"/>
      </w:pPr>
      <w:r>
        <w:t xml:space="preserve">“Yeni aldığım bir kutu oyununun kurallarını öğrenirken hangi stratejiyi kullanmalıyım?”</w:t>
      </w:r>
    </w:p>
    <w:p>
      <w:pPr>
        <w:pStyle w:val="Heading3"/>
        <w:spacing w:after="100" w:before="200"/>
      </w:pPr>
      <w:r>
        <w:rPr>
          <w:b/>
          <w:bCs/>
          <w:color w:val="8A6D3B"/>
        </w:rPr>
        <w:t xml:space="preserve">Beklenen Öğrenci Tepkileri</w:t>
      </w:r>
    </w:p>
    <w:p>
      <w:pPr>
        <w:spacing w:after="120"/>
      </w:pPr>
      <w:r>
        <w:t xml:space="preserve">Doğru/olası: “İsim ararken tarama, kuralları öğrenirken ayrıntılı okuma kullanırım.” Kısmen doğru: Doğru stratejiyi seçip adını karıştırma. Muhtemel yanlış: Her durumda aynı stratejiyi (“hep dikkatli okurum”) önermek.</w:t>
      </w:r>
    </w:p>
    <w:p>
      <w:pPr>
        <w:pStyle w:val="Heading3"/>
        <w:spacing w:after="100" w:before="200"/>
      </w:pPr>
      <w:r>
        <w:rPr>
          <w:b/>
          <w:bCs/>
          <w:color w:val="8A6D3B"/>
        </w:rPr>
        <w:t xml:space="preserve">Olası Yanılgılar ve Öğretmen Müdahalesi</w:t>
      </w:r>
    </w:p>
    <w:p>
      <w:pPr>
        <w:spacing w:after="120"/>
      </w:pPr>
      <w:r>
        <w:t xml:space="preserve">Her durumda aynı stratejiyi öneren öğrenciye öğretmen “Bu şekilde okursan zamanın yeter mi, yoksa gerekmedik yere mi zaman harcarsın?” diye sorarak amaç-strateji uyumunu fark ettirir.</w:t>
      </w:r>
    </w:p>
    <w:p>
      <w:pPr>
        <w:pStyle w:val="Heading3"/>
        <w:spacing w:after="100" w:before="200"/>
      </w:pPr>
      <w:r>
        <w:rPr>
          <w:b/>
          <w:bCs/>
          <w:color w:val="8A6D3B"/>
        </w:rPr>
        <w:t xml:space="preserve">Öğrenme Kanıtı</w:t>
      </w:r>
    </w:p>
    <w:p>
      <w:pPr>
        <w:spacing w:after="120"/>
      </w:pPr>
      <w:r>
        <w:t xml:space="preserve">Örnek durumlar üzerinde doğru stratejinin sözlü olarak eşleştirilebilmesi.</w:t>
      </w:r>
    </w:p>
    <w:p>
      <w:pPr>
        <w:pStyle w:val="Heading2"/>
        <w:spacing w:after="120" w:before="240"/>
      </w:pPr>
      <w:r>
        <w:t xml:space="preserve">3. Aşama — Uygulama: Göreve Göre Strateji Seçme (17 dk)</w:t>
      </w:r>
    </w:p>
    <w:p>
      <w:pPr>
        <w:pStyle w:val="Heading3"/>
        <w:spacing w:after="100" w:before="200"/>
      </w:pPr>
      <w:r>
        <w:rPr>
          <w:b/>
          <w:bCs/>
          <w:color w:val="8A6D3B"/>
        </w:rPr>
        <w:t xml:space="preserve">Öğretmenin Yapacağı</w:t>
      </w:r>
    </w:p>
    <w:p>
      <w:pPr>
        <w:spacing w:after="120"/>
      </w:pPr>
      <w:r>
        <w:t xml:space="preserve">Öğretmen öğrencilere üç farklı görev/metin dağıtır (Bölüm 9): (1) bir oyuncak fiyat listesinde belirli bir oyuncağın fiyatını bulma, (2) kısa bir bilgilendirici paragrafın genel konusunu anlama, (3) kısa bir oyun kuralını tam olarak anlayıp bir soruyu doğru yanıtlama. Öğrencilerden her görev için hangi stratejiyi seçtiklerini ve neden seçtiklerini çalışma kağıdına yazmalarını ister; sınıfı dolaşarak gözlem yapar.</w:t>
      </w:r>
    </w:p>
    <w:p>
      <w:pPr>
        <w:pStyle w:val="Heading3"/>
        <w:spacing w:after="100" w:before="200"/>
      </w:pPr>
      <w:r>
        <w:rPr>
          <w:b/>
          <w:bCs/>
          <w:color w:val="8A6D3B"/>
        </w:rPr>
        <w:t xml:space="preserve">Öğrencinin Yapacağı</w:t>
      </w:r>
    </w:p>
    <w:p>
      <w:pPr>
        <w:spacing w:after="120"/>
      </w:pPr>
      <w:r>
        <w:t xml:space="preserve">Her görevi okur, uygun stratejiyi seçer, görevi bu stratejiyle tamamlar ve seçimini gerekçelendirir.</w:t>
      </w:r>
    </w:p>
    <w:p>
      <w:pPr>
        <w:pStyle w:val="Heading3"/>
        <w:spacing w:after="100" w:before="200"/>
      </w:pPr>
      <w:r>
        <w:rPr>
          <w:b/>
          <w:bCs/>
          <w:color w:val="8A6D3B"/>
        </w:rPr>
        <w:t xml:space="preserve">Öğretmenin Kullanabileceği Sorular</w:t>
      </w:r>
    </w:p>
    <w:p>
      <w:pPr>
        <w:pStyle w:val="ListParagraph"/>
        <w:numPr>
          <w:ilvl w:val="0"/>
          <w:numId w:val="1"/>
        </w:numPr>
        <w:spacing w:after="60"/>
      </w:pPr>
      <w:r>
        <w:t xml:space="preserve">“Bu görevde amacın ne, bu amaca hangi strateji hizmet eder?”</w:t>
      </w:r>
    </w:p>
    <w:p>
      <w:pPr>
        <w:pStyle w:val="ListParagraph"/>
        <w:numPr>
          <w:ilvl w:val="0"/>
          <w:numId w:val="1"/>
        </w:numPr>
        <w:spacing w:after="60"/>
      </w:pPr>
      <w:r>
        <w:t xml:space="preserve">“Seçtiğin strateji görevi tamamlamana yardımcı oldu mu?”</w:t>
      </w:r>
    </w:p>
    <w:p>
      <w:pPr>
        <w:pStyle w:val="Heading3"/>
        <w:spacing w:after="100" w:before="200"/>
      </w:pPr>
      <w:r>
        <w:rPr>
          <w:b/>
          <w:bCs/>
          <w:color w:val="8A6D3B"/>
        </w:rPr>
        <w:t xml:space="preserve">Beklenen Öğrenci Tepkileri</w:t>
      </w:r>
    </w:p>
    <w:p>
      <w:pPr>
        <w:spacing w:after="120"/>
      </w:pPr>
      <w:r>
        <w:t xml:space="preserve">Doğru/olası: Fiyat bulma görevinde tarama, genel fikir görevinde göz gezdirme, kural görevinde ayrıntılı okuma seçme ve bunu gerekçelendirme. Kısmen doğru: Doğru stratejiyi seçip gerekçelendirememe. Muhtemel yanlış: Üç görevi de aynı stratejiyle (örn. baştan sona ayrıntılı okuyarak) tamamlamaya çalışıp zaman kaybetme.</w:t>
      </w:r>
    </w:p>
    <w:p>
      <w:pPr>
        <w:pStyle w:val="Heading3"/>
        <w:spacing w:after="100" w:before="200"/>
      </w:pPr>
      <w:r>
        <w:rPr>
          <w:b/>
          <w:bCs/>
          <w:color w:val="8A6D3B"/>
        </w:rPr>
        <w:t xml:space="preserve">Olası Yanılgılar ve Öğretmen Müdahalesi</w:t>
      </w:r>
    </w:p>
    <w:p>
      <w:pPr>
        <w:spacing w:after="120"/>
      </w:pPr>
      <w:r>
        <w:t xml:space="preserve">Üç görevi de aynı şekilde okuyan öğrenciye öğretmen “Fiyatı bulmak için tüm metni mi okumalısın, yoksa sadece sayılara mı bakmalısın?” diye sorarak fark ettirir.</w:t>
      </w:r>
    </w:p>
    <w:p>
      <w:pPr>
        <w:pStyle w:val="Heading3"/>
        <w:spacing w:after="100" w:before="200"/>
      </w:pPr>
      <w:r>
        <w:rPr>
          <w:b/>
          <w:bCs/>
          <w:color w:val="8A6D3B"/>
        </w:rPr>
        <w:t xml:space="preserve">Öğrenme Kanıtı</w:t>
      </w:r>
    </w:p>
    <w:p>
      <w:pPr>
        <w:spacing w:after="120"/>
      </w:pPr>
      <w:r>
        <w:t xml:space="preserve">Çalışma kağıdında her görev için seçilen stratejinin ve gerekçesinin doğru biçimde yazılmış olması.</w:t>
      </w:r>
    </w:p>
    <w:p>
      <w:pPr>
        <w:pStyle w:val="Heading2"/>
        <w:spacing w:after="120" w:before="240"/>
      </w:pPr>
      <w:r>
        <w:t xml:space="preserve">4. Aşama — Paylaşım ve Pekiştirme (8 dk)</w:t>
      </w:r>
    </w:p>
    <w:p>
      <w:pPr>
        <w:pStyle w:val="Heading3"/>
        <w:spacing w:after="100" w:before="200"/>
      </w:pPr>
      <w:r>
        <w:rPr>
          <w:b/>
          <w:bCs/>
          <w:color w:val="8A6D3B"/>
        </w:rPr>
        <w:t xml:space="preserve">Öğretmenin Yapacağı</w:t>
      </w:r>
    </w:p>
    <w:p>
      <w:pPr>
        <w:spacing w:after="120"/>
      </w:pPr>
      <w:r>
        <w:t xml:space="preserve">Öğretmen 2-3 öğrenciden seçimlerini ve gerekçelerini paylaşmalarını ister, sınıfla birlikte doğrulanır. Çıkış biletini dağıtır.</w:t>
      </w:r>
    </w:p>
    <w:p>
      <w:pPr>
        <w:pStyle w:val="Heading3"/>
        <w:spacing w:after="100" w:before="200"/>
      </w:pPr>
      <w:r>
        <w:rPr>
          <w:b/>
          <w:bCs/>
          <w:color w:val="8A6D3B"/>
        </w:rPr>
        <w:t xml:space="preserve">Öğrencinin Yapacağı</w:t>
      </w:r>
    </w:p>
    <w:p>
      <w:pPr>
        <w:spacing w:after="120"/>
      </w:pPr>
      <w:r>
        <w:t xml:space="preserve">Seçimini ve gerekçesini paylaşır; çıkış biletinde yeni bir durum için hangi stratejiyi seçeceğini yazar.</w:t>
      </w:r>
    </w:p>
    <w:p>
      <w:pPr>
        <w:pStyle w:val="Heading3"/>
        <w:spacing w:after="100" w:before="200"/>
      </w:pPr>
      <w:r>
        <w:rPr>
          <w:b/>
          <w:bCs/>
          <w:color w:val="8A6D3B"/>
        </w:rPr>
        <w:t xml:space="preserve">Öğretmenin Kullanabileceği Sorular</w:t>
      </w:r>
    </w:p>
    <w:p>
      <w:pPr>
        <w:pStyle w:val="ListParagraph"/>
        <w:numPr>
          <w:ilvl w:val="0"/>
          <w:numId w:val="1"/>
        </w:numPr>
        <w:spacing w:after="60"/>
      </w:pPr>
      <w:r>
        <w:t xml:space="preserve">“Bu görev için başka bir strateji de işe yarar mıydı?”</w:t>
      </w:r>
    </w:p>
    <w:p>
      <w:pPr>
        <w:pStyle w:val="ListParagraph"/>
        <w:numPr>
          <w:ilvl w:val="0"/>
          <w:numId w:val="1"/>
        </w:numPr>
        <w:spacing w:after="60"/>
      </w:pPr>
      <w:r>
        <w:t xml:space="preserve">“Strateji seçmek sana zamandan ne kazandırdı?”</w:t>
      </w:r>
    </w:p>
    <w:p>
      <w:pPr>
        <w:pStyle w:val="Heading3"/>
        <w:spacing w:after="100" w:before="200"/>
      </w:pPr>
      <w:r>
        <w:rPr>
          <w:b/>
          <w:bCs/>
          <w:color w:val="8A6D3B"/>
        </w:rPr>
        <w:t xml:space="preserve">Beklenen Öğrenci Tepkileri</w:t>
      </w:r>
    </w:p>
    <w:p>
      <w:pPr>
        <w:spacing w:after="120"/>
      </w:pPr>
      <w:r>
        <w:t xml:space="preserve">Öğrencilerin strateji seçiminin okuma sürecini kolaylaştırdığını fark edebilmesi beklenir.</w:t>
      </w:r>
    </w:p>
    <w:p>
      <w:pPr>
        <w:pStyle w:val="Heading3"/>
        <w:spacing w:after="100" w:before="200"/>
      </w:pPr>
      <w:r>
        <w:rPr>
          <w:b/>
          <w:bCs/>
          <w:color w:val="8A6D3B"/>
        </w:rPr>
        <w:t xml:space="preserve">Öğrenme Kanıtı</w:t>
      </w:r>
    </w:p>
    <w:p>
      <w:pPr>
        <w:spacing w:after="120"/>
      </w:pPr>
      <w:r>
        <w:t xml:space="preserve">Çıkış biletinde yeni bir durum için doğru stratejinin gerekçesiyle birlikte seçilmiş olması.</w:t>
      </w:r>
    </w:p>
    <w:p>
      <w:pPr>
        <w:pStyle w:val="Heading1"/>
        <w:spacing w:after="160" w:before="320"/>
      </w:pPr>
      <w:r>
        <w:t xml:space="preserve">7. Farklılaştırılmış Öğretim</w:t>
      </w:r>
    </w:p>
    <w:p>
      <w:pPr>
        <w:pStyle w:val="Heading3"/>
        <w:spacing w:after="100" w:before="200"/>
      </w:pPr>
      <w:r>
        <w:rPr>
          <w:b/>
          <w:bCs/>
          <w:color w:val="8A6D3B"/>
        </w:rPr>
        <w:t xml:space="preserve">Destekleme</w:t>
      </w:r>
    </w:p>
    <w:p>
      <w:pPr>
        <w:pStyle w:val="ListParagraph"/>
        <w:numPr>
          <w:ilvl w:val="0"/>
          <w:numId w:val="1"/>
        </w:numPr>
        <w:spacing w:after="60"/>
      </w:pPr>
      <w:r>
        <w:t xml:space="preserve">Üç stratejiyi ve hangi amaca hizmet ettiğini gösteren basit bir görsel kart (ör. büyüteç ikonu = tarama, göz ikonu = göz gezdirme, kitap ikonu = ayrıntılı okuma) sunulur.</w:t>
      </w:r>
    </w:p>
    <w:p>
      <w:pPr>
        <w:pStyle w:val="ListParagraph"/>
        <w:numPr>
          <w:ilvl w:val="0"/>
          <w:numId w:val="1"/>
        </w:numPr>
        <w:spacing w:after="60"/>
      </w:pPr>
      <w:r>
        <w:t xml:space="preserve">İlk görevde öğretmen strateji seçimini öğrenciyle birlikte sesli düşünerek yapar.</w:t>
      </w:r>
    </w:p>
    <w:p>
      <w:pPr>
        <w:pStyle w:val="Heading3"/>
        <w:spacing w:after="100" w:before="200"/>
      </w:pPr>
      <w:r>
        <w:rPr>
          <w:b/>
          <w:bCs/>
          <w:color w:val="8A6D3B"/>
        </w:rPr>
        <w:t xml:space="preserve">Zenginleştirme</w:t>
      </w:r>
    </w:p>
    <w:p>
      <w:pPr>
        <w:pStyle w:val="ListParagraph"/>
        <w:numPr>
          <w:ilvl w:val="0"/>
          <w:numId w:val="1"/>
        </w:numPr>
        <w:spacing w:after="60"/>
      </w:pPr>
      <w:r>
        <w:t xml:space="preserve">Hızlı tamamlayan öğrencilerden, kendi seçtikleri bir metin/durum için hangi stratejiyi kullanacaklarını akranına sorup tartışmaları istenir.</w:t>
      </w:r>
    </w:p>
    <w:p>
      <w:pPr>
        <w:pStyle w:val="ListParagraph"/>
        <w:numPr>
          <w:ilvl w:val="0"/>
          <w:numId w:val="1"/>
        </w:numPr>
        <w:spacing w:after="60"/>
      </w:pPr>
      <w:r>
        <w:t xml:space="preserve">Bu öğrenciler, aynı görevi yanlış bir strateji ile denedikten sonra doğru stratejiyle karşılaştırıp farkı (harcanan süre, doğruluk) yazılı olarak ifade edebilir.</w:t>
      </w:r>
    </w:p>
    <w:p>
      <w:pPr>
        <w:pStyle w:val="Heading1"/>
        <w:spacing w:after="160" w:before="320"/>
      </w:pPr>
      <w:r>
        <w:t xml:space="preserve">8. Ölçme ve Değerlendirme</w:t>
      </w:r>
    </w:p>
    <w:p>
      <w:pPr>
        <w:pBdr>
          <w:left w:val="single" w:color="8A6D3B" w:sz="12" w:space="4"/>
        </w:pBdr>
        <w:shd w:fill="FFF3D6" w:val="clear"/>
        <w:spacing w:after="160" w:before="60"/>
      </w:pPr>
      <w:r>
        <w:rPr>
          <w:i/>
          <w:iCs/>
          <w:sz w:val="20"/>
          <w:szCs w:val="20"/>
        </w:rPr>
        <w:t xml:space="preserve">Referans dosyanın Öğrenme Kanıtları bölümünde T.O.5.3. için ayrı, adı geçen bir ölçme aracı belirtilmemiştir. Bu nedenle aşağıdaki araçlar tarafımca önerilmiştir; referans dosyanın doğrudan bir yönergesi değildir.</w:t>
      </w:r>
    </w:p>
    <w:p>
      <w:pPr>
        <w:pStyle w:val="Heading3"/>
        <w:spacing w:after="100" w:before="200"/>
      </w:pPr>
      <w:r>
        <w:rPr>
          <w:b/>
          <w:bCs/>
          <w:color w:val="8A6D3B"/>
        </w:rPr>
        <w:t xml:space="preserve">Ön Değerlendirme</w:t>
      </w:r>
    </w:p>
    <w:p>
      <w:pPr>
        <w:spacing w:after="120"/>
      </w:pPr>
      <w:r>
        <w:t xml:space="preserve">1. Aşamadaki sözlü soru, öğrencilerin farklı okuma amaçlarına dair sezgisel farkındalığını gözlemlemek için kullanılır.</w:t>
      </w:r>
    </w:p>
    <w:p>
      <w:pPr>
        <w:pStyle w:val="Heading3"/>
        <w:spacing w:after="100" w:before="200"/>
      </w:pPr>
      <w:r>
        <w:rPr>
          <w:b/>
          <w:bCs/>
          <w:color w:val="8A6D3B"/>
        </w:rPr>
        <w:t xml:space="preserve">Süreç İçi Değerlendirme</w:t>
      </w:r>
    </w:p>
    <w:p>
      <w:pPr>
        <w:spacing w:after="120"/>
      </w:pPr>
      <w:r>
        <w:t xml:space="preserve">3. Aşamadaki çalışma kağıdı, öğretmene her öğrencinin görev-strateji eşleştirmesini doğru yapıp yapamadığına dair anlık bilgi verir.</w:t>
      </w:r>
    </w:p>
    <w:p>
      <w:pPr>
        <w:pStyle w:val="Heading3"/>
        <w:spacing w:after="100" w:before="200"/>
      </w:pPr>
      <w:r>
        <w:rPr>
          <w:b/>
          <w:bCs/>
          <w:color w:val="8A6D3B"/>
        </w:rPr>
        <w:t xml:space="preserve">Sonuç Değerlendirmesi</w:t>
      </w:r>
    </w:p>
    <w:p>
      <w:pPr>
        <w:spacing w:after="120"/>
      </w:pPr>
      <w:r>
        <w:t xml:space="preserve">4. Aşamadaki çıkış bileti, stratejinin yeni bir duruma bağımsız biçimde transfer edilip edilemediğini ölçer.</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200"/>
      </w:tblGrid>
      <w:tr>
        <w:tc>
          <w:tcPr>
            <w:tcW w:type="dxa" w:w="3500"/>
            <w:shd w:fill="1F3864" w:val="clear"/>
            <w:tcMar>
              <w:top w:type="dxa" w:w="80"/>
              <w:left w:type="dxa" w:w="100"/>
              <w:bottom w:type="dxa" w:w="80"/>
              <w:right w:type="dxa" w:w="100"/>
            </w:tcMar>
            <w:vAlign w:val="center"/>
          </w:tcPr>
          <w:p>
            <w:r>
              <w:rPr>
                <w:b/>
                <w:bCs/>
                <w:color w:val="FFFFFF"/>
                <w:sz w:val="20"/>
                <w:szCs w:val="20"/>
              </w:rPr>
              <w:t xml:space="preserve">Ölçme Aracı</w:t>
            </w:r>
          </w:p>
        </w:tc>
        <w:tc>
          <w:tcPr>
            <w:tcW w:type="dxa" w:w="3000"/>
            <w:shd w:fill="1F3864" w:val="clear"/>
            <w:tcMar>
              <w:top w:type="dxa" w:w="80"/>
              <w:left w:type="dxa" w:w="100"/>
              <w:bottom w:type="dxa" w:w="80"/>
              <w:right w:type="dxa" w:w="100"/>
            </w:tcMar>
            <w:vAlign w:val="center"/>
          </w:tcPr>
          <w:p>
            <w:r>
              <w:rPr>
                <w:b/>
                <w:bCs/>
                <w:color w:val="FFFFFF"/>
                <w:sz w:val="20"/>
                <w:szCs w:val="20"/>
              </w:rPr>
              <w:t xml:space="preserve">Ne Ölçer</w:t>
            </w:r>
          </w:p>
        </w:tc>
        <w:tc>
          <w:tcPr>
            <w:tcW w:type="dxa" w:w="2200"/>
            <w:shd w:fill="1F3864" w:val="clear"/>
            <w:tcMar>
              <w:top w:type="dxa" w:w="80"/>
              <w:left w:type="dxa" w:w="100"/>
              <w:bottom w:type="dxa" w:w="80"/>
              <w:right w:type="dxa" w:w="100"/>
            </w:tcMar>
            <w:vAlign w:val="center"/>
          </w:tcPr>
          <w:p>
            <w:r>
              <w:rPr>
                <w:b/>
                <w:bCs/>
                <w:color w:val="FFFFFF"/>
                <w:sz w:val="20"/>
                <w:szCs w:val="20"/>
              </w:rPr>
              <w:t xml:space="preserve">Hangi Aşamada</w:t>
            </w:r>
          </w:p>
        </w:tc>
      </w:tr>
      <w:tr>
        <w:tc>
          <w:tcPr>
            <w:tcW w:type="dxa" w:w="3500"/>
            <w:tcMar>
              <w:top w:type="dxa" w:w="80"/>
              <w:left w:type="dxa" w:w="100"/>
              <w:bottom w:type="dxa" w:w="80"/>
              <w:right w:type="dxa" w:w="100"/>
            </w:tcMar>
            <w:vAlign w:val="center"/>
          </w:tcPr>
          <w:p>
            <w:r>
              <w:rPr>
                <w:b w:val="false"/>
                <w:bCs w:val="false"/>
                <w:color w:val="000000"/>
                <w:sz w:val="20"/>
                <w:szCs w:val="20"/>
              </w:rPr>
              <w:t xml:space="preserve">Strateji seçim çalışma kağıdı (gerekçeli)</w:t>
            </w:r>
          </w:p>
        </w:tc>
        <w:tc>
          <w:tcPr>
            <w:tcW w:type="dxa" w:w="3000"/>
            <w:tcMar>
              <w:top w:type="dxa" w:w="80"/>
              <w:left w:type="dxa" w:w="100"/>
              <w:bottom w:type="dxa" w:w="80"/>
              <w:right w:type="dxa" w:w="100"/>
            </w:tcMar>
            <w:vAlign w:val="center"/>
          </w:tcPr>
          <w:p>
            <w:r>
              <w:rPr>
                <w:b w:val="false"/>
                <w:bCs w:val="false"/>
                <w:color w:val="000000"/>
                <w:sz w:val="20"/>
                <w:szCs w:val="20"/>
              </w:rPr>
              <w:t xml:space="preserve">T.O.5.3. — amaca uygun strateji seçme ve yönetme</w:t>
            </w:r>
          </w:p>
        </w:tc>
        <w:tc>
          <w:tcPr>
            <w:tcW w:type="dxa" w:w="2200"/>
            <w:tcMar>
              <w:top w:type="dxa" w:w="80"/>
              <w:left w:type="dxa" w:w="100"/>
              <w:bottom w:type="dxa" w:w="80"/>
              <w:right w:type="dxa" w:w="100"/>
            </w:tcMar>
            <w:vAlign w:val="center"/>
          </w:tcPr>
          <w:p>
            <w:r>
              <w:rPr>
                <w:b w:val="false"/>
                <w:bCs w:val="false"/>
                <w:color w:val="000000"/>
                <w:sz w:val="20"/>
                <w:szCs w:val="20"/>
              </w:rPr>
              <w:t xml:space="preserve">3. Aşama</w:t>
            </w:r>
          </w:p>
        </w:tc>
      </w:tr>
      <w:tr>
        <w:tc>
          <w:tcPr>
            <w:tcW w:type="dxa" w:w="3500"/>
            <w:shd w:fill="F2F2F2" w:val="clear"/>
            <w:tcMar>
              <w:top w:type="dxa" w:w="80"/>
              <w:left w:type="dxa" w:w="100"/>
              <w:bottom w:type="dxa" w:w="80"/>
              <w:right w:type="dxa" w:w="100"/>
            </w:tcMar>
            <w:vAlign w:val="center"/>
          </w:tcPr>
          <w:p>
            <w:r>
              <w:rPr>
                <w:b w:val="false"/>
                <w:bCs w:val="false"/>
                <w:color w:val="000000"/>
                <w:sz w:val="20"/>
                <w:szCs w:val="20"/>
              </w:rPr>
              <w:t xml:space="preserve">Çıkış bileti (yeni durum için strateji seçimi)</w:t>
            </w:r>
          </w:p>
        </w:tc>
        <w:tc>
          <w:tcPr>
            <w:tcW w:type="dxa" w:w="3000"/>
            <w:shd w:fill="F2F2F2" w:val="clear"/>
            <w:tcMar>
              <w:top w:type="dxa" w:w="80"/>
              <w:left w:type="dxa" w:w="100"/>
              <w:bottom w:type="dxa" w:w="80"/>
              <w:right w:type="dxa" w:w="100"/>
            </w:tcMar>
            <w:vAlign w:val="center"/>
          </w:tcPr>
          <w:p>
            <w:r>
              <w:rPr>
                <w:b w:val="false"/>
                <w:bCs w:val="false"/>
                <w:color w:val="000000"/>
                <w:sz w:val="20"/>
                <w:szCs w:val="20"/>
              </w:rPr>
              <w:t xml:space="preserve">T.O.5.3.’ün bağımsız transferi</w:t>
            </w:r>
          </w:p>
        </w:tc>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4. Aşama</w:t>
            </w:r>
          </w:p>
        </w:tc>
      </w:tr>
    </w:tbl>
    <w:p>
      <w:pPr>
        <w:pStyle w:val="Heading1"/>
        <w:spacing w:after="160" w:before="320"/>
      </w:pPr>
      <w:r>
        <w:t xml:space="preserve">9. Öğrenci Materyalleri</w:t>
      </w:r>
    </w:p>
    <w:p>
      <w:pPr>
        <w:pBdr>
          <w:left w:val="single" w:color="8A6D3B" w:sz="12" w:space="4"/>
        </w:pBdr>
        <w:shd w:fill="FFF3D6" w:val="clear"/>
        <w:spacing w:after="160" w:before="60"/>
      </w:pPr>
      <w:r>
        <w:rPr>
          <w:i/>
          <w:iCs/>
          <w:sz w:val="20"/>
          <w:szCs w:val="20"/>
        </w:rPr>
        <w:t xml:space="preserve">Aşağıdaki üç görev/metin ÖRNEK/İLLÜSTRATİF materyaldir; referans dosyada resmî olarak belirlenmemiştir.</w:t>
      </w:r>
    </w:p>
    <w:p>
      <w:pPr>
        <w:pStyle w:val="Heading3"/>
        <w:spacing w:after="100" w:before="200"/>
      </w:pPr>
      <w:r>
        <w:rPr>
          <w:b/>
          <w:bCs/>
          <w:color w:val="8A6D3B"/>
        </w:rPr>
        <w:t xml:space="preserve">9.1. Görev 1 — Tarama (Belirli Bilgiyi Bulma)</w:t>
      </w:r>
    </w:p>
    <w:p>
      <w:pPr>
        <w:spacing w:after="120"/>
      </w:pPr>
      <w:r>
        <w:t xml:space="preserve">Oyuncak Fiyat Listesi: Topaç 45 TL — İp Atlama 30 TL — Misket Torbası (20 adet) 25 TL — Kutu Oyunu “Yıldız Yarışı” 120 TL — Uçurtma 60 TL.</w:t>
      </w:r>
    </w:p>
    <w:p>
      <w:pPr>
        <w:spacing w:after="120"/>
      </w:pPr>
      <w:r>
        <w:t xml:space="preserve">Soru: “Yıldız Yarışı” kutu oyununun fiyatı nedir? Bu bilgiyi bulmak için metnin tamamını mı okumalısın, yoksa sadece oyun isimlerine mi bakmalısın?</w:t>
      </w:r>
    </w:p>
    <w:p>
      <w:pPr>
        <w:pStyle w:val="Heading3"/>
        <w:spacing w:after="100" w:before="200"/>
      </w:pPr>
      <w:r>
        <w:rPr>
          <w:b/>
          <w:bCs/>
          <w:color w:val="8A6D3B"/>
        </w:rPr>
        <w:t xml:space="preserve">9.2. Görev 2 — Göz Gezdirme (Genel Fikir Edinme)</w:t>
      </w:r>
    </w:p>
    <w:p>
      <w:pPr>
        <w:spacing w:after="120"/>
      </w:pPr>
      <w:r>
        <w:t xml:space="preserve">Kısa Paragraf: “Geleneksel oyunlar, çocukların hem eğlenmesini hem de el becerisi, denge ve dikkat gibi yetenekler kazanmasını sağlar. Taş, ip, topaç gibi basit araçlarla oynanan bu oyunlar bugün bile bazı okullarda öğretilmeye devam ediyor.”</w:t>
      </w:r>
    </w:p>
    <w:p>
      <w:pPr>
        <w:spacing w:after="120"/>
      </w:pPr>
      <w:r>
        <w:t xml:space="preserve">Soru: Bu paragraf genel olarak neyi anlatıyor? (Tek cümleyle özetle, ayrıntılara takılmadan hızlıca oku.)</w:t>
      </w:r>
    </w:p>
    <w:p>
      <w:pPr>
        <w:pStyle w:val="Heading3"/>
        <w:spacing w:after="100" w:before="200"/>
      </w:pPr>
      <w:r>
        <w:rPr>
          <w:b/>
          <w:bCs/>
          <w:color w:val="8A6D3B"/>
        </w:rPr>
        <w:t xml:space="preserve">9.3. Görev 3 — Ayrıntılı Okuma (Tam Anlama)</w:t>
      </w:r>
    </w:p>
    <w:p>
      <w:pPr>
        <w:spacing w:after="120"/>
      </w:pPr>
      <w:r>
        <w:t xml:space="preserve">Oyun Kuralı: “Beştaş oyununda önce bir taş havaya atılır. Taş havadayken yerdeki diğer dört taştan biri hızlıca alınır ve havadaki taş düşmeden yakalanır. Bu işlem dört taş da toplanana kadar tekrarlanır. Bir taş düşürülürse veya yanlış taş alınırsa sıra rakibe geçer.”</w:t>
      </w:r>
    </w:p>
    <w:p>
      <w:pPr>
        <w:spacing w:after="120"/>
      </w:pPr>
      <w:r>
        <w:t xml:space="preserve">Soru: Bir oyuncu taşı yakalayamazsa ne olur? (Bu soruyu yanıtlamak için metni ayrıntılı okuman gerekir.)</w:t>
      </w:r>
    </w:p>
    <w:p>
      <w:pPr>
        <w:pStyle w:val="Heading3"/>
        <w:spacing w:after="100" w:before="200"/>
      </w:pPr>
      <w:r>
        <w:rPr>
          <w:b/>
          <w:bCs/>
          <w:color w:val="8A6D3B"/>
        </w:rPr>
        <w:t xml:space="preserve">9.4. Strateji Seçim Çalışma Kağıdı</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3300"/>
      </w:tblGrid>
      <w:tr>
        <w:tc>
          <w:tcPr>
            <w:tcW w:type="dxa" w:w="1500"/>
            <w:shd w:fill="1F3864" w:val="clear"/>
            <w:tcMar>
              <w:top w:type="dxa" w:w="80"/>
              <w:left w:type="dxa" w:w="100"/>
              <w:bottom w:type="dxa" w:w="80"/>
              <w:right w:type="dxa" w:w="100"/>
            </w:tcMar>
            <w:vAlign w:val="center"/>
          </w:tcPr>
          <w:p>
            <w:r>
              <w:rPr>
                <w:b/>
                <w:bCs/>
                <w:color w:val="FFFFFF"/>
                <w:sz w:val="20"/>
                <w:szCs w:val="20"/>
              </w:rPr>
              <w:t xml:space="preserve">Görev</w:t>
            </w:r>
          </w:p>
        </w:tc>
        <w:tc>
          <w:tcPr>
            <w:tcW w:type="dxa" w:w="3300"/>
            <w:shd w:fill="1F3864" w:val="clear"/>
            <w:tcMar>
              <w:top w:type="dxa" w:w="80"/>
              <w:left w:type="dxa" w:w="100"/>
              <w:bottom w:type="dxa" w:w="80"/>
              <w:right w:type="dxa" w:w="100"/>
            </w:tcMar>
            <w:vAlign w:val="center"/>
          </w:tcPr>
          <w:p>
            <w:r>
              <w:rPr>
                <w:b/>
                <w:bCs/>
                <w:color w:val="FFFFFF"/>
                <w:sz w:val="20"/>
                <w:szCs w:val="20"/>
              </w:rPr>
              <w:t xml:space="preserve">Seçtiğim Strateji</w:t>
            </w:r>
          </w:p>
        </w:tc>
        <w:tc>
          <w:tcPr>
            <w:tcW w:type="dxa" w:w="3300"/>
            <w:shd w:fill="1F3864" w:val="clear"/>
            <w:tcMar>
              <w:top w:type="dxa" w:w="80"/>
              <w:left w:type="dxa" w:w="100"/>
              <w:bottom w:type="dxa" w:w="80"/>
              <w:right w:type="dxa" w:w="100"/>
            </w:tcMar>
            <w:vAlign w:val="center"/>
          </w:tcPr>
          <w:p>
            <w:r>
              <w:rPr>
                <w:b/>
                <w:bCs/>
                <w:color w:val="FFFFFF"/>
                <w:sz w:val="20"/>
                <w:szCs w:val="20"/>
              </w:rPr>
              <w:t xml:space="preserve">Neden Bu Stratejiyi Seçtim?</w:t>
            </w:r>
          </w:p>
        </w:tc>
      </w:tr>
      <w:tr>
        <w:tc>
          <w:tcPr>
            <w:tcW w:type="dxa" w:w="1500"/>
            <w:tcMar>
              <w:top w:type="dxa" w:w="80"/>
              <w:left w:type="dxa" w:w="100"/>
              <w:bottom w:type="dxa" w:w="80"/>
              <w:right w:type="dxa" w:w="100"/>
            </w:tcMar>
            <w:vAlign w:val="center"/>
          </w:tcPr>
          <w:p>
            <w:r>
              <w:rPr>
                <w:b w:val="false"/>
                <w:bCs w:val="false"/>
                <w:color w:val="000000"/>
                <w:sz w:val="20"/>
                <w:szCs w:val="20"/>
              </w:rPr>
              <w:t xml:space="preserve">1. Fiyat bulma</w:t>
            </w:r>
          </w:p>
        </w:tc>
        <w:tc>
          <w:tcPr>
            <w:tcW w:type="dxa" w:w="3300"/>
            <w:tcMar>
              <w:top w:type="dxa" w:w="80"/>
              <w:left w:type="dxa" w:w="100"/>
              <w:bottom w:type="dxa" w:w="80"/>
              <w:right w:type="dxa" w:w="100"/>
            </w:tcMar>
            <w:vAlign w:val="center"/>
          </w:tcPr>
          <w:p>
            <w:r>
              <w:rPr>
                <w:b w:val="false"/>
                <w:bCs w:val="false"/>
                <w:color w:val="000000"/>
                <w:sz w:val="20"/>
                <w:szCs w:val="20"/>
              </w:rPr>
              <w:t xml:space="preserve">......................</w:t>
            </w:r>
          </w:p>
        </w:tc>
        <w:tc>
          <w:tcPr>
            <w:tcW w:type="dxa" w:w="3300"/>
            <w:tcMar>
              <w:top w:type="dxa" w:w="80"/>
              <w:left w:type="dxa" w:w="100"/>
              <w:bottom w:type="dxa" w:w="80"/>
              <w:right w:type="dxa" w:w="100"/>
            </w:tcMar>
            <w:vAlign w:val="center"/>
          </w:tcPr>
          <w:p>
            <w:r>
              <w:rPr>
                <w:b w:val="false"/>
                <w:bCs w:val="false"/>
                <w:color w:val="000000"/>
                <w:sz w:val="20"/>
                <w:szCs w:val="20"/>
              </w:rPr>
              <w:t xml:space="preserve">......................</w:t>
            </w:r>
          </w:p>
        </w:tc>
      </w:tr>
      <w:tr>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2. Genel fikir</w:t>
            </w:r>
          </w:p>
        </w:tc>
        <w:tc>
          <w:tcPr>
            <w:tcW w:type="dxa" w:w="3300"/>
            <w:shd w:fill="F2F2F2" w:val="clear"/>
            <w:tcMar>
              <w:top w:type="dxa" w:w="80"/>
              <w:left w:type="dxa" w:w="100"/>
              <w:bottom w:type="dxa" w:w="80"/>
              <w:right w:type="dxa" w:w="100"/>
            </w:tcMar>
            <w:vAlign w:val="center"/>
          </w:tcPr>
          <w:p>
            <w:r>
              <w:rPr>
                <w:b w:val="false"/>
                <w:bCs w:val="false"/>
                <w:color w:val="000000"/>
                <w:sz w:val="20"/>
                <w:szCs w:val="20"/>
              </w:rPr>
              <w:t xml:space="preserve">......................</w:t>
            </w:r>
          </w:p>
        </w:tc>
        <w:tc>
          <w:tcPr>
            <w:tcW w:type="dxa" w:w="3300"/>
            <w:shd w:fill="F2F2F2" w:val="clear"/>
            <w:tcMar>
              <w:top w:type="dxa" w:w="80"/>
              <w:left w:type="dxa" w:w="100"/>
              <w:bottom w:type="dxa" w:w="80"/>
              <w:right w:type="dxa" w:w="100"/>
            </w:tcMar>
            <w:vAlign w:val="center"/>
          </w:tcPr>
          <w:p>
            <w:r>
              <w:rPr>
                <w:b w:val="false"/>
                <w:bCs w:val="false"/>
                <w:color w:val="000000"/>
                <w:sz w:val="20"/>
                <w:szCs w:val="20"/>
              </w:rPr>
              <w:t xml:space="preserve">......................</w:t>
            </w:r>
          </w:p>
        </w:tc>
      </w:tr>
      <w:tr>
        <w:tc>
          <w:tcPr>
            <w:tcW w:type="dxa" w:w="1500"/>
            <w:tcMar>
              <w:top w:type="dxa" w:w="80"/>
              <w:left w:type="dxa" w:w="100"/>
              <w:bottom w:type="dxa" w:w="80"/>
              <w:right w:type="dxa" w:w="100"/>
            </w:tcMar>
            <w:vAlign w:val="center"/>
          </w:tcPr>
          <w:p>
            <w:r>
              <w:rPr>
                <w:b w:val="false"/>
                <w:bCs w:val="false"/>
                <w:color w:val="000000"/>
                <w:sz w:val="20"/>
                <w:szCs w:val="20"/>
              </w:rPr>
              <w:t xml:space="preserve">3. Kural anlama</w:t>
            </w:r>
          </w:p>
        </w:tc>
        <w:tc>
          <w:tcPr>
            <w:tcW w:type="dxa" w:w="3300"/>
            <w:tcMar>
              <w:top w:type="dxa" w:w="80"/>
              <w:left w:type="dxa" w:w="100"/>
              <w:bottom w:type="dxa" w:w="80"/>
              <w:right w:type="dxa" w:w="100"/>
            </w:tcMar>
            <w:vAlign w:val="center"/>
          </w:tcPr>
          <w:p>
            <w:r>
              <w:rPr>
                <w:b w:val="false"/>
                <w:bCs w:val="false"/>
                <w:color w:val="000000"/>
                <w:sz w:val="20"/>
                <w:szCs w:val="20"/>
              </w:rPr>
              <w:t xml:space="preserve">......................</w:t>
            </w:r>
          </w:p>
        </w:tc>
        <w:tc>
          <w:tcPr>
            <w:tcW w:type="dxa" w:w="3300"/>
            <w:tcMar>
              <w:top w:type="dxa" w:w="80"/>
              <w:left w:type="dxa" w:w="100"/>
              <w:bottom w:type="dxa" w:w="80"/>
              <w:right w:type="dxa" w:w="100"/>
            </w:tcMar>
            <w:vAlign w:val="center"/>
          </w:tcPr>
          <w:p>
            <w:r>
              <w:rPr>
                <w:b w:val="false"/>
                <w:bCs w:val="false"/>
                <w:color w:val="000000"/>
                <w:sz w:val="20"/>
                <w:szCs w:val="20"/>
              </w:rPr>
              <w:t xml:space="preserve">......................</w:t>
            </w:r>
          </w:p>
        </w:tc>
      </w:tr>
    </w:tbl>
    <w:p>
      <w:pPr>
        <w:pStyle w:val="Heading1"/>
        <w:spacing w:after="160" w:before="320"/>
      </w:pPr>
      <w:r>
        <w:t xml:space="preserve">10. Öğretmen İçin Cevap Anahtarı / Beklenen Yanıtlar</w:t>
      </w:r>
    </w:p>
    <w:p>
      <w:pPr>
        <w:pStyle w:val="ListParagraph"/>
        <w:numPr>
          <w:ilvl w:val="0"/>
          <w:numId w:val="1"/>
        </w:numPr>
        <w:spacing w:after="60"/>
      </w:pPr>
      <w:r>
        <w:t xml:space="preserve">Görev 1: Tarama yoluyla okuma; oyun isimlerine hızlıca bakıp “Yıldız Yarışı” bulunur, fiyat: 120 TL.</w:t>
      </w:r>
    </w:p>
    <w:p>
      <w:pPr>
        <w:pStyle w:val="ListParagraph"/>
        <w:numPr>
          <w:ilvl w:val="0"/>
          <w:numId w:val="1"/>
        </w:numPr>
        <w:spacing w:after="60"/>
      </w:pPr>
      <w:r>
        <w:t xml:space="preserve">Görev 2: Göz gezdirerek okuma; genel fikir: “Geleneksel oyunlar eğlenceli olmanın yanında beceri de kazandırır.”</w:t>
      </w:r>
    </w:p>
    <w:p>
      <w:pPr>
        <w:pStyle w:val="ListParagraph"/>
        <w:numPr>
          <w:ilvl w:val="0"/>
          <w:numId w:val="1"/>
        </w:numPr>
        <w:spacing w:after="60"/>
      </w:pPr>
      <w:r>
        <w:t xml:space="preserve">Görev 3: Ayrıntılı/dikkatli okuma; yanıt: “Taş düşürülürse veya yanlış taş alınırsa sıra rakibe geçer.”</w:t>
      </w:r>
    </w:p>
    <w:p>
      <w:pPr>
        <w:pStyle w:val="ListParagraph"/>
        <w:numPr>
          <w:ilvl w:val="0"/>
          <w:numId w:val="1"/>
        </w:numPr>
        <w:spacing w:after="60"/>
      </w:pPr>
      <w:r>
        <w:t xml:space="preserve">Kabul edilemez: Görev 1’i baştan sona tüm metni okuyarak, Görev 3’ü ise yalnızca göz gezdirerek yanıtlamaya çalışıp doğru cevaba ulaşamamak (bu, strateji-görev uyumsuzluğunu gösterir).</w:t>
      </w:r>
    </w:p>
    <w:p>
      <w:pPr>
        <w:pStyle w:val="Heading1"/>
        <w:spacing w:after="160" w:before="320"/>
      </w:pPr>
      <w:r>
        <w:t xml:space="preserve">11. Rubrik / Kontrol Listesi</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2400"/>
      </w:tblGrid>
      <w:tr>
        <w:tc>
          <w:tcPr>
            <w:tcW w:type="dxa" w:w="3000"/>
            <w:shd w:fill="1F3864" w:val="clear"/>
            <w:tcMar>
              <w:top w:type="dxa" w:w="80"/>
              <w:left w:type="dxa" w:w="100"/>
              <w:bottom w:type="dxa" w:w="80"/>
              <w:right w:type="dxa" w:w="100"/>
            </w:tcMar>
            <w:vAlign w:val="center"/>
          </w:tcPr>
          <w:p>
            <w:r>
              <w:rPr>
                <w:b/>
                <w:bCs/>
                <w:color w:val="FFFFFF"/>
                <w:sz w:val="20"/>
                <w:szCs w:val="20"/>
              </w:rPr>
              <w:t xml:space="preserve">Ölçüt</w:t>
            </w:r>
          </w:p>
        </w:tc>
        <w:tc>
          <w:tcPr>
            <w:tcW w:type="dxa" w:w="2400"/>
            <w:shd w:fill="1F3864" w:val="clear"/>
            <w:tcMar>
              <w:top w:type="dxa" w:w="80"/>
              <w:left w:type="dxa" w:w="100"/>
              <w:bottom w:type="dxa" w:w="80"/>
              <w:right w:type="dxa" w:w="100"/>
            </w:tcMar>
            <w:vAlign w:val="center"/>
          </w:tcPr>
          <w:p>
            <w:r>
              <w:rPr>
                <w:b/>
                <w:bCs/>
                <w:color w:val="FFFFFF"/>
                <w:sz w:val="20"/>
                <w:szCs w:val="20"/>
              </w:rPr>
              <w:t xml:space="preserve">Başlangıç Düzeyi</w:t>
            </w:r>
          </w:p>
        </w:tc>
        <w:tc>
          <w:tcPr>
            <w:tcW w:type="dxa" w:w="2400"/>
            <w:shd w:fill="1F3864" w:val="clear"/>
            <w:tcMar>
              <w:top w:type="dxa" w:w="80"/>
              <w:left w:type="dxa" w:w="100"/>
              <w:bottom w:type="dxa" w:w="80"/>
              <w:right w:type="dxa" w:w="100"/>
            </w:tcMar>
            <w:vAlign w:val="center"/>
          </w:tcPr>
          <w:p>
            <w:r>
              <w:rPr>
                <w:b/>
                <w:bCs/>
                <w:color w:val="FFFFFF"/>
                <w:sz w:val="20"/>
                <w:szCs w:val="20"/>
              </w:rPr>
              <w:t xml:space="preserve">Gelişmekte</w:t>
            </w:r>
          </w:p>
        </w:tc>
        <w:tc>
          <w:tcPr>
            <w:tcW w:type="dxa" w:w="2400"/>
            <w:shd w:fill="1F3864" w:val="clear"/>
            <w:tcMar>
              <w:top w:type="dxa" w:w="80"/>
              <w:left w:type="dxa" w:w="100"/>
              <w:bottom w:type="dxa" w:w="80"/>
              <w:right w:type="dxa" w:w="100"/>
            </w:tcMar>
            <w:vAlign w:val="center"/>
          </w:tcPr>
          <w:p>
            <w:r>
              <w:rPr>
                <w:b/>
                <w:bCs/>
                <w:color w:val="FFFFFF"/>
                <w:sz w:val="20"/>
                <w:szCs w:val="20"/>
              </w:rPr>
              <w:t xml:space="preserve">Yeterli</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Amaca uygun strateji seçme</w:t>
            </w:r>
          </w:p>
        </w:tc>
        <w:tc>
          <w:tcPr>
            <w:tcW w:type="dxa" w:w="2400"/>
            <w:tcMar>
              <w:top w:type="dxa" w:w="80"/>
              <w:left w:type="dxa" w:w="100"/>
              <w:bottom w:type="dxa" w:w="80"/>
              <w:right w:type="dxa" w:w="100"/>
            </w:tcMar>
            <w:vAlign w:val="center"/>
          </w:tcPr>
          <w:p>
            <w:r>
              <w:rPr>
                <w:b w:val="false"/>
                <w:bCs w:val="false"/>
                <w:color w:val="000000"/>
                <w:sz w:val="20"/>
                <w:szCs w:val="20"/>
              </w:rPr>
              <w:t xml:space="preserve">Görevin amacına bakılmaksızın hep aynı strateji seçilmiş</w:t>
            </w:r>
          </w:p>
        </w:tc>
        <w:tc>
          <w:tcPr>
            <w:tcW w:type="dxa" w:w="2400"/>
            <w:tcMar>
              <w:top w:type="dxa" w:w="80"/>
              <w:left w:type="dxa" w:w="100"/>
              <w:bottom w:type="dxa" w:w="80"/>
              <w:right w:type="dxa" w:w="100"/>
            </w:tcMar>
            <w:vAlign w:val="center"/>
          </w:tcPr>
          <w:p>
            <w:r>
              <w:rPr>
                <w:b w:val="false"/>
                <w:bCs w:val="false"/>
                <w:color w:val="000000"/>
                <w:sz w:val="20"/>
                <w:szCs w:val="20"/>
              </w:rPr>
              <w:t xml:space="preserve">Bazı görevlerde doğru, bazılarında amaca uymayan strateji seçilmiş</w:t>
            </w:r>
          </w:p>
        </w:tc>
        <w:tc>
          <w:tcPr>
            <w:tcW w:type="dxa" w:w="2400"/>
            <w:tcMar>
              <w:top w:type="dxa" w:w="80"/>
              <w:left w:type="dxa" w:w="100"/>
              <w:bottom w:type="dxa" w:w="80"/>
              <w:right w:type="dxa" w:w="100"/>
            </w:tcMar>
            <w:vAlign w:val="center"/>
          </w:tcPr>
          <w:p>
            <w:r>
              <w:rPr>
                <w:b w:val="false"/>
                <w:bCs w:val="false"/>
                <w:color w:val="000000"/>
                <w:sz w:val="20"/>
                <w:szCs w:val="20"/>
              </w:rPr>
              <w:t xml:space="preserve">Her görev için amaca uygun strateji doğru biçimde seçilmiş</w:t>
            </w:r>
          </w:p>
        </w:tc>
      </w:tr>
      <w:tr>
        <w:tc>
          <w:tcPr>
            <w:tcW w:type="dxa" w:w="3000"/>
            <w:shd w:fill="F2F2F2" w:val="clear"/>
            <w:tcMar>
              <w:top w:type="dxa" w:w="80"/>
              <w:left w:type="dxa" w:w="100"/>
              <w:bottom w:type="dxa" w:w="80"/>
              <w:right w:type="dxa" w:w="100"/>
            </w:tcMar>
            <w:vAlign w:val="center"/>
          </w:tcPr>
          <w:p>
            <w:r>
              <w:rPr>
                <w:b w:val="false"/>
                <w:bCs w:val="false"/>
                <w:color w:val="000000"/>
                <w:sz w:val="20"/>
                <w:szCs w:val="20"/>
              </w:rPr>
              <w:t xml:space="preserve">Seçimi gerekçelendirme</w:t>
            </w:r>
          </w:p>
        </w:tc>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Gerekçe belirtilmemiş</w:t>
            </w:r>
          </w:p>
        </w:tc>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Gerekçe belirsiz/genel (“daha kolay” gibi)</w:t>
            </w:r>
          </w:p>
        </w:tc>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Gerekçe, görevin amacına açıkça referans veriyor (“hızlı bulmam gerektiği için” gibi)</w:t>
            </w:r>
          </w:p>
        </w:tc>
      </w:tr>
    </w:tbl>
    <w:p>
      <w:pPr>
        <w:pStyle w:val="Heading1"/>
        <w:spacing w:after="160" w:before="320"/>
      </w:pPr>
      <w:r>
        <w:t xml:space="preserve">12. Tahta Planı</w:t>
      </w:r>
    </w:p>
    <w:p>
      <w:pPr>
        <w:pStyle w:val="ListParagraph"/>
        <w:numPr>
          <w:ilvl w:val="0"/>
          <w:numId w:val="1"/>
        </w:numPr>
        <w:spacing w:after="60"/>
      </w:pPr>
      <w:r>
        <w:t xml:space="preserve">Başlık: Amacıma Uygun Okuma Stratejisini Seçiyorum!</w:t>
      </w:r>
    </w:p>
    <w:p>
      <w:pPr>
        <w:pStyle w:val="ListParagraph"/>
        <w:numPr>
          <w:ilvl w:val="0"/>
          <w:numId w:val="1"/>
        </w:numPr>
        <w:spacing w:after="60"/>
      </w:pPr>
      <w:r>
        <w:t xml:space="preserve">Üç strateji: Göz Gezdirme (genel fikir) — Tarama (belirli bilgi) — Ayrıntılı Okuma (tam anlama/kural)</w:t>
      </w:r>
    </w:p>
    <w:p>
      <w:pPr>
        <w:pStyle w:val="ListParagraph"/>
        <w:numPr>
          <w:ilvl w:val="0"/>
          <w:numId w:val="1"/>
        </w:numPr>
        <w:spacing w:after="60"/>
      </w:pPr>
      <w:r>
        <w:t xml:space="preserve">Soru: “Bu metni neden okuyorum?”</w:t>
      </w:r>
    </w:p>
    <w:p>
      <w:pPr>
        <w:pStyle w:val="ListParagraph"/>
        <w:numPr>
          <w:ilvl w:val="0"/>
          <w:numId w:val="1"/>
        </w:numPr>
        <w:spacing w:after="60"/>
      </w:pPr>
      <w:r>
        <w:t xml:space="preserve">Sonuç genellemesi: “Okumadan önce amacımı belirlersem, zamanımı doğru kullanan bir strateji seçebilirim.”</w:t>
      </w:r>
    </w:p>
    <w:p>
      <w:pPr>
        <w:pStyle w:val="Heading1"/>
        <w:spacing w:after="160" w:before="320"/>
      </w:pPr>
      <w:r>
        <w:t xml:space="preserve">13. Olası Sınıf İçi Durumlar ve Çözüm Önerileri</w:t>
      </w:r>
    </w:p>
    <w:p>
      <w:pPr>
        <w:pStyle w:val="Heading3"/>
        <w:spacing w:after="100" w:before="200"/>
      </w:pPr>
      <w:r>
        <w:rPr>
          <w:b/>
          <w:bCs/>
          <w:color w:val="8A6D3B"/>
        </w:rPr>
        <w:t xml:space="preserve">Eğer öğrenciler kavramı (strateji seçimi) anlamazsa:</w:t>
      </w:r>
    </w:p>
    <w:p>
      <w:pPr>
        <w:spacing w:after="120"/>
      </w:pPr>
      <w:r>
        <w:t xml:space="preserve">Çok somut bir günlük örnekle (“otobüs saatini tabelada ararken mi, yoksa bir mektubu okurken mi daha hızlı okursun?”) kavram somutlaştırılır.</w:t>
      </w:r>
    </w:p>
    <w:p>
      <w:pPr>
        <w:pStyle w:val="Heading3"/>
        <w:spacing w:after="100" w:before="200"/>
      </w:pPr>
      <w:r>
        <w:rPr>
          <w:b/>
          <w:bCs/>
          <w:color w:val="8A6D3B"/>
        </w:rPr>
        <w:t xml:space="preserve">Eğer öğrenciler beklenen cevabı vermezse (yanlış strateji seçimi):</w:t>
      </w:r>
    </w:p>
    <w:p>
      <w:pPr>
        <w:spacing w:after="120"/>
      </w:pPr>
      <w:r>
        <w:t xml:space="preserve">Öğretmen “Bu görevde asıl amacın ne, o amaca bu strateji hizmet ediyor mu?” diye sorar.</w:t>
      </w:r>
    </w:p>
    <w:p>
      <w:pPr>
        <w:pStyle w:val="Heading3"/>
        <w:spacing w:after="100" w:before="200"/>
      </w:pPr>
      <w:r>
        <w:rPr>
          <w:b/>
          <w:bCs/>
          <w:color w:val="8A6D3B"/>
        </w:rPr>
        <w:t xml:space="preserve">Eğer etkinlik beklenenden hızlı biterse:</w:t>
      </w:r>
    </w:p>
    <w:p>
      <w:pPr>
        <w:spacing w:after="120"/>
      </w:pPr>
      <w:r>
        <w:t xml:space="preserve">Zenginleştirme görevine geçilir: yanlış strateji ile doğru stratejiyi karşılaştırma.</w:t>
      </w:r>
    </w:p>
    <w:p>
      <w:pPr>
        <w:pStyle w:val="Heading3"/>
        <w:spacing w:after="100" w:before="200"/>
      </w:pPr>
      <w:r>
        <w:rPr>
          <w:b/>
          <w:bCs/>
          <w:color w:val="8A6D3B"/>
        </w:rPr>
        <w:t xml:space="preserve">Eğer etkinlik beklenenden uzun sürerse:</w:t>
      </w:r>
    </w:p>
    <w:p>
      <w:pPr>
        <w:spacing w:after="120"/>
      </w:pPr>
      <w:r>
        <w:t xml:space="preserve">Üç görevden yalnızca ikisi sınıfta, üçüncüsü ev ödevi olarak tamamlanır.</w:t>
      </w:r>
    </w:p>
    <w:p>
      <w:pPr>
        <w:pStyle w:val="Heading3"/>
        <w:spacing w:after="100" w:before="200"/>
      </w:pPr>
      <w:r>
        <w:rPr>
          <w:b/>
          <w:bCs/>
          <w:color w:val="8A6D3B"/>
        </w:rPr>
        <w:t xml:space="preserve">Eğer sınıf tartışması kontrolden çıkarsa:</w:t>
      </w:r>
    </w:p>
    <w:p>
      <w:pPr>
        <w:spacing w:after="120"/>
      </w:pPr>
      <w:r>
        <w:t xml:space="preserve">Paylaşım 2 öğrenciyle sınırlandırılır, süreç bireysel çalışma kağıdına yönlendirilir.</w:t>
      </w:r>
    </w:p>
    <w:p>
      <w:pPr>
        <w:pStyle w:val="Heading3"/>
        <w:spacing w:after="100" w:before="200"/>
      </w:pPr>
      <w:r>
        <w:rPr>
          <w:b/>
          <w:bCs/>
          <w:color w:val="8A6D3B"/>
        </w:rPr>
        <w:t xml:space="preserve">Eğer öğrenciler arasında seviye farkı yüksekse:</w:t>
      </w:r>
    </w:p>
    <w:p>
      <w:pPr>
        <w:spacing w:after="120"/>
      </w:pPr>
      <w:r>
        <w:t xml:space="preserve">Destekleme için görsel strateji kartları dağıtılır; zenginleştirme görevi hazır tutulur.</w:t>
      </w:r>
    </w:p>
    <w:p>
      <w:pPr>
        <w:pStyle w:val="Heading1"/>
        <w:spacing w:after="160" w:before="320"/>
      </w:pPr>
      <w:r>
        <w:t xml:space="preserve">14. Ders Sonu Yansıtma</w:t>
      </w:r>
    </w:p>
    <w:p>
      <w:pPr>
        <w:pStyle w:val="ListParagraph"/>
        <w:numPr>
          <w:ilvl w:val="0"/>
          <w:numId w:val="1"/>
        </w:numPr>
        <w:spacing w:after="60"/>
      </w:pPr>
      <w:r>
        <w:t xml:space="preserve">Öğrencilerin çoğu görev-strateji eşleştirmesini doğru yapabildi mi?</w:t>
      </w:r>
    </w:p>
    <w:p>
      <w:pPr>
        <w:pStyle w:val="ListParagraph"/>
        <w:numPr>
          <w:ilvl w:val="0"/>
          <w:numId w:val="1"/>
        </w:numPr>
        <w:spacing w:after="60"/>
      </w:pPr>
      <w:r>
        <w:t xml:space="preserve">Hangi görevde (tarama/göz gezdirme/ayrıntılı okuma) en fazla zorlanıldı?</w:t>
      </w:r>
    </w:p>
    <w:p>
      <w:pPr>
        <w:pStyle w:val="ListParagraph"/>
        <w:numPr>
          <w:ilvl w:val="0"/>
          <w:numId w:val="1"/>
        </w:numPr>
        <w:spacing w:after="60"/>
      </w:pPr>
      <w:r>
        <w:t xml:space="preserve">Hangi öğrenciler ek desteğe (görsel kart, birlikte modelleme) ihtiyaç duyuyor?</w:t>
      </w:r>
    </w:p>
    <w:p>
      <w:pPr>
        <w:pStyle w:val="ListParagraph"/>
        <w:numPr>
          <w:ilvl w:val="0"/>
          <w:numId w:val="1"/>
        </w:numPr>
        <w:spacing w:after="60"/>
      </w:pPr>
      <w:r>
        <w:t xml:space="preserve">Bir sonraki okuma etkinliğinde bu strateji farkındalığı nasıl hatırlatılabilir?</w:t>
      </w:r>
    </w:p>
    <w:p>
      <w:pPr>
        <w:pStyle w:val="ListParagraph"/>
        <w:numPr>
          <w:ilvl w:val="0"/>
          <w:numId w:val="1"/>
        </w:numPr>
        <w:spacing w:after="60"/>
      </w:pPr>
      <w:r>
        <w:t xml:space="preserve">T.O.5.3.’ün hangi göstergesi (seçim mi, gerekçelendirme mi) yeterince gözlenemedi?</w:t>
      </w:r>
    </w:p>
    <w:p>
      <w:pPr>
        <w:pStyle w:val="Heading1"/>
        <w:spacing w:after="160" w:before="320"/>
      </w:pPr>
      <w:r>
        <w:t xml:space="preserve">15. Evde Öğrenme / Ders Dışı Bağlantı</w:t>
      </w:r>
    </w:p>
    <w:p>
      <w:pPr>
        <w:spacing w:after="120"/>
      </w:pPr>
      <w:r>
        <w:t xml:space="preserve">Öğrenci, evde bir yemek tarifi kitabında belirli bir malzemeyi ararken (tarama) ile o tarifi uygulamak için baştan sona okurken (ayrıntılı okuma) nasıl farklı okuduğunu fark eder ve kısaca not eder. Bu görev, sınıfta öğrenilen strateji seçimini gerçek yaşam okuma deneyimine taşır.</w:t>
      </w:r>
    </w:p>
    <w:p>
      <w:r>
        <w:br w:type="page"/>
      </w:r>
    </w:p>
    <w:p>
      <w:pPr>
        <w:pStyle w:val="Heading1"/>
        <w:spacing w:after="160" w:before="320"/>
      </w:pPr>
      <w:r>
        <w:t xml:space="preserve">16. Öğretmen İçin Tek Sayfalık Hızlı Uygulama Özeti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c>
          <w:tcPr>
            <w:tcW w:type="dxa" w:w="2000"/>
            <w:shd w:fill="1F3864" w:val="clear"/>
            <w:tcMar>
              <w:top w:type="dxa" w:w="80"/>
              <w:left w:type="dxa" w:w="100"/>
              <w:bottom w:type="dxa" w:w="80"/>
              <w:right w:type="dxa" w:w="100"/>
            </w:tcMar>
            <w:vAlign w:val="center"/>
          </w:tcPr>
          <w:p>
            <w:r>
              <w:rPr>
                <w:b/>
                <w:bCs/>
                <w:color w:val="FFFFFF"/>
                <w:sz w:val="20"/>
                <w:szCs w:val="20"/>
              </w:rPr>
              <w:t xml:space="preserve">Öğrenme Çıktısı</w:t>
            </w:r>
          </w:p>
        </w:tc>
        <w:tc>
          <w:tcPr>
            <w:tcW w:type="dxa" w:w="7400"/>
            <w:shd w:fill="1F3864" w:val="clear"/>
            <w:tcMar>
              <w:top w:type="dxa" w:w="80"/>
              <w:left w:type="dxa" w:w="100"/>
              <w:bottom w:type="dxa" w:w="80"/>
              <w:right w:type="dxa" w:w="100"/>
            </w:tcMar>
            <w:vAlign w:val="center"/>
          </w:tcPr>
          <w:p>
            <w:r>
              <w:rPr>
                <w:b/>
                <w:bCs/>
                <w:color w:val="FFFFFF"/>
                <w:sz w:val="20"/>
                <w:szCs w:val="20"/>
              </w:rPr>
              <w:t xml:space="preserve">T.O.5.3. Okumada strateji, yöntem ve teknik seçimlerini yönetebilme</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Süre</w:t>
            </w:r>
          </w:p>
        </w:tc>
        <w:tc>
          <w:tcPr>
            <w:tcW w:type="dxa" w:w="7400"/>
            <w:tcMar>
              <w:top w:type="dxa" w:w="80"/>
              <w:left w:type="dxa" w:w="100"/>
              <w:bottom w:type="dxa" w:w="80"/>
              <w:right w:type="dxa" w:w="100"/>
            </w:tcMar>
            <w:vAlign w:val="center"/>
          </w:tcPr>
          <w:p>
            <w:r>
              <w:rPr>
                <w:b w:val="false"/>
                <w:bCs w:val="false"/>
                <w:color w:val="000000"/>
                <w:sz w:val="20"/>
                <w:szCs w:val="20"/>
              </w:rPr>
              <w:t xml:space="preserve">40 dk</w:t>
            </w:r>
          </w:p>
        </w:tc>
      </w:tr>
      <w:tr>
        <w:tc>
          <w:tcPr>
            <w:tcW w:type="dxa" w:w="2000"/>
            <w:shd w:fill="F2F2F2" w:val="clear"/>
            <w:tcMar>
              <w:top w:type="dxa" w:w="80"/>
              <w:left w:type="dxa" w:w="100"/>
              <w:bottom w:type="dxa" w:w="80"/>
              <w:right w:type="dxa" w:w="100"/>
            </w:tcMar>
            <w:vAlign w:val="center"/>
          </w:tcPr>
          <w:p>
            <w:r>
              <w:rPr>
                <w:b w:val="false"/>
                <w:bCs w:val="false"/>
                <w:color w:val="000000"/>
                <w:sz w:val="20"/>
                <w:szCs w:val="20"/>
              </w:rPr>
              <w:t xml:space="preserve">1. Hazırlık (5 dk)</w:t>
            </w:r>
          </w:p>
        </w:tc>
        <w:tc>
          <w:tcPr>
            <w:tcW w:type="dxa" w:w="7400"/>
            <w:shd w:fill="F2F2F2" w:val="clear"/>
            <w:tcMar>
              <w:top w:type="dxa" w:w="80"/>
              <w:left w:type="dxa" w:w="100"/>
              <w:bottom w:type="dxa" w:w="80"/>
              <w:right w:type="dxa" w:w="100"/>
            </w:tcMar>
            <w:vAlign w:val="center"/>
          </w:tcPr>
          <w:p>
            <w:r>
              <w:rPr>
                <w:b w:val="false"/>
                <w:bCs w:val="false"/>
                <w:color w:val="000000"/>
                <w:sz w:val="20"/>
                <w:szCs w:val="20"/>
              </w:rPr>
              <w:t xml:space="preserve">“Fiyat ararken mi, hikâye okurken mi daha dikkatli okursun?” sorusuyla ısındır.</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2. Strateji Tanıtımı (10 dk)</w:t>
            </w:r>
          </w:p>
        </w:tc>
        <w:tc>
          <w:tcPr>
            <w:tcW w:type="dxa" w:w="7400"/>
            <w:tcMar>
              <w:top w:type="dxa" w:w="80"/>
              <w:left w:type="dxa" w:w="100"/>
              <w:bottom w:type="dxa" w:w="80"/>
              <w:right w:type="dxa" w:w="100"/>
            </w:tcMar>
            <w:vAlign w:val="center"/>
          </w:tcPr>
          <w:p>
            <w:r>
              <w:rPr>
                <w:b w:val="false"/>
                <w:bCs w:val="false"/>
                <w:color w:val="000000"/>
                <w:sz w:val="20"/>
                <w:szCs w:val="20"/>
              </w:rPr>
              <w:t xml:space="preserve">Göz gezdirme / tarama / ayrıntılı okuma stratejilerini tanıt, örnekle modelle.</w:t>
            </w:r>
          </w:p>
        </w:tc>
      </w:tr>
      <w:tr>
        <w:tc>
          <w:tcPr>
            <w:tcW w:type="dxa" w:w="2000"/>
            <w:shd w:fill="F2F2F2" w:val="clear"/>
            <w:tcMar>
              <w:top w:type="dxa" w:w="80"/>
              <w:left w:type="dxa" w:w="100"/>
              <w:bottom w:type="dxa" w:w="80"/>
              <w:right w:type="dxa" w:w="100"/>
            </w:tcMar>
            <w:vAlign w:val="center"/>
          </w:tcPr>
          <w:p>
            <w:r>
              <w:rPr>
                <w:b w:val="false"/>
                <w:bCs w:val="false"/>
                <w:color w:val="000000"/>
                <w:sz w:val="20"/>
                <w:szCs w:val="20"/>
              </w:rPr>
              <w:t xml:space="preserve">3. Uygulama (17 dk)</w:t>
            </w:r>
          </w:p>
        </w:tc>
        <w:tc>
          <w:tcPr>
            <w:tcW w:type="dxa" w:w="7400"/>
            <w:shd w:fill="F2F2F2" w:val="clear"/>
            <w:tcMar>
              <w:top w:type="dxa" w:w="80"/>
              <w:left w:type="dxa" w:w="100"/>
              <w:bottom w:type="dxa" w:w="80"/>
              <w:right w:type="dxa" w:w="100"/>
            </w:tcMar>
            <w:vAlign w:val="center"/>
          </w:tcPr>
          <w:p>
            <w:r>
              <w:rPr>
                <w:b w:val="false"/>
                <w:bCs w:val="false"/>
                <w:color w:val="000000"/>
                <w:sz w:val="20"/>
                <w:szCs w:val="20"/>
              </w:rPr>
              <w:t xml:space="preserve">Üç farklı görev dağıt → öğrencilere strateji seçtir, uygulat, gerekçelendirt.</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4. Paylaşım (8 dk)</w:t>
            </w:r>
          </w:p>
        </w:tc>
        <w:tc>
          <w:tcPr>
            <w:tcW w:type="dxa" w:w="7400"/>
            <w:tcMar>
              <w:top w:type="dxa" w:w="80"/>
              <w:left w:type="dxa" w:w="100"/>
              <w:bottom w:type="dxa" w:w="80"/>
              <w:right w:type="dxa" w:w="100"/>
            </w:tcMar>
            <w:vAlign w:val="center"/>
          </w:tcPr>
          <w:p>
            <w:r>
              <w:rPr>
                <w:b w:val="false"/>
                <w:bCs w:val="false"/>
                <w:color w:val="000000"/>
                <w:sz w:val="20"/>
                <w:szCs w:val="20"/>
              </w:rPr>
              <w:t xml:space="preserve">Seçimleri tartıştır → çıkış bileti (yeni durum için strateji seçimi) topla.</w:t>
            </w:r>
          </w:p>
        </w:tc>
      </w:tr>
      <w:tr>
        <w:tc>
          <w:tcPr>
            <w:tcW w:type="dxa" w:w="2000"/>
            <w:shd w:fill="F2F2F2" w:val="clear"/>
            <w:tcMar>
              <w:top w:type="dxa" w:w="80"/>
              <w:left w:type="dxa" w:w="100"/>
              <w:bottom w:type="dxa" w:w="80"/>
              <w:right w:type="dxa" w:w="100"/>
            </w:tcMar>
            <w:vAlign w:val="center"/>
          </w:tcPr>
          <w:p>
            <w:r>
              <w:rPr>
                <w:b w:val="false"/>
                <w:bCs w:val="false"/>
                <w:color w:val="000000"/>
                <w:sz w:val="20"/>
                <w:szCs w:val="20"/>
              </w:rPr>
              <w:t xml:space="preserve">Ölçme</w:t>
            </w:r>
          </w:p>
        </w:tc>
        <w:tc>
          <w:tcPr>
            <w:tcW w:type="dxa" w:w="7400"/>
            <w:shd w:fill="F2F2F2" w:val="clear"/>
            <w:tcMar>
              <w:top w:type="dxa" w:w="80"/>
              <w:left w:type="dxa" w:w="100"/>
              <w:bottom w:type="dxa" w:w="80"/>
              <w:right w:type="dxa" w:w="100"/>
            </w:tcMar>
            <w:vAlign w:val="center"/>
          </w:tcPr>
          <w:p>
            <w:r>
              <w:rPr>
                <w:b w:val="false"/>
                <w:bCs w:val="false"/>
                <w:color w:val="000000"/>
                <w:sz w:val="20"/>
                <w:szCs w:val="20"/>
              </w:rPr>
              <w:t xml:space="preserve">Strateji seçim çalışma kağıdı (süreç içi) + çıkış bileti (sonuç)</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Destekleme</w:t>
            </w:r>
          </w:p>
        </w:tc>
        <w:tc>
          <w:tcPr>
            <w:tcW w:type="dxa" w:w="7400"/>
            <w:tcMar>
              <w:top w:type="dxa" w:w="80"/>
              <w:left w:type="dxa" w:w="100"/>
              <w:bottom w:type="dxa" w:w="80"/>
              <w:right w:type="dxa" w:w="100"/>
            </w:tcMar>
            <w:vAlign w:val="center"/>
          </w:tcPr>
          <w:p>
            <w:r>
              <w:rPr>
                <w:b w:val="false"/>
                <w:bCs w:val="false"/>
                <w:color w:val="000000"/>
                <w:sz w:val="20"/>
                <w:szCs w:val="20"/>
              </w:rPr>
              <w:t xml:space="preserve">Görsel strateji kartları, birlikte sesli düşünme modeli</w:t>
            </w:r>
          </w:p>
        </w:tc>
      </w:tr>
      <w:tr>
        <w:tc>
          <w:tcPr>
            <w:tcW w:type="dxa" w:w="2000"/>
            <w:shd w:fill="F2F2F2" w:val="clear"/>
            <w:tcMar>
              <w:top w:type="dxa" w:w="80"/>
              <w:left w:type="dxa" w:w="100"/>
              <w:bottom w:type="dxa" w:w="80"/>
              <w:right w:type="dxa" w:w="100"/>
            </w:tcMar>
            <w:vAlign w:val="center"/>
          </w:tcPr>
          <w:p>
            <w:r>
              <w:rPr>
                <w:b w:val="false"/>
                <w:bCs w:val="false"/>
                <w:color w:val="000000"/>
                <w:sz w:val="20"/>
                <w:szCs w:val="20"/>
              </w:rPr>
              <w:t xml:space="preserve">Zenginleştirme</w:t>
            </w:r>
          </w:p>
        </w:tc>
        <w:tc>
          <w:tcPr>
            <w:tcW w:type="dxa" w:w="7400"/>
            <w:shd w:fill="F2F2F2" w:val="clear"/>
            <w:tcMar>
              <w:top w:type="dxa" w:w="80"/>
              <w:left w:type="dxa" w:w="100"/>
              <w:bottom w:type="dxa" w:w="80"/>
              <w:right w:type="dxa" w:w="100"/>
            </w:tcMar>
            <w:vAlign w:val="center"/>
          </w:tcPr>
          <w:p>
            <w:r>
              <w:rPr>
                <w:b w:val="false"/>
                <w:bCs w:val="false"/>
                <w:color w:val="000000"/>
                <w:sz w:val="20"/>
                <w:szCs w:val="20"/>
              </w:rPr>
              <w:t xml:space="preserve">Yanlış/doğru strateji karşılaştırması, akranla tartışma</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Dikkat</w:t>
            </w:r>
          </w:p>
        </w:tc>
        <w:tc>
          <w:tcPr>
            <w:tcW w:type="dxa" w:w="7400"/>
            <w:tcMar>
              <w:top w:type="dxa" w:w="80"/>
              <w:left w:type="dxa" w:w="100"/>
              <w:bottom w:type="dxa" w:w="80"/>
              <w:right w:type="dxa" w:w="100"/>
            </w:tcMar>
            <w:vAlign w:val="center"/>
          </w:tcPr>
          <w:p>
            <w:r>
              <w:rPr>
                <w:b w:val="false"/>
                <w:bCs w:val="false"/>
                <w:color w:val="000000"/>
                <w:sz w:val="20"/>
                <w:szCs w:val="20"/>
              </w:rPr>
              <w:t xml:space="preserve">Strateji adları (göz gezdirme/tarama/ayrıntılı okuma) genel okuma pedagojisinden alınmıştır; referans dosyanın birebir terimleri değildir.</w:t>
            </w:r>
          </w:p>
        </w:tc>
      </w:tr>
    </w:tbl>
    <w:p>
      <w:pPr>
        <w:spacing w:before="400"/>
      </w:pPr>
      <w:r>
        <w:rPr>
          <w:i/>
          <w:iCs/>
          <w:color w:val="666666"/>
          <w:sz w:val="18"/>
          <w:szCs w:val="18"/>
        </w:rPr>
        <w:t xml:space="preserve">Kaynak: Ortaokul Türkçe Dersi 5. Sınıf 1. Tema: Oyun Dünyası — Türkiye Yüzyılı Maarif Modeli (güncelleme tarihi: 27.08.2026).</w:t>
      </w:r>
    </w:p>
    <w:sectPr>
      <w:pgSz w:w="11907" w:h="16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160" w:before="320"/>
    </w:pPr>
    <w:rPr>
      <w:b/>
      <w:bCs/>
      <w:color w:val="1F3864"/>
      <w:sz w:val="30"/>
      <w:szCs w:val="30"/>
    </w:rPr>
  </w:style>
  <w:style w:type="paragraph" w:styleId="Heading2">
    <w:name w:val="Heading 2"/>
    <w:pPr>
      <w:spacing w:after="120" w:before="240"/>
    </w:pPr>
    <w:rPr>
      <w:b/>
      <w:bCs/>
      <w:color w:val="1F3864"/>
      <w:sz w:val="25"/>
      <w:szCs w:val="25"/>
    </w:rPr>
  </w:style>
  <w:style w:type="paragraph" w:styleId="Heading3">
    <w:name w:val="Heading 3"/>
    <w:pPr>
      <w:spacing w:after="100" w:before="200"/>
    </w:pPr>
    <w:rPr>
      <w:b/>
      <w:bCs/>
      <w:color w:val="8A6D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2026-09-23T05:15:29.554Z</dcterms:created>
  <dcterms:modified xsi:type="dcterms:W3CDTF">2026-09-23T05:15:29.562Z</dcterms:modified>
</cp:coreProperties>
</file>

<file path=docProps/custom.xml><?xml version="1.0" encoding="utf-8"?>
<Properties xmlns="http://schemas.openxmlformats.org/officeDocument/2006/custom-properties" xmlns:vt="http://schemas.openxmlformats.org/officeDocument/2006/docPropsVTypes"/>
</file>