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0"/>
          <w:szCs w:val="20"/>
        </w:rPr>
        <w:t xml:space="preserve">TÜRKİYE YÜZYILI MAARİF MODELİ</w:t>
      </w:r>
    </w:p>
    <w:p>
      <w:pPr>
        <w:spacing w:after="300"/>
        <w:jc w:val="center"/>
      </w:pPr>
      <w:r>
        <w:rPr>
          <w:b/>
          <w:bCs/>
          <w:color w:val="1F3864"/>
          <w:sz w:val="36"/>
          <w:szCs w:val="36"/>
        </w:rPr>
        <w:t xml:space="preserve">5. SINIF TÜRKÇE DERSİ — DERS PAKETİ</w:t>
      </w:r>
    </w:p>
    <w:p>
      <w:pPr>
        <w:spacing w:after="40"/>
        <w:jc w:val="center"/>
      </w:pPr>
      <w:r>
        <w:rPr>
          <w:b/>
          <w:bCs/>
          <w:sz w:val="24"/>
          <w:szCs w:val="24"/>
        </w:rPr>
        <w:t xml:space="preserve">OKUYACAĞI METNİN İÇERİĞİNE YÖNELİK TAHMİNDE BULUNMA</w:t>
      </w:r>
    </w:p>
    <w:p>
      <w:pPr>
        <w:spacing w:after="400"/>
        <w:jc w:val="center"/>
      </w:pPr>
      <w:r>
        <w:rPr>
          <w:i/>
          <w:iCs/>
          <w:color w:val="8A6D3B"/>
          <w:sz w:val="20"/>
          <w:szCs w:val="20"/>
        </w:rPr>
        <w:t xml:space="preserve">Öğrenme Çıktısı Kodu: T.O.5.4</w:t>
      </w:r>
    </w:p>
    <w:p>
      <w:pPr>
        <w:pStyle w:val="Heading1"/>
        <w:spacing w:after="160" w:before="320"/>
      </w:pPr>
      <w:r>
        <w:t xml:space="preserve">1. Ders Künyesi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3864" w:val="clear"/>
            <w:tcMar>
              <w:top w:type="dxa" w:w="80"/>
              <w:left w:type="dxa" w:w="100"/>
              <w:bottom w:type="dxa" w:w="80"/>
              <w:right w:type="dxa" w:w="100"/>
            </w:tcMar>
            <w:vAlign w:val="center"/>
          </w:tcPr>
          <w:p>
            <w:r>
              <w:rPr>
                <w:b/>
                <w:bCs/>
                <w:color w:val="FFFFFF"/>
                <w:sz w:val="20"/>
                <w:szCs w:val="20"/>
              </w:rPr>
              <w:t xml:space="preserve">Alan</w:t>
            </w:r>
          </w:p>
        </w:tc>
        <w:tc>
          <w:tcPr>
            <w:tcW w:type="dxa" w:w="6800"/>
            <w:shd w:fill="1F3864" w:val="clear"/>
            <w:tcMar>
              <w:top w:type="dxa" w:w="80"/>
              <w:left w:type="dxa" w:w="100"/>
              <w:bottom w:type="dxa" w:w="80"/>
              <w:right w:type="dxa" w:w="100"/>
            </w:tcMar>
            <w:vAlign w:val="center"/>
          </w:tcPr>
          <w:p>
            <w:r>
              <w:rPr>
                <w:b/>
                <w:bCs/>
                <w:color w:val="FFFFFF"/>
                <w:sz w:val="20"/>
                <w:szCs w:val="20"/>
              </w:rPr>
              <w:t xml:space="preserve">Bilgi</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Ders</w:t>
            </w:r>
          </w:p>
        </w:tc>
        <w:tc>
          <w:tcPr>
            <w:tcW w:type="dxa" w:w="6800"/>
            <w:tcMar>
              <w:top w:type="dxa" w:w="80"/>
              <w:left w:type="dxa" w:w="100"/>
              <w:bottom w:type="dxa" w:w="80"/>
              <w:right w:type="dxa" w:w="100"/>
            </w:tcMar>
            <w:vAlign w:val="center"/>
          </w:tcPr>
          <w:p>
            <w:r>
              <w:rPr>
                <w:b w:val="false"/>
                <w:bCs w:val="false"/>
                <w:color w:val="000000"/>
                <w:sz w:val="20"/>
                <w:szCs w:val="20"/>
              </w:rPr>
              <w:t xml:space="preserve">Türkçe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Sınıf / Kademe</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5. Sınıf / Ortaokul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Tema</w:t>
            </w:r>
          </w:p>
        </w:tc>
        <w:tc>
          <w:tcPr>
            <w:tcW w:type="dxa" w:w="6800"/>
            <w:tcMar>
              <w:top w:type="dxa" w:w="80"/>
              <w:left w:type="dxa" w:w="100"/>
              <w:bottom w:type="dxa" w:w="80"/>
              <w:right w:type="dxa" w:w="100"/>
            </w:tcMar>
            <w:vAlign w:val="center"/>
          </w:tcPr>
          <w:p>
            <w:r>
              <w:rPr>
                <w:b w:val="false"/>
                <w:bCs w:val="false"/>
                <w:color w:val="000000"/>
                <w:sz w:val="20"/>
                <w:szCs w:val="20"/>
              </w:rPr>
              <w:t xml:space="preserve">1. Tema: Oyun Dünyası</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Alan Becerisi</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TAB2. Okuma</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Konu</w:t>
            </w:r>
          </w:p>
        </w:tc>
        <w:tc>
          <w:tcPr>
            <w:tcW w:type="dxa" w:w="6800"/>
            <w:tcMar>
              <w:top w:type="dxa" w:w="80"/>
              <w:left w:type="dxa" w:w="100"/>
              <w:bottom w:type="dxa" w:w="80"/>
              <w:right w:type="dxa" w:w="100"/>
            </w:tcMar>
            <w:vAlign w:val="center"/>
          </w:tcPr>
          <w:p>
            <w:r>
              <w:rPr>
                <w:b w:val="false"/>
                <w:bCs w:val="false"/>
                <w:color w:val="000000"/>
                <w:sz w:val="20"/>
                <w:szCs w:val="20"/>
              </w:rPr>
              <w:t xml:space="preserve">Okumaya başlamadan önce başlık, kapak görseli, alt başlık ve ilk cümle gibi ipuçlarından hareketle metnin içeriğine yönelik tahminde bulunma</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Öğrenme Çıktısı</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T.O.5.4. Okuyacağı metnin içeriğine yönelik tahminde bulunabilme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Öğrenme Çıktısı Kodu</w:t>
            </w:r>
          </w:p>
        </w:tc>
        <w:tc>
          <w:tcPr>
            <w:tcW w:type="dxa" w:w="6800"/>
            <w:tcMar>
              <w:top w:type="dxa" w:w="80"/>
              <w:left w:type="dxa" w:w="100"/>
              <w:bottom w:type="dxa" w:w="80"/>
              <w:right w:type="dxa" w:w="100"/>
            </w:tcMar>
            <w:vAlign w:val="center"/>
          </w:tcPr>
          <w:p>
            <w:r>
              <w:rPr>
                <w:b w:val="false"/>
                <w:bCs w:val="false"/>
                <w:color w:val="000000"/>
                <w:sz w:val="20"/>
                <w:szCs w:val="20"/>
              </w:rPr>
              <w:t xml:space="preserve">T.O.5.4.</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Tahmini Ders Süresi</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40 dakika (1 ders saati)</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Ders Sayısı</w:t>
            </w:r>
          </w:p>
        </w:tc>
        <w:tc>
          <w:tcPr>
            <w:tcW w:type="dxa" w:w="6800"/>
            <w:tcMar>
              <w:top w:type="dxa" w:w="80"/>
              <w:left w:type="dxa" w:w="100"/>
              <w:bottom w:type="dxa" w:w="80"/>
              <w:right w:type="dxa" w:w="100"/>
            </w:tcMar>
            <w:vAlign w:val="center"/>
          </w:tcPr>
          <w:p>
            <w:r>
              <w:rPr>
                <w:b w:val="false"/>
                <w:bCs w:val="false"/>
                <w:color w:val="000000"/>
                <w:sz w:val="20"/>
                <w:szCs w:val="20"/>
              </w:rPr>
              <w:t xml:space="preserve">1 ders saati. Okuma Atölyesi kapsamında farklı kitap/metinlerle tekrarlanabilir.</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Ön Koşul Öğrenmeler</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Referans dosyada T.O.5.4. için ayrı bir “köprü kurma” ifadesi yer almamaktadır. Referans dosya bu çıktıyı öğretim uygulamaları bölümünde T.D.5.3. (dinlemeden önce tahmin) ile birlikte anmaktadır: “Dinleyecekleri/izleyecekleri ve okuyacakları metnin içeriğine yönelik tahminde bulunabilmelerine (T.D.5.3., T.O.5.4.) ... yönelik çalışmalara yer verilir.” Bu nedenle öğrencinin aynı temada T.D.5.3.’te kazandığı “ipucuna dayalı tahmin” becerisinin burada okuma moduna aktarılması beklenir; bu, referans dosyanın doğrudan bir köprü kurma ifadesi değil, iki çıktının aynı cümlede birlikte anılmasından çıkarılan bir bağlantıdır.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Gerekli Materyaller</w:t>
            </w:r>
          </w:p>
        </w:tc>
        <w:tc>
          <w:tcPr>
            <w:tcW w:type="dxa" w:w="6800"/>
            <w:tcMar>
              <w:top w:type="dxa" w:w="80"/>
              <w:left w:type="dxa" w:w="100"/>
              <w:bottom w:type="dxa" w:w="80"/>
              <w:right w:type="dxa" w:w="100"/>
            </w:tcMar>
            <w:vAlign w:val="center"/>
          </w:tcPr>
          <w:p>
            <w:r>
              <w:rPr>
                <w:b w:val="false"/>
                <w:bCs w:val="false"/>
                <w:color w:val="000000"/>
                <w:sz w:val="20"/>
                <w:szCs w:val="20"/>
              </w:rPr>
              <w:t xml:space="preserve">Başlığı ve (varsa) kapak görseli görünür, metin gövdesi kapalı/gizli bir okuma materyali, tahmin çalışma kağıdı, tahta</w:t>
            </w:r>
          </w:p>
        </w:tc>
      </w:tr>
    </w:tbl>
    <w:p>
      <w:pPr>
        <w:pBdr>
          <w:left w:val="single" w:color="8A6D3B" w:sz="12" w:space="4"/>
        </w:pBdr>
        <w:shd w:fill="FFF3D6" w:val="clear"/>
        <w:spacing w:after="160" w:before="60"/>
      </w:pPr>
      <w:r>
        <w:rPr>
          <w:i/>
          <w:iCs/>
          <w:sz w:val="20"/>
          <w:szCs w:val="20"/>
        </w:rPr>
        <w:t xml:space="preserve">NOT: Referans dosyada bu tema için önceden belirlenmiş bir okuma metni/kitap adı verilmemiştir (“okuma atölyesi ... belirlenen iki kitap” ifadesiyle seçim okula/öğretmene bırakılmıştır). Bu pakette illüstratif bir örnek metin (başlık + kısa metin) üretilmiş ve Bölüm 9’da “örnek materyal” olarak işaretlenmiştir.</w:t>
      </w:r>
    </w:p>
    <w:p>
      <w:pPr>
        <w:pStyle w:val="Heading1"/>
        <w:spacing w:after="160" w:before="320"/>
      </w:pPr>
      <w:r>
        <w:t xml:space="preserve">2. Öğrenme Çıktısı ve Maarif Modeli Bileşenleri</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300"/>
      </w:tblGrid>
      <w:tr>
        <w:tc>
          <w:tcPr>
            <w:tcW w:type="dxa" w:w="1700"/>
            <w:shd w:fill="1F3864" w:val="clear"/>
            <w:tcMar>
              <w:top w:type="dxa" w:w="80"/>
              <w:left w:type="dxa" w:w="100"/>
              <w:bottom w:type="dxa" w:w="80"/>
              <w:right w:type="dxa" w:w="100"/>
            </w:tcMar>
            <w:vAlign w:val="center"/>
          </w:tcPr>
          <w:p>
            <w:r>
              <w:rPr>
                <w:b/>
                <w:bCs/>
                <w:color w:val="FFFFFF"/>
                <w:sz w:val="20"/>
                <w:szCs w:val="20"/>
              </w:rPr>
              <w:t xml:space="preserve">Bileşen</w:t>
            </w:r>
          </w:p>
        </w:tc>
        <w:tc>
          <w:tcPr>
            <w:tcW w:type="dxa" w:w="2600"/>
            <w:shd w:fill="1F3864" w:val="clear"/>
            <w:tcMar>
              <w:top w:type="dxa" w:w="80"/>
              <w:left w:type="dxa" w:w="100"/>
              <w:bottom w:type="dxa" w:w="80"/>
              <w:right w:type="dxa" w:w="100"/>
            </w:tcMar>
            <w:vAlign w:val="center"/>
          </w:tcPr>
          <w:p>
            <w:r>
              <w:rPr>
                <w:b/>
                <w:bCs/>
                <w:color w:val="FFFFFF"/>
                <w:sz w:val="20"/>
                <w:szCs w:val="20"/>
              </w:rPr>
              <w:t xml:space="preserve">İlgili Unsur</w:t>
            </w:r>
          </w:p>
        </w:tc>
        <w:tc>
          <w:tcPr>
            <w:tcW w:type="dxa" w:w="4300"/>
            <w:shd w:fill="1F3864" w:val="clear"/>
            <w:tcMar>
              <w:top w:type="dxa" w:w="80"/>
              <w:left w:type="dxa" w:w="100"/>
              <w:bottom w:type="dxa" w:w="80"/>
              <w:right w:type="dxa" w:w="100"/>
            </w:tcMar>
            <w:vAlign w:val="center"/>
          </w:tcPr>
          <w:p>
            <w:r>
              <w:rPr>
                <w:b/>
                <w:bCs/>
                <w:color w:val="FFFFFF"/>
                <w:sz w:val="20"/>
                <w:szCs w:val="20"/>
              </w:rPr>
              <w:t xml:space="preserve">Derste Nasıl Kullanılacak?</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Öğrenme Çıktısı</w:t>
            </w:r>
          </w:p>
        </w:tc>
        <w:tc>
          <w:tcPr>
            <w:tcW w:type="dxa" w:w="2600"/>
            <w:tcMar>
              <w:top w:type="dxa" w:w="80"/>
              <w:left w:type="dxa" w:w="100"/>
              <w:bottom w:type="dxa" w:w="80"/>
              <w:right w:type="dxa" w:w="100"/>
            </w:tcMar>
            <w:vAlign w:val="center"/>
          </w:tcPr>
          <w:p>
            <w:r>
              <w:rPr>
                <w:b w:val="false"/>
                <w:bCs w:val="false"/>
                <w:color w:val="000000"/>
                <w:sz w:val="20"/>
                <w:szCs w:val="20"/>
              </w:rPr>
              <w:t xml:space="preserve">T.O.5.4.</w:t>
            </w:r>
          </w:p>
        </w:tc>
        <w:tc>
          <w:tcPr>
            <w:tcW w:type="dxa" w:w="4300"/>
            <w:tcMar>
              <w:top w:type="dxa" w:w="80"/>
              <w:left w:type="dxa" w:w="100"/>
              <w:bottom w:type="dxa" w:w="80"/>
              <w:right w:type="dxa" w:w="100"/>
            </w:tcMar>
            <w:vAlign w:val="center"/>
          </w:tcPr>
          <w:p>
            <w:r>
              <w:rPr>
                <w:b w:val="false"/>
                <w:bCs w:val="false"/>
                <w:color w:val="000000"/>
                <w:sz w:val="20"/>
                <w:szCs w:val="20"/>
              </w:rPr>
              <w:t xml:space="preserve">Öğrenci, okumaya başlamadan önce başlık/görsel/alt başlık ipuçlarından hareketle metnin ne anlatabileceğini tahmin eder.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Alan Becerisi</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TAB2. Okuma</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Tahmin, okuma öncesi hazırlık aşamasının bir parçası olarak, okuma sürecine girmeden önce gerçekleştirilir.</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Kavramsal Beceri</w:t>
            </w:r>
          </w:p>
        </w:tc>
        <w:tc>
          <w:tcPr>
            <w:tcW w:type="dxa" w:w="2600"/>
            <w:tcMar>
              <w:top w:type="dxa" w:w="80"/>
              <w:left w:type="dxa" w:w="100"/>
              <w:bottom w:type="dxa" w:w="80"/>
              <w:right w:type="dxa" w:w="100"/>
            </w:tcMar>
            <w:vAlign w:val="center"/>
          </w:tcPr>
          <w:p>
            <w:r>
              <w:rPr>
                <w:b w:val="false"/>
                <w:bCs w:val="false"/>
                <w:color w:val="000000"/>
                <w:sz w:val="20"/>
                <w:szCs w:val="20"/>
              </w:rPr>
              <w:t xml:space="preserve">KB2.12. Mevcut Bilgiye/Veriye Dayalı Tahmin Etme</w:t>
            </w:r>
          </w:p>
        </w:tc>
        <w:tc>
          <w:tcPr>
            <w:tcW w:type="dxa" w:w="4300"/>
            <w:tcMar>
              <w:top w:type="dxa" w:w="80"/>
              <w:left w:type="dxa" w:w="100"/>
              <w:bottom w:type="dxa" w:w="80"/>
              <w:right w:type="dxa" w:w="100"/>
            </w:tcMar>
            <w:vAlign w:val="center"/>
          </w:tcPr>
          <w:p>
            <w:r>
              <w:rPr>
                <w:b w:val="false"/>
                <w:bCs w:val="false"/>
                <w:color w:val="000000"/>
                <w:sz w:val="20"/>
                <w:szCs w:val="20"/>
              </w:rPr>
              <w:t xml:space="preserve">Öğrenci, elindeki sınırlı veriyle (başlık, görsel) mantıklı bir içerik tahmini üretir; bu, becerinin doğrudan uygulamasıdır.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Eğilim</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E1.1. Merak</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Okumaya başlamadan önce “bu metin ne anlatacak?” sorusu öğrencide merak uyandırır.</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Eğilim</w:t>
            </w:r>
          </w:p>
        </w:tc>
        <w:tc>
          <w:tcPr>
            <w:tcW w:type="dxa" w:w="2600"/>
            <w:tcMar>
              <w:top w:type="dxa" w:w="80"/>
              <w:left w:type="dxa" w:w="100"/>
              <w:bottom w:type="dxa" w:w="80"/>
              <w:right w:type="dxa" w:w="100"/>
            </w:tcMar>
            <w:vAlign w:val="center"/>
          </w:tcPr>
          <w:p>
            <w:r>
              <w:rPr>
                <w:b w:val="false"/>
                <w:bCs w:val="false"/>
                <w:color w:val="000000"/>
                <w:sz w:val="20"/>
                <w:szCs w:val="20"/>
              </w:rPr>
              <w:t xml:space="preserve">E3.2. Odaklanma</w:t>
            </w:r>
          </w:p>
        </w:tc>
        <w:tc>
          <w:tcPr>
            <w:tcW w:type="dxa" w:w="4300"/>
            <w:tcMar>
              <w:top w:type="dxa" w:w="80"/>
              <w:left w:type="dxa" w:w="100"/>
              <w:bottom w:type="dxa" w:w="80"/>
              <w:right w:type="dxa" w:w="100"/>
            </w:tcMar>
            <w:vAlign w:val="center"/>
          </w:tcPr>
          <w:p>
            <w:r>
              <w:rPr>
                <w:b w:val="false"/>
                <w:bCs w:val="false"/>
                <w:color w:val="000000"/>
                <w:sz w:val="20"/>
                <w:szCs w:val="20"/>
              </w:rPr>
              <w:t xml:space="preserve">Tahminini metinle sınamak için öğrenci okuma boyunca dikkatini sürdürmek zorunda kalır.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Okuryazarlık Becerisi</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OB4. Görsel Okuryazarlık</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Kapak görseli/resimli ipucu kullanılırsa öğrenci görselden de tahmine yönelik bilgi çıkarır (yalnızca görsel materyal varsa geçerlidir).</w:t>
            </w:r>
          </w:p>
        </w:tc>
      </w:tr>
    </w:tbl>
    <w:p>
      <w:pPr>
        <w:pBdr>
          <w:left w:val="single" w:color="8A6D3B" w:sz="12" w:space="4"/>
        </w:pBdr>
        <w:shd w:fill="FFF3D6" w:val="clear"/>
        <w:spacing w:after="160" w:before="60"/>
      </w:pPr>
      <w:r>
        <w:rPr>
          <w:i/>
          <w:iCs/>
          <w:sz w:val="20"/>
          <w:szCs w:val="20"/>
        </w:rPr>
        <w:t xml:space="preserve">Bu ders, T.D.5.3.’teki (dinlemeden önce tahmin) yapıyla neredeyse birebir aynı bilişsel süreci, okuma moduna uygulamaktadır. Bu nedenle Bölüm 2’deki bileşenler de T.D.5.3. paketiyle büyük ölçüde örtüşmektedir; bu, iki çıktının da referans dosyada aynı “tahmin etme” ailesine ait olmasının doğal bir sonucudur, kopyala-yapıştır bir eşleştirme değildir.</w:t>
      </w:r>
    </w:p>
    <w:p>
      <w:pPr>
        <w:pStyle w:val="Heading1"/>
        <w:spacing w:after="160" w:before="320"/>
      </w:pPr>
      <w:r>
        <w:t xml:space="preserve">3. Öğrenci Hazırbulunuşluğu ve Muhtemel Güçlükler</w:t>
      </w:r>
    </w:p>
    <w:p>
      <w:pPr>
        <w:pStyle w:val="Heading3"/>
        <w:spacing w:after="100" w:before="200"/>
      </w:pPr>
      <w:r>
        <w:rPr>
          <w:b/>
          <w:bCs/>
          <w:color w:val="8A6D3B"/>
        </w:rPr>
        <w:t xml:space="preserve">Muhtemel Ön Bilgiler</w:t>
      </w:r>
    </w:p>
    <w:p>
      <w:pPr>
        <w:pStyle w:val="ListParagraph"/>
        <w:numPr>
          <w:ilvl w:val="0"/>
          <w:numId w:val="1"/>
        </w:numPr>
        <w:spacing w:after="60"/>
      </w:pPr>
      <w:r>
        <w:t xml:space="preserve">Öğrenciler T.D.5.3.’te dinleme öncesi tahmin deneyimi yaşamıştır; bu deneyim okuma moduna aktarılabilir.</w:t>
      </w:r>
    </w:p>
    <w:p>
      <w:pPr>
        <w:pStyle w:val="ListParagraph"/>
        <w:numPr>
          <w:ilvl w:val="0"/>
          <w:numId w:val="1"/>
        </w:numPr>
        <w:spacing w:after="60"/>
      </w:pPr>
      <w:r>
        <w:t xml:space="preserve">Öğrenciler günlük yaşamda bir kitabın kapağına bakarak “bu kitap ne anlatıyor olabilir?” diye düşünmeye kısmen aşinadır.</w:t>
      </w:r>
    </w:p>
    <w:p>
      <w:pPr>
        <w:pStyle w:val="Heading3"/>
        <w:spacing w:after="100" w:before="200"/>
      </w:pPr>
      <w:r>
        <w:rPr>
          <w:b/>
          <w:bCs/>
          <w:color w:val="8A6D3B"/>
        </w:rPr>
        <w:t xml:space="preserve">Muhtemel Yanlış Öğrenmeler / Kavramsal Güçlükler</w:t>
      </w:r>
    </w:p>
    <w:p>
      <w:pPr>
        <w:pStyle w:val="ListParagraph"/>
        <w:numPr>
          <w:ilvl w:val="0"/>
          <w:numId w:val="1"/>
        </w:numPr>
        <w:spacing w:after="60"/>
      </w:pPr>
      <w:r>
        <w:t xml:space="preserve">Öğrenciler tahmin etmeden doğrudan okumaya geçme alışkanlığında olabilir; “okumadan önce durup düşünmenin” ne işe yaradığını içselleştirmemiş olabilirler.</w:t>
      </w:r>
    </w:p>
    <w:p>
      <w:pPr>
        <w:pStyle w:val="ListParagraph"/>
        <w:numPr>
          <w:ilvl w:val="0"/>
          <w:numId w:val="1"/>
        </w:numPr>
        <w:spacing w:after="60"/>
      </w:pPr>
      <w:r>
        <w:t xml:space="preserve">Tahminin “kesin doğru” olması gerektiğini düşünüp yanlış çıkma ihtimalinden çekinerek tahmin üretmekten kaçınabilirler.</w:t>
      </w:r>
    </w:p>
    <w:p>
      <w:pPr>
        <w:pStyle w:val="Heading3"/>
        <w:spacing w:after="100" w:before="200"/>
      </w:pPr>
      <w:r>
        <w:rPr>
          <w:b/>
          <w:bCs/>
          <w:color w:val="8A6D3B"/>
        </w:rPr>
        <w:t xml:space="preserve">Olası Destek İhtiyaçları</w:t>
      </w:r>
    </w:p>
    <w:p>
      <w:pPr>
        <w:pStyle w:val="ListParagraph"/>
        <w:numPr>
          <w:ilvl w:val="0"/>
          <w:numId w:val="1"/>
        </w:numPr>
        <w:spacing w:after="60"/>
      </w:pPr>
      <w:r>
        <w:t xml:space="preserve">Tahmin cümlesi için başlangıç kalıpları (“Sanırım...”, “Başlığa bakınca...”) sunulması.</w:t>
      </w:r>
    </w:p>
    <w:p>
      <w:pPr>
        <w:pStyle w:val="ListParagraph"/>
        <w:numPr>
          <w:ilvl w:val="0"/>
          <w:numId w:val="1"/>
        </w:numPr>
        <w:spacing w:after="60"/>
      </w:pPr>
      <w:r>
        <w:t xml:space="preserve">Kapak görseli varsa görseldeki ayrıntıların birlikte incelenmesi.</w:t>
      </w:r>
    </w:p>
    <w:p>
      <w:pPr>
        <w:pStyle w:val="Heading1"/>
        <w:spacing w:after="160" w:before="320"/>
      </w:pPr>
      <w:r>
        <w:t xml:space="preserve">4. Dersin Genel Akış Tablosu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900"/>
        <w:gridCol w:w="1900"/>
        <w:gridCol w:w="1500"/>
        <w:gridCol w:w="1500"/>
      </w:tblGrid>
      <w:tr>
        <w:tc>
          <w:tcPr>
            <w:tcW w:type="dxa" w:w="1500"/>
            <w:shd w:fill="1F3864" w:val="clear"/>
            <w:tcMar>
              <w:top w:type="dxa" w:w="80"/>
              <w:left w:type="dxa" w:w="100"/>
              <w:bottom w:type="dxa" w:w="80"/>
              <w:right w:type="dxa" w:w="100"/>
            </w:tcMar>
            <w:vAlign w:val="center"/>
          </w:tcPr>
          <w:p>
            <w:r>
              <w:rPr>
                <w:b/>
                <w:bCs/>
                <w:color w:val="FFFFFF"/>
                <w:sz w:val="20"/>
                <w:szCs w:val="20"/>
              </w:rPr>
              <w:t xml:space="preserve">Aşama</w:t>
            </w:r>
          </w:p>
        </w:tc>
        <w:tc>
          <w:tcPr>
            <w:tcW w:type="dxa" w:w="700"/>
            <w:shd w:fill="1F3864" w:val="clear"/>
            <w:tcMar>
              <w:top w:type="dxa" w:w="80"/>
              <w:left w:type="dxa" w:w="100"/>
              <w:bottom w:type="dxa" w:w="80"/>
              <w:right w:type="dxa" w:w="100"/>
            </w:tcMar>
            <w:vAlign w:val="center"/>
          </w:tcPr>
          <w:p>
            <w:r>
              <w:rPr>
                <w:b/>
                <w:bCs/>
                <w:color w:val="FFFFFF"/>
                <w:sz w:val="20"/>
                <w:szCs w:val="20"/>
              </w:rPr>
              <w:t xml:space="preserve">Süre</w:t>
            </w:r>
          </w:p>
        </w:tc>
        <w:tc>
          <w:tcPr>
            <w:tcW w:type="dxa" w:w="1900"/>
            <w:shd w:fill="1F3864" w:val="clear"/>
            <w:tcMar>
              <w:top w:type="dxa" w:w="80"/>
              <w:left w:type="dxa" w:w="100"/>
              <w:bottom w:type="dxa" w:w="80"/>
              <w:right w:type="dxa" w:w="100"/>
            </w:tcMar>
            <w:vAlign w:val="center"/>
          </w:tcPr>
          <w:p>
            <w:r>
              <w:rPr>
                <w:b/>
                <w:bCs/>
                <w:color w:val="FFFFFF"/>
                <w:sz w:val="20"/>
                <w:szCs w:val="20"/>
              </w:rPr>
              <w:t xml:space="preserve">Öğretmen</w:t>
            </w:r>
          </w:p>
        </w:tc>
        <w:tc>
          <w:tcPr>
            <w:tcW w:type="dxa" w:w="1900"/>
            <w:shd w:fill="1F3864" w:val="clear"/>
            <w:tcMar>
              <w:top w:type="dxa" w:w="80"/>
              <w:left w:type="dxa" w:w="100"/>
              <w:bottom w:type="dxa" w:w="80"/>
              <w:right w:type="dxa" w:w="100"/>
            </w:tcMar>
            <w:vAlign w:val="center"/>
          </w:tcPr>
          <w:p>
            <w:r>
              <w:rPr>
                <w:b/>
                <w:bCs/>
                <w:color w:val="FFFFFF"/>
                <w:sz w:val="20"/>
                <w:szCs w:val="20"/>
              </w:rPr>
              <w:t xml:space="preserve">Öğrenci</w:t>
            </w:r>
          </w:p>
        </w:tc>
        <w:tc>
          <w:tcPr>
            <w:tcW w:type="dxa" w:w="1500"/>
            <w:shd w:fill="1F3864" w:val="clear"/>
            <w:tcMar>
              <w:top w:type="dxa" w:w="80"/>
              <w:left w:type="dxa" w:w="100"/>
              <w:bottom w:type="dxa" w:w="80"/>
              <w:right w:type="dxa" w:w="100"/>
            </w:tcMar>
            <w:vAlign w:val="center"/>
          </w:tcPr>
          <w:p>
            <w:r>
              <w:rPr>
                <w:b/>
                <w:bCs/>
                <w:color w:val="FFFFFF"/>
                <w:sz w:val="20"/>
                <w:szCs w:val="20"/>
              </w:rPr>
              <w:t xml:space="preserve">Amaç</w:t>
            </w:r>
          </w:p>
        </w:tc>
        <w:tc>
          <w:tcPr>
            <w:tcW w:type="dxa" w:w="1500"/>
            <w:shd w:fill="1F3864" w:val="clear"/>
            <w:tcMar>
              <w:top w:type="dxa" w:w="80"/>
              <w:left w:type="dxa" w:w="100"/>
              <w:bottom w:type="dxa" w:w="80"/>
              <w:right w:type="dxa" w:w="100"/>
            </w:tcMar>
            <w:vAlign w:val="center"/>
          </w:tcPr>
          <w:p>
            <w:r>
              <w:rPr>
                <w:b/>
                <w:bCs/>
                <w:color w:val="FFFFFF"/>
                <w:sz w:val="20"/>
                <w:szCs w:val="20"/>
              </w:rPr>
              <w:t xml:space="preserve">Öğrenme Kanıtı</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1. Hazırlık / Dikkat Çekme</w:t>
            </w:r>
          </w:p>
        </w:tc>
        <w:tc>
          <w:tcPr>
            <w:tcW w:type="dxa" w:w="700"/>
            <w:tcMar>
              <w:top w:type="dxa" w:w="80"/>
              <w:left w:type="dxa" w:w="100"/>
              <w:bottom w:type="dxa" w:w="80"/>
              <w:right w:type="dxa" w:w="100"/>
            </w:tcMar>
            <w:vAlign w:val="center"/>
          </w:tcPr>
          <w:p>
            <w:r>
              <w:rPr>
                <w:b w:val="false"/>
                <w:bCs w:val="false"/>
                <w:color w:val="000000"/>
                <w:sz w:val="20"/>
                <w:szCs w:val="20"/>
              </w:rPr>
              <w:t xml:space="preserve">5 dk</w:t>
            </w:r>
          </w:p>
        </w:tc>
        <w:tc>
          <w:tcPr>
            <w:tcW w:type="dxa" w:w="1900"/>
            <w:tcMar>
              <w:top w:type="dxa" w:w="80"/>
              <w:left w:type="dxa" w:w="100"/>
              <w:bottom w:type="dxa" w:w="80"/>
              <w:right w:type="dxa" w:w="100"/>
            </w:tcMar>
            <w:vAlign w:val="center"/>
          </w:tcPr>
          <w:p>
            <w:r>
              <w:rPr>
                <w:b w:val="false"/>
                <w:bCs w:val="false"/>
                <w:color w:val="000000"/>
                <w:sz w:val="20"/>
                <w:szCs w:val="20"/>
              </w:rPr>
              <w:t xml:space="preserve">Bir kitap kapağı/başlık örneği gösterip “bu ne anlatıyor olabilir?” diye sorar</w:t>
            </w:r>
          </w:p>
        </w:tc>
        <w:tc>
          <w:tcPr>
            <w:tcW w:type="dxa" w:w="1900"/>
            <w:tcMar>
              <w:top w:type="dxa" w:w="80"/>
              <w:left w:type="dxa" w:w="100"/>
              <w:bottom w:type="dxa" w:w="80"/>
              <w:right w:type="dxa" w:w="100"/>
            </w:tcMar>
            <w:vAlign w:val="center"/>
          </w:tcPr>
          <w:p>
            <w:r>
              <w:rPr>
                <w:b w:val="false"/>
                <w:bCs w:val="false"/>
                <w:color w:val="000000"/>
                <w:sz w:val="20"/>
                <w:szCs w:val="20"/>
              </w:rPr>
              <w:t xml:space="preserve">Fikrini paylaşır</w:t>
            </w:r>
          </w:p>
        </w:tc>
        <w:tc>
          <w:tcPr>
            <w:tcW w:type="dxa" w:w="1500"/>
            <w:tcMar>
              <w:top w:type="dxa" w:w="80"/>
              <w:left w:type="dxa" w:w="100"/>
              <w:bottom w:type="dxa" w:w="80"/>
              <w:right w:type="dxa" w:w="100"/>
            </w:tcMar>
            <w:vAlign w:val="center"/>
          </w:tcPr>
          <w:p>
            <w:r>
              <w:rPr>
                <w:b w:val="false"/>
                <w:bCs w:val="false"/>
                <w:color w:val="000000"/>
                <w:sz w:val="20"/>
                <w:szCs w:val="20"/>
              </w:rPr>
              <w:t xml:space="preserve">Tahmin kavramına ısınma</w:t>
            </w:r>
          </w:p>
        </w:tc>
        <w:tc>
          <w:tcPr>
            <w:tcW w:type="dxa" w:w="1500"/>
            <w:tcMar>
              <w:top w:type="dxa" w:w="80"/>
              <w:left w:type="dxa" w:w="100"/>
              <w:bottom w:type="dxa" w:w="80"/>
              <w:right w:type="dxa" w:w="100"/>
            </w:tcMar>
            <w:vAlign w:val="center"/>
          </w:tcPr>
          <w:p>
            <w:r>
              <w:rPr>
                <w:b w:val="false"/>
                <w:bCs w:val="false"/>
                <w:color w:val="000000"/>
                <w:sz w:val="20"/>
                <w:szCs w:val="20"/>
              </w:rPr>
              <w:t xml:space="preserve">Sözlü katılım</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2. Okuma Öncesi Tahmin</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10 dk</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Metnin başlığını ve (varsa) görselini gösterir, tahmin çalışma kağıdını dağıtır</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Bireysel tahmin cümlesini yazar</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İpucuna dayalı içerik tahmini üretme (T.O.5.4.)</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Yazılı tahmin cümlesi</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3. Okuma ve Doğrulama</w:t>
            </w:r>
          </w:p>
        </w:tc>
        <w:tc>
          <w:tcPr>
            <w:tcW w:type="dxa" w:w="700"/>
            <w:tcMar>
              <w:top w:type="dxa" w:w="80"/>
              <w:left w:type="dxa" w:w="100"/>
              <w:bottom w:type="dxa" w:w="80"/>
              <w:right w:type="dxa" w:w="100"/>
            </w:tcMar>
            <w:vAlign w:val="center"/>
          </w:tcPr>
          <w:p>
            <w:r>
              <w:rPr>
                <w:b w:val="false"/>
                <w:bCs w:val="false"/>
                <w:color w:val="000000"/>
                <w:sz w:val="20"/>
                <w:szCs w:val="20"/>
              </w:rPr>
              <w:t xml:space="preserve">17 dk</w:t>
            </w:r>
          </w:p>
        </w:tc>
        <w:tc>
          <w:tcPr>
            <w:tcW w:type="dxa" w:w="1900"/>
            <w:tcMar>
              <w:top w:type="dxa" w:w="80"/>
              <w:left w:type="dxa" w:w="100"/>
              <w:bottom w:type="dxa" w:w="80"/>
              <w:right w:type="dxa" w:w="100"/>
            </w:tcMar>
            <w:vAlign w:val="center"/>
          </w:tcPr>
          <w:p>
            <w:r>
              <w:rPr>
                <w:b w:val="false"/>
                <w:bCs w:val="false"/>
                <w:color w:val="000000"/>
                <w:sz w:val="20"/>
                <w:szCs w:val="20"/>
              </w:rPr>
              <w:t xml:space="preserve">Öğrencilerin metni okumasını sağlar, okuma sonrası tahminleri sınatır</w:t>
            </w:r>
          </w:p>
        </w:tc>
        <w:tc>
          <w:tcPr>
            <w:tcW w:type="dxa" w:w="1900"/>
            <w:tcMar>
              <w:top w:type="dxa" w:w="80"/>
              <w:left w:type="dxa" w:w="100"/>
              <w:bottom w:type="dxa" w:w="80"/>
              <w:right w:type="dxa" w:w="100"/>
            </w:tcMar>
            <w:vAlign w:val="center"/>
          </w:tcPr>
          <w:p>
            <w:r>
              <w:rPr>
                <w:b w:val="false"/>
                <w:bCs w:val="false"/>
                <w:color w:val="000000"/>
                <w:sz w:val="20"/>
                <w:szCs w:val="20"/>
              </w:rPr>
              <w:t xml:space="preserve">Metni okur, tahminini metinle karşılaştırır</w:t>
            </w:r>
          </w:p>
        </w:tc>
        <w:tc>
          <w:tcPr>
            <w:tcW w:type="dxa" w:w="1500"/>
            <w:tcMar>
              <w:top w:type="dxa" w:w="80"/>
              <w:left w:type="dxa" w:w="100"/>
              <w:bottom w:type="dxa" w:w="80"/>
              <w:right w:type="dxa" w:w="100"/>
            </w:tcMar>
            <w:vAlign w:val="center"/>
          </w:tcPr>
          <w:p>
            <w:r>
              <w:rPr>
                <w:b w:val="false"/>
                <w:bCs w:val="false"/>
                <w:color w:val="000000"/>
                <w:sz w:val="20"/>
                <w:szCs w:val="20"/>
              </w:rPr>
              <w:t xml:space="preserve">Tahminin doğrulanması/gözden geçirilmesi</w:t>
            </w:r>
          </w:p>
        </w:tc>
        <w:tc>
          <w:tcPr>
            <w:tcW w:type="dxa" w:w="1500"/>
            <w:tcMar>
              <w:top w:type="dxa" w:w="80"/>
              <w:left w:type="dxa" w:w="100"/>
              <w:bottom w:type="dxa" w:w="80"/>
              <w:right w:type="dxa" w:w="100"/>
            </w:tcMar>
            <w:vAlign w:val="center"/>
          </w:tcPr>
          <w:p>
            <w:r>
              <w:rPr>
                <w:b w:val="false"/>
                <w:bCs w:val="false"/>
                <w:color w:val="000000"/>
                <w:sz w:val="20"/>
                <w:szCs w:val="20"/>
              </w:rPr>
              <w:t xml:space="preserve">Tahmin-sonuç karşılaştırma tablosu</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4. Pekiştirme / Değerlendirme</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8 dk</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Süreci özetler, çıkış bileti dağıtır</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Çıkış biletini doldurur</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Öğrenme çıktısına ulaşma düzeyinin belirlenmesi</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Çıkış bileti</w:t>
            </w:r>
          </w:p>
        </w:tc>
      </w:tr>
    </w:tbl>
    <w:p>
      <w:pPr>
        <w:pBdr>
          <w:left w:val="single" w:color="8A6D3B" w:sz="12" w:space="4"/>
        </w:pBdr>
        <w:shd w:fill="FFF3D6" w:val="clear"/>
        <w:spacing w:after="160" w:before="60"/>
      </w:pPr>
      <w:r>
        <w:rPr>
          <w:i/>
          <w:iCs/>
          <w:sz w:val="20"/>
          <w:szCs w:val="20"/>
        </w:rPr>
        <w:t xml:space="preserve">Toplam süre kontrolü: 5 + 10 + 17 + 8 = 40 dk.</w:t>
      </w:r>
    </w:p>
    <w:p>
      <w:pPr>
        <w:pStyle w:val="Heading1"/>
        <w:spacing w:after="160" w:before="320"/>
      </w:pPr>
      <w:r>
        <w:t xml:space="preserve">5. Ders Öncesi Öğretmen Hazırlığı</w:t>
      </w:r>
    </w:p>
    <w:p>
      <w:pPr>
        <w:pStyle w:val="ListParagraph"/>
        <w:numPr>
          <w:ilvl w:val="0"/>
          <w:numId w:val="1"/>
        </w:numPr>
        <w:spacing w:after="60"/>
      </w:pPr>
      <w:r>
        <w:t xml:space="preserve">Okuma materyalini (kurumun belirlediği kitap ya da Bölüm 9’daki örnek metin) seçin; başlığın/kapağın önceden görünür, metnin gövdesinin ise okuma anına kadar kapalı tutulmasını sağlayın.</w:t>
      </w:r>
    </w:p>
    <w:p>
      <w:pPr>
        <w:pStyle w:val="ListParagraph"/>
        <w:numPr>
          <w:ilvl w:val="0"/>
          <w:numId w:val="1"/>
        </w:numPr>
        <w:spacing w:after="60"/>
      </w:pPr>
      <w:r>
        <w:t xml:space="preserve">Tahmin çalışma kağıdını çoğaltın.</w:t>
      </w:r>
    </w:p>
    <w:p>
      <w:pPr>
        <w:pStyle w:val="ListParagraph"/>
        <w:numPr>
          <w:ilvl w:val="0"/>
          <w:numId w:val="1"/>
        </w:numPr>
        <w:spacing w:after="60"/>
      </w:pPr>
      <w:r>
        <w:t xml:space="preserve">Tahtaya Bölüm 12’deki Tahta Planı’nın iskeletini önceden hazırlayın.</w:t>
      </w:r>
    </w:p>
    <w:p>
      <w:pPr>
        <w:pStyle w:val="Heading1"/>
        <w:spacing w:after="160" w:before="320"/>
      </w:pPr>
      <w:r>
        <w:t xml:space="preserve">6. Öğrenme-Öğretme Yaşantısı</w:t>
      </w:r>
    </w:p>
    <w:p>
      <w:pPr>
        <w:pStyle w:val="Heading2"/>
        <w:spacing w:after="120" w:before="240"/>
      </w:pPr>
      <w:r>
        <w:t xml:space="preserve">1. Aşama — Hazırlık / Dikkat Çekme (5 dk)</w:t>
      </w:r>
    </w:p>
    <w:p>
      <w:pPr>
        <w:pStyle w:val="Heading3"/>
        <w:spacing w:after="100" w:before="200"/>
      </w:pPr>
      <w:r>
        <w:rPr>
          <w:b/>
          <w:bCs/>
          <w:color w:val="8A6D3B"/>
        </w:rPr>
        <w:t xml:space="preserve">Öğretmenin Yapacağı</w:t>
      </w:r>
    </w:p>
    <w:p>
      <w:pPr>
        <w:spacing w:after="120"/>
      </w:pPr>
      <w:r>
        <w:t xml:space="preserve">Öğretmen sınıfa tanıdık bir kitabın yalnızca kapağını/başlığını gösterir ve “Bu kitap size göre ne anlatıyor olabilir?” diye sorar. Ardından “Bugün bir metni okumadan önce onun ne anlatacağını tahmin etmeyi öğreneceğiz” diyerek amacı açıklar.</w:t>
      </w:r>
    </w:p>
    <w:p>
      <w:pPr>
        <w:pStyle w:val="Heading3"/>
        <w:spacing w:after="100" w:before="200"/>
      </w:pPr>
      <w:r>
        <w:rPr>
          <w:b/>
          <w:bCs/>
          <w:color w:val="8A6D3B"/>
        </w:rPr>
        <w:t xml:space="preserve">Öğrencinin Yapacağı</w:t>
      </w:r>
    </w:p>
    <w:p>
      <w:pPr>
        <w:spacing w:after="120"/>
      </w:pPr>
      <w:r>
        <w:t xml:space="preserve">Kapak/başlığa bakarak kısa bir tahmin paylaşır.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“Bu başlık/kapak size ne düşündürüyor?”</w:t>
      </w:r>
    </w:p>
    <w:p>
      <w:pPr>
        <w:pStyle w:val="ListParagraph"/>
        <w:numPr>
          <w:ilvl w:val="0"/>
          <w:numId w:val="1"/>
        </w:numPr>
        <w:spacing w:after="60"/>
      </w:pPr>
      <w:r>
        <w:t xml:space="preserve">“Bir kitabı okumadan önce kapağına bakmanın ne faydası olabilir?”</w:t>
      </w:r>
    </w:p>
    <w:p>
      <w:pPr>
        <w:pStyle w:val="Heading3"/>
        <w:spacing w:after="100" w:before="200"/>
      </w:pPr>
      <w:r>
        <w:rPr>
          <w:b/>
          <w:bCs/>
          <w:color w:val="8A6D3B"/>
        </w:rPr>
        <w:t xml:space="preserve">Beklenen Öğrenci Tepkileri</w:t>
      </w:r>
    </w:p>
    <w:p>
      <w:pPr>
        <w:spacing w:after="120"/>
      </w:pPr>
      <w:r>
        <w:t xml:space="preserve">Öğrenciler genellikle kapak/başlıktan konuyu kabaca sezer, ancak gerekçelendirmekte zorlanabilir.</w:t>
      </w:r>
    </w:p>
    <w:p>
      <w:pPr>
        <w:pStyle w:val="Heading3"/>
        <w:spacing w:after="100" w:before="200"/>
      </w:pPr>
      <w:r>
        <w:rPr>
          <w:b/>
          <w:bCs/>
          <w:color w:val="8A6D3B"/>
        </w:rPr>
        <w:t xml:space="preserve">Öğrenme Kanıtı</w:t>
      </w:r>
    </w:p>
    <w:p>
      <w:pPr>
        <w:spacing w:after="120"/>
      </w:pPr>
      <w:r>
        <w:t xml:space="preserve">Sözlü katılım.</w:t>
      </w:r>
    </w:p>
    <w:p>
      <w:pPr>
        <w:pStyle w:val="Heading2"/>
        <w:spacing w:after="120" w:before="240"/>
      </w:pPr>
      <w:r>
        <w:t xml:space="preserve">2. Aşama — Okuma Öncesi Tahmin (10 dk)</w:t>
      </w:r>
    </w:p>
    <w:p>
      <w:pPr>
        <w:pStyle w:val="Heading3"/>
        <w:spacing w:after="100" w:before="200"/>
      </w:pPr>
      <w:r>
        <w:rPr>
          <w:b/>
          <w:bCs/>
          <w:color w:val="8A6D3B"/>
        </w:rPr>
        <w:t xml:space="preserve">Öğretmenin Yapacağı</w:t>
      </w:r>
    </w:p>
    <w:p>
      <w:pPr>
        <w:spacing w:after="120"/>
      </w:pPr>
      <w:r>
        <w:t xml:space="preserve">Öğretmen okunacak metnin başlığını (“Kaybolan Uçurtma”) tahtaya yazar/yansıtır, varsa kapak görselini gösterir. Öğrencilerden bu ipuçlarından hareketle metnin ne anlatabileceğini tahmin etmelerini ister ve tahmin çalışma kağıdını dağıtır.</w:t>
      </w:r>
    </w:p>
    <w:p>
      <w:pPr>
        <w:pStyle w:val="Heading3"/>
        <w:spacing w:after="100" w:before="200"/>
      </w:pPr>
      <w:r>
        <w:rPr>
          <w:b/>
          <w:bCs/>
          <w:color w:val="8A6D3B"/>
        </w:rPr>
        <w:t xml:space="preserve">Öğrencinin Yapacağı</w:t>
      </w:r>
    </w:p>
    <w:p>
      <w:pPr>
        <w:spacing w:after="120"/>
      </w:pPr>
      <w:r>
        <w:t xml:space="preserve">Başlık ve görsel ipucuna bakarak bireysel olarak “Okumadan Önce Tahminim” bölümünü doldurur: “Bence bu metin ... anlatacak, çünkü ...”.</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“Bu başlıktaki hangi kelime sana bir ipucu veriyor?”</w:t>
      </w:r>
    </w:p>
    <w:p>
      <w:pPr>
        <w:pStyle w:val="ListParagraph"/>
        <w:numPr>
          <w:ilvl w:val="0"/>
          <w:numId w:val="1"/>
        </w:numPr>
        <w:spacing w:after="60"/>
      </w:pPr>
      <w:r>
        <w:t xml:space="preserve">“Bu metin sence nasıl bir olayı anlatacak?”</w:t>
      </w:r>
    </w:p>
    <w:p>
      <w:pPr>
        <w:pStyle w:val="Heading3"/>
        <w:spacing w:after="100" w:before="200"/>
      </w:pPr>
      <w:r>
        <w:rPr>
          <w:b/>
          <w:bCs/>
          <w:color w:val="8A6D3B"/>
        </w:rPr>
        <w:t xml:space="preserve">Beklenen Öğrenci Tepkileri</w:t>
      </w:r>
    </w:p>
    <w:p>
      <w:pPr>
        <w:spacing w:after="120"/>
      </w:pPr>
      <w:r>
        <w:t xml:space="preserve">Doğru/olası: “Bence bir uçurtmanın kaybolmasıyla ilgili bir olay anlatılacak, çünkü başlıkta ‘kaybolan’ kelimesi geçiyor.” Kısmen doğru: Konuyu tahmin edip gerekçe belirtmeme. Muhtemel yanlış: Başlıkla ilgisiz, rastgele bir tahmin.</w:t>
      </w:r>
    </w:p>
    <w:p>
      <w:pPr>
        <w:pStyle w:val="Heading3"/>
        <w:spacing w:after="100" w:before="200"/>
      </w:pPr>
      <w:r>
        <w:rPr>
          <w:b/>
          <w:bCs/>
          <w:color w:val="8A6D3B"/>
        </w:rPr>
        <w:t xml:space="preserve">Olası Yanılgılar ve Öğretmen Müdahalesi</w:t>
      </w:r>
    </w:p>
    <w:p>
      <w:pPr>
        <w:spacing w:after="120"/>
      </w:pPr>
      <w:r>
        <w:t xml:space="preserve">Gerekçesiz/rastgele tahmin veren öğrenciye öğretmen “Bu tahmine başlığın hangi kelimesinden ulaştın?” diye sorarak ipucuna yönlendirir.</w:t>
      </w:r>
    </w:p>
    <w:p>
      <w:pPr>
        <w:pStyle w:val="Heading3"/>
        <w:spacing w:after="100" w:before="200"/>
      </w:pPr>
      <w:r>
        <w:rPr>
          <w:b/>
          <w:bCs/>
          <w:color w:val="8A6D3B"/>
        </w:rPr>
        <w:t xml:space="preserve">Öğrenme Kanıtı</w:t>
      </w:r>
    </w:p>
    <w:p>
      <w:pPr>
        <w:spacing w:after="120"/>
      </w:pPr>
      <w:r>
        <w:t xml:space="preserve">Çalışma kağıdına yazılan, en az bir ipucuna dayanan tahmin cümlesi.</w:t>
      </w:r>
    </w:p>
    <w:p>
      <w:pPr>
        <w:pStyle w:val="Heading2"/>
        <w:spacing w:after="120" w:before="240"/>
      </w:pPr>
      <w:r>
        <w:t xml:space="preserve">3. Aşama — Okuma ve Doğrulama (17 dk)</w:t>
      </w:r>
    </w:p>
    <w:p>
      <w:pPr>
        <w:pStyle w:val="Heading3"/>
        <w:spacing w:after="100" w:before="200"/>
      </w:pPr>
      <w:r>
        <w:rPr>
          <w:b/>
          <w:bCs/>
          <w:color w:val="8A6D3B"/>
        </w:rPr>
        <w:t xml:space="preserve">Öğretmenin Yapacağı</w:t>
      </w:r>
    </w:p>
    <w:p>
      <w:pPr>
        <w:spacing w:after="120"/>
      </w:pPr>
      <w:r>
        <w:t xml:space="preserve">Öğretmen öğrencilerden metni (sessizce ya da sırayla sesli) okumalarını ister. Okuma bitince tahminlerini metinle karşılaştırmalarını ve “Okuduktan Sonra” bölümünü doldurmalarını söyler. 2-3 öğrenciye tahmininin metinle örtüşüp örtüşmediğini paylaştırır.</w:t>
      </w:r>
    </w:p>
    <w:p>
      <w:pPr>
        <w:pStyle w:val="Heading3"/>
        <w:spacing w:after="100" w:before="200"/>
      </w:pPr>
      <w:r>
        <w:rPr>
          <w:b/>
          <w:bCs/>
          <w:color w:val="8A6D3B"/>
        </w:rPr>
        <w:t xml:space="preserve">Öğrencinin Yapacağı</w:t>
      </w:r>
    </w:p>
    <w:p>
      <w:pPr>
        <w:spacing w:after="120"/>
      </w:pPr>
      <w:r>
        <w:t xml:space="preserve">Metni okur; tahminini metinle karşılaştırıp ilgili kutuyu işaretler (“tahminim doğru çıktı / kısmen doğru çıktı / yanlış çıktı”) ve kısa gerekçe yazar.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“Tahmininiz metinle ne kadar örtüştü?”</w:t>
      </w:r>
    </w:p>
    <w:p>
      <w:pPr>
        <w:pStyle w:val="ListParagraph"/>
        <w:numPr>
          <w:ilvl w:val="0"/>
          <w:numId w:val="1"/>
        </w:numPr>
        <w:spacing w:after="60"/>
      </w:pPr>
      <w:r>
        <w:t xml:space="preserve">“Metinde sizi şaşırtan bir bölüm oldu mu?”</w:t>
      </w:r>
    </w:p>
    <w:p>
      <w:pPr>
        <w:pStyle w:val="Heading3"/>
        <w:spacing w:after="100" w:before="200"/>
      </w:pPr>
      <w:r>
        <w:rPr>
          <w:b/>
          <w:bCs/>
          <w:color w:val="8A6D3B"/>
        </w:rPr>
        <w:t xml:space="preserve">Beklenen Öğrenci Tepkileri</w:t>
      </w:r>
    </w:p>
    <w:p>
      <w:pPr>
        <w:spacing w:after="120"/>
      </w:pPr>
      <w:r>
        <w:t xml:space="preserve">Doğru/olası: Tahminiyle metnin örtüşen ve örtüşmeyen yönlerini somut biçimde ayırt eden yanıtlar. Muhtemel yanlış: Metni tahminine uydurmaya çalışarak çarpıtma (doğrulama yanlılığı).</w:t>
      </w:r>
    </w:p>
    <w:p>
      <w:pPr>
        <w:pStyle w:val="Heading3"/>
        <w:spacing w:after="100" w:before="200"/>
      </w:pPr>
      <w:r>
        <w:rPr>
          <w:b/>
          <w:bCs/>
          <w:color w:val="8A6D3B"/>
        </w:rPr>
        <w:t xml:space="preserve">Olası Yanılgılar ve Öğretmen Müdahalesi</w:t>
      </w:r>
    </w:p>
    <w:p>
      <w:pPr>
        <w:spacing w:after="120"/>
      </w:pPr>
      <w:r>
        <w:t xml:space="preserve">Metni tahminine uyduran öğrenciye öğretmen metinden somut bir ayrıntıyı hatırlatarak gerçek içerikle yüzleştirir.</w:t>
      </w:r>
    </w:p>
    <w:p>
      <w:pPr>
        <w:pStyle w:val="Heading3"/>
        <w:spacing w:after="100" w:before="200"/>
      </w:pPr>
      <w:r>
        <w:rPr>
          <w:b/>
          <w:bCs/>
          <w:color w:val="8A6D3B"/>
        </w:rPr>
        <w:t xml:space="preserve">Öğrenme Kanıtı</w:t>
      </w:r>
    </w:p>
    <w:p>
      <w:pPr>
        <w:spacing w:after="120"/>
      </w:pPr>
      <w:r>
        <w:t xml:space="preserve">Tahmin-sonuç karşılaştırma tablosunun gerekçeli biçimde doldurulmuş olması.</w:t>
      </w:r>
    </w:p>
    <w:p>
      <w:pPr>
        <w:pStyle w:val="Heading2"/>
        <w:spacing w:after="120" w:before="240"/>
      </w:pPr>
      <w:r>
        <w:t xml:space="preserve">4. Aşama — Pekiştirme / Değerlendirme (8 dk)</w:t>
      </w:r>
    </w:p>
    <w:p>
      <w:pPr>
        <w:pStyle w:val="Heading3"/>
        <w:spacing w:after="100" w:before="200"/>
      </w:pPr>
      <w:r>
        <w:rPr>
          <w:b/>
          <w:bCs/>
          <w:color w:val="8A6D3B"/>
        </w:rPr>
        <w:t xml:space="preserve">Öğretmenin Yapacağı</w:t>
      </w:r>
    </w:p>
    <w:p>
      <w:pPr>
        <w:spacing w:after="120"/>
      </w:pPr>
      <w:r>
        <w:t xml:space="preserve">Öğretmen süreci özetler: “Bir metni okumadan önce başlığa ve görsele bakarak tahmin yürütebilir, sonra bu tahminimizi okuyarak sınayabiliriz.” Çıkış biletini dağıtır.</w:t>
      </w:r>
    </w:p>
    <w:p>
      <w:pPr>
        <w:pStyle w:val="Heading3"/>
        <w:spacing w:after="100" w:before="200"/>
      </w:pPr>
      <w:r>
        <w:rPr>
          <w:b/>
          <w:bCs/>
          <w:color w:val="8A6D3B"/>
        </w:rPr>
        <w:t xml:space="preserve">Öğrencinin Yapacağı</w:t>
      </w:r>
    </w:p>
    <w:p>
      <w:pPr>
        <w:spacing w:after="120"/>
      </w:pPr>
      <w:r>
        <w:t xml:space="preserve">Çıkış biletindeki yeni bir başlık üzerinden tek cümlelik, gerekçeli bir tahmin üretir.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“Okumadan önce tahmin yapmak size ne kazandırdı?”</w:t>
      </w:r>
    </w:p>
    <w:p>
      <w:pPr>
        <w:pStyle w:val="Heading3"/>
        <w:spacing w:after="100" w:before="200"/>
      </w:pPr>
      <w:r>
        <w:rPr>
          <w:b/>
          <w:bCs/>
          <w:color w:val="8A6D3B"/>
        </w:rPr>
        <w:t xml:space="preserve">Beklenen Öğrenci Tepkileri</w:t>
      </w:r>
    </w:p>
    <w:p>
      <w:pPr>
        <w:spacing w:after="120"/>
      </w:pPr>
      <w:r>
        <w:t xml:space="preserve">Öğrencilerin “başlık, görsel, alt başlık” gibi somut ipucu türlerini ifade edebilmesi beklenir.</w:t>
      </w:r>
    </w:p>
    <w:p>
      <w:pPr>
        <w:pStyle w:val="Heading3"/>
        <w:spacing w:after="100" w:before="200"/>
      </w:pPr>
      <w:r>
        <w:rPr>
          <w:b/>
          <w:bCs/>
          <w:color w:val="8A6D3B"/>
        </w:rPr>
        <w:t xml:space="preserve">Öğrenme Kanıtı</w:t>
      </w:r>
    </w:p>
    <w:p>
      <w:pPr>
        <w:spacing w:after="120"/>
      </w:pPr>
      <w:r>
        <w:t xml:space="preserve">Çıkış biletinde yeni bir başlığa dayalı, gerekçeli tahmin cümlesi.</w:t>
      </w:r>
    </w:p>
    <w:p>
      <w:pPr>
        <w:pStyle w:val="Heading1"/>
        <w:spacing w:after="160" w:before="320"/>
      </w:pPr>
      <w:r>
        <w:t xml:space="preserve">7. Farklılaştırılmış Öğretim</w:t>
      </w:r>
    </w:p>
    <w:p>
      <w:pPr>
        <w:pStyle w:val="Heading3"/>
        <w:spacing w:after="100" w:before="200"/>
      </w:pPr>
      <w:r>
        <w:rPr>
          <w:b/>
          <w:bCs/>
          <w:color w:val="8A6D3B"/>
        </w:rPr>
        <w:t xml:space="preserve">Destekleme</w:t>
      </w:r>
    </w:p>
    <w:p>
      <w:pPr>
        <w:pStyle w:val="ListParagraph"/>
        <w:numPr>
          <w:ilvl w:val="0"/>
          <w:numId w:val="1"/>
        </w:numPr>
        <w:spacing w:after="60"/>
      </w:pPr>
      <w:r>
        <w:t xml:space="preserve">Tahmin cümlesi için başlangıç kalıpları sunulur: “Başlığa bakınca sanırım ... çünkü ...”</w:t>
      </w:r>
    </w:p>
    <w:p>
      <w:pPr>
        <w:pStyle w:val="ListParagraph"/>
        <w:numPr>
          <w:ilvl w:val="0"/>
          <w:numId w:val="1"/>
        </w:numPr>
        <w:spacing w:after="60"/>
      </w:pPr>
      <w:r>
        <w:t xml:space="preserve">Kapak görseli varsa görseldeki ayrıntılar (renkler, karakterler, mekân) öğretmenle birlikte incelenir.</w:t>
      </w:r>
    </w:p>
    <w:p>
      <w:pPr>
        <w:pStyle w:val="ListParagraph"/>
        <w:numPr>
          <w:ilvl w:val="0"/>
          <w:numId w:val="1"/>
        </w:numPr>
        <w:spacing w:after="60"/>
      </w:pPr>
      <w:r>
        <w:t xml:space="preserve">Yazmakta zorlanan öğrenciye tahminini sözlü ifade etme izni verilir.</w:t>
      </w:r>
    </w:p>
    <w:p>
      <w:pPr>
        <w:pStyle w:val="Heading3"/>
        <w:spacing w:after="100" w:before="200"/>
      </w:pPr>
      <w:r>
        <w:rPr>
          <w:b/>
          <w:bCs/>
          <w:color w:val="8A6D3B"/>
        </w:rPr>
        <w:t xml:space="preserve">Zenginleştirme</w:t>
      </w:r>
    </w:p>
    <w:p>
      <w:pPr>
        <w:pStyle w:val="ListParagraph"/>
        <w:numPr>
          <w:ilvl w:val="0"/>
          <w:numId w:val="1"/>
        </w:numPr>
        <w:spacing w:after="60"/>
      </w:pPr>
      <w:r>
        <w:t xml:space="preserve">Hızlı tamamlayan öğrencilerden, aynı başlığın farklı bir türde (masal, haber, bilgilendirici metin) yazılmış olsaydı nasıl farklı bir içerik taşıyabileceğini tartışmaları istenir.</w:t>
      </w:r>
    </w:p>
    <w:p>
      <w:pPr>
        <w:pStyle w:val="ListParagraph"/>
        <w:numPr>
          <w:ilvl w:val="0"/>
          <w:numId w:val="1"/>
        </w:numPr>
        <w:spacing w:after="60"/>
      </w:pPr>
      <w:r>
        <w:t xml:space="preserve">Tahmini metinle örtüşen öğrencilerden, hikâyenin nasıl devam edebileceğine dair ek bir tahmin üretmeleri istenebilir.</w:t>
      </w:r>
    </w:p>
    <w:p>
      <w:pPr>
        <w:pStyle w:val="Heading1"/>
        <w:spacing w:after="160" w:before="320"/>
      </w:pPr>
      <w:r>
        <w:t xml:space="preserve">8. Ölçme ve Değerlendirme</w:t>
      </w:r>
    </w:p>
    <w:p>
      <w:pPr>
        <w:pBdr>
          <w:left w:val="single" w:color="8A6D3B" w:sz="12" w:space="4"/>
        </w:pBdr>
        <w:shd w:fill="FFF3D6" w:val="clear"/>
        <w:spacing w:after="160" w:before="60"/>
      </w:pPr>
      <w:r>
        <w:rPr>
          <w:i/>
          <w:iCs/>
          <w:sz w:val="20"/>
          <w:szCs w:val="20"/>
        </w:rPr>
        <w:t xml:space="preserve">Referans dosyanın öğretim uygulamaları bölümü T.O.5.4.’ü T.D.5.3. ile aynı etkinlik cümlesinde anmaktadır; ancak Öğrenme Kanıtları bölümündeki somut ölçme aracı önerisi (“boşluk doldurma, açık uçlu soru, cümle tamamlama”) metinde yalnızca “dinleyeceğinin/izleyeceğinin ... tahmin” ifadesiyle anılmaktadır. Bu nedenle aynı araç türlerinin okuma moduna da uygulanabileceği makul bir çıkarımdır, ancak referans dosyanın T.O.5.4. için birebir/ayrıca adlandırdığı bir ölçme cümlesi değildir; bu ayrım burada açıkça belirtilir.</w:t>
      </w:r>
    </w:p>
    <w:p>
      <w:pPr>
        <w:pStyle w:val="Heading3"/>
        <w:spacing w:after="100" w:before="200"/>
      </w:pPr>
      <w:r>
        <w:rPr>
          <w:b/>
          <w:bCs/>
          <w:color w:val="8A6D3B"/>
        </w:rPr>
        <w:t xml:space="preserve">Ön Değerlendirme</w:t>
      </w:r>
    </w:p>
    <w:p>
      <w:pPr>
        <w:spacing w:after="120"/>
      </w:pPr>
      <w:r>
        <w:t xml:space="preserve">1. Aşamadaki sözlü soru-cevap, öğrencilerin kapak/başlıktan tahmin üretme alışkanlığını gözlemlemek için kullanılır.</w:t>
      </w:r>
    </w:p>
    <w:p>
      <w:pPr>
        <w:pStyle w:val="Heading3"/>
        <w:spacing w:after="100" w:before="200"/>
      </w:pPr>
      <w:r>
        <w:rPr>
          <w:b/>
          <w:bCs/>
          <w:color w:val="8A6D3B"/>
        </w:rPr>
        <w:t xml:space="preserve">Süreç İçi Değerlendirme</w:t>
      </w:r>
    </w:p>
    <w:p>
      <w:pPr>
        <w:spacing w:after="120"/>
      </w:pPr>
      <w:r>
        <w:t xml:space="preserve">2. ve 3. Aşamalardaki tahmin çalışma kağıdı, öğretmene her öğrencinin ipucuna dayalı tahmin üretip üretemediğine dair anlık bilgi sağlar.</w:t>
      </w:r>
    </w:p>
    <w:p>
      <w:pPr>
        <w:pStyle w:val="Heading3"/>
        <w:spacing w:after="100" w:before="200"/>
      </w:pPr>
      <w:r>
        <w:rPr>
          <w:b/>
          <w:bCs/>
          <w:color w:val="8A6D3B"/>
        </w:rPr>
        <w:t xml:space="preserve">Sonuç Değerlendirmesi</w:t>
      </w:r>
    </w:p>
    <w:p>
      <w:pPr>
        <w:spacing w:after="120"/>
      </w:pPr>
      <w:r>
        <w:t xml:space="preserve">4. Aşamadaki çıkış bileti, T.O.5.4.’ün bağımsız biçimde gösterilip gösterilemediğini ölçer.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200"/>
      </w:tblGrid>
      <w:tr>
        <w:tc>
          <w:tcPr>
            <w:tcW w:type="dxa" w:w="3500"/>
            <w:shd w:fill="1F3864" w:val="clear"/>
            <w:tcMar>
              <w:top w:type="dxa" w:w="80"/>
              <w:left w:type="dxa" w:w="100"/>
              <w:bottom w:type="dxa" w:w="80"/>
              <w:right w:type="dxa" w:w="100"/>
            </w:tcMar>
            <w:vAlign w:val="center"/>
          </w:tcPr>
          <w:p>
            <w:r>
              <w:rPr>
                <w:b/>
                <w:bCs/>
                <w:color w:val="FFFFFF"/>
                <w:sz w:val="20"/>
                <w:szCs w:val="20"/>
              </w:rPr>
              <w:t xml:space="preserve">Ölçme Aracı</w:t>
            </w:r>
          </w:p>
        </w:tc>
        <w:tc>
          <w:tcPr>
            <w:tcW w:type="dxa" w:w="3000"/>
            <w:shd w:fill="1F3864" w:val="clear"/>
            <w:tcMar>
              <w:top w:type="dxa" w:w="80"/>
              <w:left w:type="dxa" w:w="100"/>
              <w:bottom w:type="dxa" w:w="80"/>
              <w:right w:type="dxa" w:w="100"/>
            </w:tcMar>
            <w:vAlign w:val="center"/>
          </w:tcPr>
          <w:p>
            <w:r>
              <w:rPr>
                <w:b/>
                <w:bCs/>
                <w:color w:val="FFFFFF"/>
                <w:sz w:val="20"/>
                <w:szCs w:val="20"/>
              </w:rPr>
              <w:t xml:space="preserve">Ne Ölçer</w:t>
            </w:r>
          </w:p>
        </w:tc>
        <w:tc>
          <w:tcPr>
            <w:tcW w:type="dxa" w:w="2200"/>
            <w:shd w:fill="1F3864" w:val="clear"/>
            <w:tcMar>
              <w:top w:type="dxa" w:w="80"/>
              <w:left w:type="dxa" w:w="100"/>
              <w:bottom w:type="dxa" w:w="80"/>
              <w:right w:type="dxa" w:w="100"/>
            </w:tcMar>
            <w:vAlign w:val="center"/>
          </w:tcPr>
          <w:p>
            <w:r>
              <w:rPr>
                <w:b/>
                <w:bCs/>
                <w:color w:val="FFFFFF"/>
                <w:sz w:val="20"/>
                <w:szCs w:val="20"/>
              </w:rPr>
              <w:t xml:space="preserve">Hangi Aşamada</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Tahmin çalışma kağıdı (okuma öncesi/sonrası)</w:t>
            </w:r>
          </w:p>
        </w:tc>
        <w:tc>
          <w:tcPr>
            <w:tcW w:type="dxa" w:w="3000"/>
            <w:tcMar>
              <w:top w:type="dxa" w:w="80"/>
              <w:left w:type="dxa" w:w="100"/>
              <w:bottom w:type="dxa" w:w="80"/>
              <w:right w:type="dxa" w:w="100"/>
            </w:tcMar>
            <w:vAlign w:val="center"/>
          </w:tcPr>
          <w:p>
            <w:r>
              <w:rPr>
                <w:b w:val="false"/>
                <w:bCs w:val="false"/>
                <w:color w:val="000000"/>
                <w:sz w:val="20"/>
                <w:szCs w:val="20"/>
              </w:rPr>
              <w:t xml:space="preserve">T.O.5.4. — ipucuna dayalı tahmin üretme ve metinle karşılaştırma</w:t>
            </w:r>
          </w:p>
        </w:tc>
        <w:tc>
          <w:tcPr>
            <w:tcW w:type="dxa" w:w="2200"/>
            <w:tcMar>
              <w:top w:type="dxa" w:w="80"/>
              <w:left w:type="dxa" w:w="100"/>
              <w:bottom w:type="dxa" w:w="80"/>
              <w:right w:type="dxa" w:w="100"/>
            </w:tcMar>
            <w:vAlign w:val="center"/>
          </w:tcPr>
          <w:p>
            <w:r>
              <w:rPr>
                <w:b w:val="false"/>
                <w:bCs w:val="false"/>
                <w:color w:val="000000"/>
                <w:sz w:val="20"/>
                <w:szCs w:val="20"/>
              </w:rPr>
              <w:t xml:space="preserve">2. ve 3. Aşama</w:t>
            </w:r>
          </w:p>
        </w:tc>
      </w:tr>
      <w:tr>
        <w:tc>
          <w:tcPr>
            <w:tcW w:type="dxa" w:w="3500"/>
            <w:shd w:fill="F2F2F2" w:val="clear"/>
            <w:tcMar>
              <w:top w:type="dxa" w:w="80"/>
              <w:left w:type="dxa" w:w="100"/>
              <w:bottom w:type="dxa" w:w="80"/>
              <w:right w:type="dxa" w:w="100"/>
            </w:tcMar>
            <w:vAlign w:val="center"/>
          </w:tcPr>
          <w:p>
            <w:r>
              <w:rPr>
                <w:b w:val="false"/>
                <w:bCs w:val="false"/>
                <w:color w:val="000000"/>
                <w:sz w:val="20"/>
                <w:szCs w:val="20"/>
              </w:rPr>
              <w:t xml:space="preserve">Çıkış bileti</w:t>
            </w:r>
          </w:p>
        </w:tc>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T.O.5.4.’ün bağımsız transferi</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4. Aşama</w:t>
            </w:r>
          </w:p>
        </w:tc>
      </w:tr>
    </w:tbl>
    <w:p>
      <w:pPr>
        <w:pStyle w:val="Heading1"/>
        <w:spacing w:after="160" w:before="320"/>
      </w:pPr>
      <w:r>
        <w:t xml:space="preserve">9. Öğrenci Materyalleri</w:t>
      </w:r>
    </w:p>
    <w:p>
      <w:pPr>
        <w:pBdr>
          <w:left w:val="single" w:color="8A6D3B" w:sz="12" w:space="4"/>
        </w:pBdr>
        <w:shd w:fill="FFF3D6" w:val="clear"/>
        <w:spacing w:after="160" w:before="60"/>
      </w:pPr>
      <w:r>
        <w:rPr>
          <w:i/>
          <w:iCs/>
          <w:sz w:val="20"/>
          <w:szCs w:val="20"/>
        </w:rPr>
        <w:t xml:space="preserve">Aşağıdaki başlık ve metin ÖRNEK/İLLÜSTRATİF materyaldir; referans dosyada resmî olarak belirlenmemiştir.</w:t>
      </w:r>
    </w:p>
    <w:p>
      <w:pPr>
        <w:pStyle w:val="Heading3"/>
        <w:spacing w:after="100" w:before="200"/>
      </w:pPr>
      <w:r>
        <w:rPr>
          <w:b/>
          <w:bCs/>
          <w:color w:val="8A6D3B"/>
        </w:rPr>
        <w:t xml:space="preserve">9.1. Örnek Okuma Metni — “Kaybolan Uçurtma”</w:t>
      </w:r>
    </w:p>
    <w:p>
      <w:pPr>
        <w:spacing w:after="120"/>
      </w:pPr>
      <w:r>
        <w:t xml:space="preserve">Deniz, babasıyla birlikte yaptığı kırmızı uçurtmasını ilk kez o gün uçuruyordu. Rüzgâr o kadar güçlüydü ki uçurtma birden ipten kurtuldu ve gökyüzünde süzülerek uzaklaşmaya başladı. Deniz koşarak peşinden gitti ama uçurtma bir çatının arkasında gözden kayboldu. Üzgün bir şekilde eve dönerken komşuları Bay Kemal’in bahçesinde bir şey gördü: kırmızı uçurtması, komşunun elma ağacının dallarına takılmıştı! Bay Kemal, uçurtmayı dikkatlice indirip Deniz’e uzattı ve “Bir dahaki sefere ipini biraz daha sıkı tutmalısın” dedi gülümseyerek.</w:t>
      </w:r>
    </w:p>
    <w:p>
      <w:pPr>
        <w:pStyle w:val="Heading3"/>
        <w:spacing w:after="100" w:before="200"/>
      </w:pPr>
      <w:r>
        <w:rPr>
          <w:b/>
          <w:bCs/>
          <w:color w:val="8A6D3B"/>
        </w:rPr>
        <w:t xml:space="preserve">9.2. Tahmin Çalışma Kağıdı — Okumadan Önce / Okuduktan Sonra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shd w:fill="1F3864" w:val="clear"/>
            <w:tcMar>
              <w:top w:type="dxa" w:w="80"/>
              <w:left w:type="dxa" w:w="100"/>
              <w:bottom w:type="dxa" w:w="80"/>
              <w:right w:type="dxa" w:w="100"/>
            </w:tcMar>
            <w:vAlign w:val="center"/>
          </w:tcPr>
          <w:p>
            <w:r>
              <w:rPr>
                <w:b/>
                <w:bCs/>
                <w:color w:val="FFFFFF"/>
                <w:sz w:val="20"/>
                <w:szCs w:val="20"/>
              </w:rPr>
              <w:t xml:space="preserve">OKUMADAN ÖNCE</w:t>
            </w:r>
          </w:p>
        </w:tc>
        <w:tc>
          <w:tcPr>
            <w:tcW w:type="dxa" w:w="4700"/>
            <w:shd w:fill="1F3864" w:val="clear"/>
            <w:tcMar>
              <w:top w:type="dxa" w:w="80"/>
              <w:left w:type="dxa" w:w="100"/>
              <w:bottom w:type="dxa" w:w="80"/>
              <w:right w:type="dxa" w:w="100"/>
            </w:tcMar>
            <w:vAlign w:val="center"/>
          </w:tcPr>
          <w:p>
            <w:r>
              <w:rPr>
                <w:b/>
                <w:bCs/>
                <w:color w:val="FFFFFF"/>
                <w:sz w:val="20"/>
                <w:szCs w:val="20"/>
              </w:rPr>
              <w:t xml:space="preserve">OKUDUKTAN SONRA</w:t>
            </w:r>
          </w:p>
        </w:tc>
      </w:tr>
      <w:tr>
        <w:tc>
          <w:tcPr>
            <w:tcW w:type="dxa" w:w="4700"/>
            <w:tcMar>
              <w:top w:type="dxa" w:w="80"/>
              <w:left w:type="dxa" w:w="100"/>
              <w:bottom w:type="dxa" w:w="80"/>
              <w:right w:type="dxa" w:w="100"/>
            </w:tcMar>
            <w:vAlign w:val="center"/>
          </w:tcPr>
          <w:p>
            <w:r>
              <w:rPr>
                <w:b w:val="false"/>
                <w:bCs w:val="false"/>
                <w:color w:val="000000"/>
                <w:sz w:val="20"/>
                <w:szCs w:val="20"/>
              </w:rPr>
              <w:t xml:space="preserve">Başlık: “Kaybolan Uçurtma”
Bence bu metin ......................... anlatacak,
çünkü ......................................... .</w:t>
            </w:r>
          </w:p>
        </w:tc>
        <w:tc>
          <w:tcPr>
            <w:tcW w:type="dxa" w:w="4700"/>
            <w:tcMar>
              <w:top w:type="dxa" w:w="80"/>
              <w:left w:type="dxa" w:w="100"/>
              <w:bottom w:type="dxa" w:w="80"/>
              <w:right w:type="dxa" w:w="100"/>
            </w:tcMar>
            <w:vAlign w:val="center"/>
          </w:tcPr>
          <w:p>
            <w:r>
              <w:rPr>
                <w:b w:val="false"/>
                <w:bCs w:val="false"/>
                <w:color w:val="000000"/>
                <w:sz w:val="20"/>
                <w:szCs w:val="20"/>
              </w:rPr>
              <w:t xml:space="preserve">Tahminim: □ Doğru çıktı  □ Kısmen doğru çıktı  □ Yanlış çıktı
Çünkü ......................................... .</w:t>
            </w:r>
          </w:p>
        </w:tc>
      </w:tr>
    </w:tbl>
    <w:p>
      <w:pPr>
        <w:pStyle w:val="Heading3"/>
        <w:spacing w:after="100" w:before="200"/>
      </w:pPr>
      <w:r>
        <w:rPr>
          <w:b/>
          <w:bCs/>
          <w:color w:val="8A6D3B"/>
        </w:rPr>
        <w:t xml:space="preserve">9.3. Çıkış Bileti</w:t>
      </w:r>
    </w:p>
    <w:p>
      <w:pPr>
        <w:spacing w:after="120"/>
      </w:pPr>
      <w:r>
        <w:t xml:space="preserve">Yeni başlık: “Sınıfın En Hızlı Koşucusu”</w:t>
      </w:r>
    </w:p>
    <w:p>
      <w:pPr>
        <w:spacing w:after="120"/>
      </w:pPr>
      <w:r>
        <w:t xml:space="preserve">Bu başlığa bakarak metnin ne anlatabileceğini tek cümleyle tahmin et ve gerekçeni yaz:</w:t>
      </w:r>
    </w:p>
    <w:p>
      <w:pPr>
        <w:spacing w:after="120"/>
      </w:pPr>
      <w:r>
        <w:t xml:space="preserve">...................................................................................................................</w:t>
      </w:r>
    </w:p>
    <w:p>
      <w:pPr>
        <w:pStyle w:val="Heading1"/>
        <w:spacing w:after="160" w:before="320"/>
      </w:pPr>
      <w:r>
        <w:t xml:space="preserve">10. Öğretmen İçin Cevap Anahtarı / Beklenen Yanıtlar</w:t>
      </w:r>
    </w:p>
    <w:p>
      <w:pPr>
        <w:spacing w:after="120"/>
      </w:pPr>
      <w:r>
        <w:t xml:space="preserve">Bu çalışmada “tek doğru cevap” yoktur; değerlendirilen, tahminin ipucuna dayanıp dayanmadığıdır.</w:t>
      </w:r>
    </w:p>
    <w:p>
      <w:pPr>
        <w:pStyle w:val="ListParagraph"/>
        <w:numPr>
          <w:ilvl w:val="0"/>
          <w:numId w:val="1"/>
        </w:numPr>
        <w:spacing w:after="60"/>
      </w:pPr>
      <w:r>
        <w:t xml:space="preserve">Kabul edilebilir tahmin örneği: “Bence bu metin bir uçurtmanın kaybolup tekrar bulunmasıyla ilgili olacak, çünkü başlıkta ‘kaybolan’ kelimesi geçiyor.”</w:t>
      </w:r>
    </w:p>
    <w:p>
      <w:pPr>
        <w:pStyle w:val="ListParagraph"/>
        <w:numPr>
          <w:ilvl w:val="0"/>
          <w:numId w:val="1"/>
        </w:numPr>
        <w:spacing w:after="60"/>
      </w:pPr>
      <w:r>
        <w:t xml:space="preserve">Kabul edilemez tahmin: Başlıkla hiçbir ilişkisi kurulmadan üretilen, tamamen ilgisiz tahmin.</w:t>
      </w:r>
    </w:p>
    <w:p>
      <w:pPr>
        <w:pStyle w:val="ListParagraph"/>
        <w:numPr>
          <w:ilvl w:val="0"/>
          <w:numId w:val="1"/>
        </w:numPr>
        <w:spacing w:after="60"/>
      </w:pPr>
      <w:r>
        <w:t xml:space="preserve">Okuma sonrası beklenen: Öğrencinin metindeki “rüzgâr, çatı, komşunun bahçesi” gibi somut unsurları tahminiyle karşılaştırabilmesi.</w:t>
      </w:r>
    </w:p>
    <w:p>
      <w:pPr>
        <w:pStyle w:val="Heading1"/>
        <w:spacing w:after="160" w:before="320"/>
      </w:pPr>
      <w:r>
        <w:t xml:space="preserve">11. Rubrik / Kontrol Listesi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400"/>
      </w:tblGrid>
      <w:tr>
        <w:tc>
          <w:tcPr>
            <w:tcW w:type="dxa" w:w="3000"/>
            <w:shd w:fill="1F3864" w:val="clear"/>
            <w:tcMar>
              <w:top w:type="dxa" w:w="80"/>
              <w:left w:type="dxa" w:w="100"/>
              <w:bottom w:type="dxa" w:w="80"/>
              <w:right w:type="dxa" w:w="100"/>
            </w:tcMar>
            <w:vAlign w:val="center"/>
          </w:tcPr>
          <w:p>
            <w:r>
              <w:rPr>
                <w:b/>
                <w:bCs/>
                <w:color w:val="FFFFFF"/>
                <w:sz w:val="20"/>
                <w:szCs w:val="20"/>
              </w:rPr>
              <w:t xml:space="preserve">Ölçüt</w:t>
            </w:r>
          </w:p>
        </w:tc>
        <w:tc>
          <w:tcPr>
            <w:tcW w:type="dxa" w:w="2400"/>
            <w:shd w:fill="1F3864" w:val="clear"/>
            <w:tcMar>
              <w:top w:type="dxa" w:w="80"/>
              <w:left w:type="dxa" w:w="100"/>
              <w:bottom w:type="dxa" w:w="80"/>
              <w:right w:type="dxa" w:w="100"/>
            </w:tcMar>
            <w:vAlign w:val="center"/>
          </w:tcPr>
          <w:p>
            <w:r>
              <w:rPr>
                <w:b/>
                <w:bCs/>
                <w:color w:val="FFFFFF"/>
                <w:sz w:val="20"/>
                <w:szCs w:val="20"/>
              </w:rPr>
              <w:t xml:space="preserve">Başlangıç Düzeyi</w:t>
            </w:r>
          </w:p>
        </w:tc>
        <w:tc>
          <w:tcPr>
            <w:tcW w:type="dxa" w:w="2400"/>
            <w:shd w:fill="1F3864" w:val="clear"/>
            <w:tcMar>
              <w:top w:type="dxa" w:w="80"/>
              <w:left w:type="dxa" w:w="100"/>
              <w:bottom w:type="dxa" w:w="80"/>
              <w:right w:type="dxa" w:w="100"/>
            </w:tcMar>
            <w:vAlign w:val="center"/>
          </w:tcPr>
          <w:p>
            <w:r>
              <w:rPr>
                <w:b/>
                <w:bCs/>
                <w:color w:val="FFFFFF"/>
                <w:sz w:val="20"/>
                <w:szCs w:val="20"/>
              </w:rPr>
              <w:t xml:space="preserve">Gelişmekte</w:t>
            </w:r>
          </w:p>
        </w:tc>
        <w:tc>
          <w:tcPr>
            <w:tcW w:type="dxa" w:w="2400"/>
            <w:shd w:fill="1F3864" w:val="clear"/>
            <w:tcMar>
              <w:top w:type="dxa" w:w="80"/>
              <w:left w:type="dxa" w:w="100"/>
              <w:bottom w:type="dxa" w:w="80"/>
              <w:right w:type="dxa" w:w="100"/>
            </w:tcMar>
            <w:vAlign w:val="center"/>
          </w:tcPr>
          <w:p>
            <w:r>
              <w:rPr>
                <w:b/>
                <w:bCs/>
                <w:color w:val="FFFFFF"/>
                <w:sz w:val="20"/>
                <w:szCs w:val="20"/>
              </w:rPr>
              <w:t xml:space="preserve">Yeterli</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İpucuna dayalı tahmin üretme</w:t>
            </w:r>
          </w:p>
        </w:tc>
        <w:tc>
          <w:tcPr>
            <w:tcW w:type="dxa" w:w="2400"/>
            <w:tcMar>
              <w:top w:type="dxa" w:w="80"/>
              <w:left w:type="dxa" w:w="100"/>
              <w:bottom w:type="dxa" w:w="80"/>
              <w:right w:type="dxa" w:w="100"/>
            </w:tcMar>
            <w:vAlign w:val="center"/>
          </w:tcPr>
          <w:p>
            <w:r>
              <w:rPr>
                <w:b w:val="false"/>
                <w:bCs w:val="false"/>
                <w:color w:val="000000"/>
                <w:sz w:val="20"/>
                <w:szCs w:val="20"/>
              </w:rPr>
              <w:t xml:space="preserve">Tahmin, başlık/görselle ilişkisiz</w:t>
            </w:r>
          </w:p>
        </w:tc>
        <w:tc>
          <w:tcPr>
            <w:tcW w:type="dxa" w:w="2400"/>
            <w:tcMar>
              <w:top w:type="dxa" w:w="80"/>
              <w:left w:type="dxa" w:w="100"/>
              <w:bottom w:type="dxa" w:w="80"/>
              <w:right w:type="dxa" w:w="100"/>
            </w:tcMar>
            <w:vAlign w:val="center"/>
          </w:tcPr>
          <w:p>
            <w:r>
              <w:rPr>
                <w:b w:val="false"/>
                <w:bCs w:val="false"/>
                <w:color w:val="000000"/>
                <w:sz w:val="20"/>
                <w:szCs w:val="20"/>
              </w:rPr>
              <w:t xml:space="preserve">Tahmin başlıkla kısmen ilişkili ancak gerekçesiz</w:t>
            </w:r>
          </w:p>
        </w:tc>
        <w:tc>
          <w:tcPr>
            <w:tcW w:type="dxa" w:w="2400"/>
            <w:tcMar>
              <w:top w:type="dxa" w:w="80"/>
              <w:left w:type="dxa" w:w="100"/>
              <w:bottom w:type="dxa" w:w="80"/>
              <w:right w:type="dxa" w:w="100"/>
            </w:tcMar>
            <w:vAlign w:val="center"/>
          </w:tcPr>
          <w:p>
            <w:r>
              <w:rPr>
                <w:b w:val="false"/>
                <w:bCs w:val="false"/>
                <w:color w:val="000000"/>
                <w:sz w:val="20"/>
                <w:szCs w:val="20"/>
              </w:rPr>
              <w:t xml:space="preserve">Tahmin en az bir somut ipucuna dayandırılmış ve gerekçelendirilmiş</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Tahmin-sonuç karşılaştırması</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Karşılaştırma yapılmamış</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Yalnızca “tuttu/tutmadı” belirtilmiş</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Tahmin ile metin içeriği arasındaki örtüşme/farklılık somut biçimde açıklanmış</w:t>
            </w:r>
          </w:p>
        </w:tc>
      </w:tr>
    </w:tbl>
    <w:p>
      <w:pPr>
        <w:pStyle w:val="Heading1"/>
        <w:spacing w:after="160" w:before="320"/>
      </w:pPr>
      <w:r>
        <w:t xml:space="preserve">12. Tahta Planı</w:t>
      </w:r>
    </w:p>
    <w:p>
      <w:pPr>
        <w:pStyle w:val="ListParagraph"/>
        <w:numPr>
          <w:ilvl w:val="0"/>
          <w:numId w:val="1"/>
        </w:numPr>
        <w:spacing w:after="60"/>
      </w:pPr>
      <w:r>
        <w:t xml:space="preserve">Başlık: Okumadan Önce Tahmin Ederiz!</w:t>
      </w:r>
    </w:p>
    <w:p>
      <w:pPr>
        <w:pStyle w:val="ListParagraph"/>
        <w:numPr>
          <w:ilvl w:val="0"/>
          <w:numId w:val="1"/>
        </w:numPr>
        <w:spacing w:after="60"/>
      </w:pPr>
      <w:r>
        <w:t xml:space="preserve">Soru: “Bu başlık/görsel sana ne düşündürüyor?”</w:t>
      </w:r>
    </w:p>
    <w:p>
      <w:pPr>
        <w:pStyle w:val="ListParagraph"/>
        <w:numPr>
          <w:ilvl w:val="0"/>
          <w:numId w:val="1"/>
        </w:numPr>
        <w:spacing w:after="60"/>
      </w:pPr>
      <w:r>
        <w:t xml:space="preserve">Tahmin kalıpları: “Başlığa bakınca sanırım ... çünkü ...”</w:t>
      </w:r>
    </w:p>
    <w:p>
      <w:pPr>
        <w:pStyle w:val="ListParagraph"/>
        <w:numPr>
          <w:ilvl w:val="0"/>
          <w:numId w:val="1"/>
        </w:numPr>
        <w:spacing w:after="60"/>
      </w:pPr>
      <w:r>
        <w:t xml:space="preserve">Sonuç genellemesi: “Okumadan önce başlığa ve görsele bakarak tahmin yürütürüz; tahminimiz tutmayabilir, bu normaldir.”</w:t>
      </w:r>
    </w:p>
    <w:p>
      <w:pPr>
        <w:pStyle w:val="Heading1"/>
        <w:spacing w:after="160" w:before="320"/>
      </w:pPr>
      <w:r>
        <w:t xml:space="preserve">13. Olası Sınıf İçi Durumlar ve Çözüm Önerileri</w:t>
      </w:r>
    </w:p>
    <w:p>
      <w:pPr>
        <w:pStyle w:val="Heading3"/>
        <w:spacing w:after="100" w:before="200"/>
      </w:pPr>
      <w:r>
        <w:rPr>
          <w:b/>
          <w:bCs/>
          <w:color w:val="8A6D3B"/>
        </w:rPr>
        <w:t xml:space="preserve">Eğer öğrenciler kavramı (tahmin) anlamazsa:</w:t>
      </w:r>
    </w:p>
    <w:p>
      <w:pPr>
        <w:spacing w:after="120"/>
      </w:pPr>
      <w:r>
        <w:t xml:space="preserve">Tanıdık bir kitap kapağı üzerinde birlikte örnek bir tahmin yürütülerek kavram somutlaştırılır.</w:t>
      </w:r>
    </w:p>
    <w:p>
      <w:pPr>
        <w:pStyle w:val="Heading3"/>
        <w:spacing w:after="100" w:before="200"/>
      </w:pPr>
      <w:r>
        <w:rPr>
          <w:b/>
          <w:bCs/>
          <w:color w:val="8A6D3B"/>
        </w:rPr>
        <w:t xml:space="preserve">Eğer öğrenciler beklenen cevabı vermezse (gerekçesiz tahmin):</w:t>
      </w:r>
    </w:p>
    <w:p>
      <w:pPr>
        <w:spacing w:after="120"/>
      </w:pPr>
      <w:r>
        <w:t xml:space="preserve">Öğretmen “Bu tahmine hangi kelimeden ulaştın?” diye sorarak ipucuna yönlendirir.</w:t>
      </w:r>
    </w:p>
    <w:p>
      <w:pPr>
        <w:pStyle w:val="Heading3"/>
        <w:spacing w:after="100" w:before="200"/>
      </w:pPr>
      <w:r>
        <w:rPr>
          <w:b/>
          <w:bCs/>
          <w:color w:val="8A6D3B"/>
        </w:rPr>
        <w:t xml:space="preserve">Eğer etkinlik beklenenden hızlı biterse:</w:t>
      </w:r>
    </w:p>
    <w:p>
      <w:pPr>
        <w:spacing w:after="120"/>
      </w:pPr>
      <w:r>
        <w:t xml:space="preserve">Zenginleştirme görevine geçilir: farklı bir başlık için ek tahmin üretme.</w:t>
      </w:r>
    </w:p>
    <w:p>
      <w:pPr>
        <w:pStyle w:val="Heading3"/>
        <w:spacing w:after="100" w:before="200"/>
      </w:pPr>
      <w:r>
        <w:rPr>
          <w:b/>
          <w:bCs/>
          <w:color w:val="8A6D3B"/>
        </w:rPr>
        <w:t xml:space="preserve">Eğer etkinlik beklenenden uzun sürerse:</w:t>
      </w:r>
    </w:p>
    <w:p>
      <w:pPr>
        <w:spacing w:after="120"/>
      </w:pPr>
      <w:r>
        <w:t xml:space="preserve">Okuma sessiz bireysel okumaya çevrilip paylaşım 1-2 öğrenciyle sınırlandırılır.</w:t>
      </w:r>
    </w:p>
    <w:p>
      <w:pPr>
        <w:pStyle w:val="Heading3"/>
        <w:spacing w:after="100" w:before="200"/>
      </w:pPr>
      <w:r>
        <w:rPr>
          <w:b/>
          <w:bCs/>
          <w:color w:val="8A6D3B"/>
        </w:rPr>
        <w:t xml:space="preserve">Eğer sınıf tartışması kontrolden çıkarsa:</w:t>
      </w:r>
    </w:p>
    <w:p>
      <w:pPr>
        <w:spacing w:after="120"/>
      </w:pPr>
      <w:r>
        <w:t xml:space="preserve">Süreç bireysel yazılı çalışma kağıdına yönlendirilir.</w:t>
      </w:r>
    </w:p>
    <w:p>
      <w:pPr>
        <w:pStyle w:val="Heading3"/>
        <w:spacing w:after="100" w:before="200"/>
      </w:pPr>
      <w:r>
        <w:rPr>
          <w:b/>
          <w:bCs/>
          <w:color w:val="8A6D3B"/>
        </w:rPr>
        <w:t xml:space="preserve">Eğer öğrenciler arasında seviye farkı yüksekse:</w:t>
      </w:r>
    </w:p>
    <w:p>
      <w:pPr>
        <w:spacing w:after="120"/>
      </w:pPr>
      <w:r>
        <w:t xml:space="preserve">Destekleme kalıpları önceden hazırlanmış kartlar hâlinde dağıtılır; zenginleştirme görevi hazır tutulur.</w:t>
      </w:r>
    </w:p>
    <w:p>
      <w:pPr>
        <w:pStyle w:val="Heading1"/>
        <w:spacing w:after="160" w:before="320"/>
      </w:pPr>
      <w:r>
        <w:t xml:space="preserve">14. Ders Sonu Yansıtma</w:t>
      </w:r>
    </w:p>
    <w:p>
      <w:pPr>
        <w:pStyle w:val="ListParagraph"/>
        <w:numPr>
          <w:ilvl w:val="0"/>
          <w:numId w:val="1"/>
        </w:numPr>
        <w:spacing w:after="60"/>
      </w:pPr>
      <w:r>
        <w:t xml:space="preserve">Öğrencilerin çoğu tahminini hangi ipucuna dayandırabildi?</w:t>
      </w:r>
    </w:p>
    <w:p>
      <w:pPr>
        <w:pStyle w:val="ListParagraph"/>
        <w:numPr>
          <w:ilvl w:val="0"/>
          <w:numId w:val="1"/>
        </w:numPr>
        <w:spacing w:after="60"/>
      </w:pPr>
      <w:r>
        <w:t xml:space="preserve">Gerekçe üretmekte zorlanan öğrenci sayısı fazla mıydı?</w:t>
      </w:r>
    </w:p>
    <w:p>
      <w:pPr>
        <w:pStyle w:val="ListParagraph"/>
        <w:numPr>
          <w:ilvl w:val="0"/>
          <w:numId w:val="1"/>
        </w:numPr>
        <w:spacing w:after="60"/>
      </w:pPr>
      <w:r>
        <w:t xml:space="preserve">Hangi öğrenciler ek desteğe (kalıp cümleler, görsel inceleme rehberliği) ihtiyaç duyuyor?</w:t>
      </w:r>
    </w:p>
    <w:p>
      <w:pPr>
        <w:pStyle w:val="ListParagraph"/>
        <w:numPr>
          <w:ilvl w:val="0"/>
          <w:numId w:val="1"/>
        </w:numPr>
        <w:spacing w:after="60"/>
      </w:pPr>
      <w:r>
        <w:t xml:space="preserve">Bir sonraki derste (T.O.5.5. — bilinmeyen söz varlığı tahmini gibi ilişkili bir çıktıya geçilecekse) bu dersteki tahmin becerisi nasıl köprülenebilir?</w:t>
      </w:r>
    </w:p>
    <w:p>
      <w:pPr>
        <w:pStyle w:val="ListParagraph"/>
        <w:numPr>
          <w:ilvl w:val="0"/>
          <w:numId w:val="1"/>
        </w:numPr>
        <w:spacing w:after="60"/>
      </w:pPr>
      <w:r>
        <w:t xml:space="preserve">T.O.5.4.’ün hangi göstergesi yeterince gözlenemedi?</w:t>
      </w:r>
    </w:p>
    <w:p>
      <w:pPr>
        <w:pStyle w:val="Heading1"/>
        <w:spacing w:after="160" w:before="320"/>
      </w:pPr>
      <w:r>
        <w:t xml:space="preserve">15. Evde Öğrenme / Ders Dışı Bağlantı</w:t>
      </w:r>
    </w:p>
    <w:p>
      <w:pPr>
        <w:spacing w:after="120"/>
      </w:pPr>
      <w:r>
        <w:t xml:space="preserve">Öğrenci, evde okuyacağı bir kitabın/derginin yalnızca kapağına/başlığına bakarak bir tahmin cümlesi yazar, ardından okur ve tahminiyle karşılaştırır. Bu görev, T.O.5.4.’ü gerçek yaşam okuma alışkanlığına taşır.</w:t>
      </w:r>
    </w:p>
    <w:p>
      <w:r>
        <w:br w:type="page"/>
      </w:r>
    </w:p>
    <w:p>
      <w:pPr>
        <w:pStyle w:val="Heading1"/>
        <w:spacing w:after="160" w:before="320"/>
      </w:pPr>
      <w:r>
        <w:t xml:space="preserve">16. Öğretmen İçin Tek Sayfalık Hızlı Uygulama Özeti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shd w:fill="1F3864" w:val="clear"/>
            <w:tcMar>
              <w:top w:type="dxa" w:w="80"/>
              <w:left w:type="dxa" w:w="100"/>
              <w:bottom w:type="dxa" w:w="80"/>
              <w:right w:type="dxa" w:w="100"/>
            </w:tcMar>
            <w:vAlign w:val="center"/>
          </w:tcPr>
          <w:p>
            <w:r>
              <w:rPr>
                <w:b/>
                <w:bCs/>
                <w:color w:val="FFFFFF"/>
                <w:sz w:val="20"/>
                <w:szCs w:val="20"/>
              </w:rPr>
              <w:t xml:space="preserve">Öğrenme Çıktısı</w:t>
            </w:r>
          </w:p>
        </w:tc>
        <w:tc>
          <w:tcPr>
            <w:tcW w:type="dxa" w:w="7400"/>
            <w:shd w:fill="1F3864" w:val="clear"/>
            <w:tcMar>
              <w:top w:type="dxa" w:w="80"/>
              <w:left w:type="dxa" w:w="100"/>
              <w:bottom w:type="dxa" w:w="80"/>
              <w:right w:type="dxa" w:w="100"/>
            </w:tcMar>
            <w:vAlign w:val="center"/>
          </w:tcPr>
          <w:p>
            <w:r>
              <w:rPr>
                <w:b/>
                <w:bCs/>
                <w:color w:val="FFFFFF"/>
                <w:sz w:val="20"/>
                <w:szCs w:val="20"/>
              </w:rPr>
              <w:t xml:space="preserve">T.O.5.4. Okuyacağı metnin içeriğine yönelik tahminde bulunabilme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Süre</w:t>
            </w:r>
          </w:p>
        </w:tc>
        <w:tc>
          <w:tcPr>
            <w:tcW w:type="dxa" w:w="7400"/>
            <w:tcMar>
              <w:top w:type="dxa" w:w="80"/>
              <w:left w:type="dxa" w:w="100"/>
              <w:bottom w:type="dxa" w:w="80"/>
              <w:right w:type="dxa" w:w="100"/>
            </w:tcMar>
            <w:vAlign w:val="center"/>
          </w:tcPr>
          <w:p>
            <w:r>
              <w:rPr>
                <w:b w:val="false"/>
                <w:bCs w:val="false"/>
                <w:color w:val="000000"/>
                <w:sz w:val="20"/>
                <w:szCs w:val="20"/>
              </w:rPr>
              <w:t xml:space="preserve">40 dk</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1. Hazırlık (5 dk)</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Bir kapak/başlık göster → “ne anlatıyor olabilir?” sorusuyla ısındır.</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2. Okuma Öncesi Tahmin (10 dk)</w:t>
            </w:r>
          </w:p>
        </w:tc>
        <w:tc>
          <w:tcPr>
            <w:tcW w:type="dxa" w:w="7400"/>
            <w:tcMar>
              <w:top w:type="dxa" w:w="80"/>
              <w:left w:type="dxa" w:w="100"/>
              <w:bottom w:type="dxa" w:w="80"/>
              <w:right w:type="dxa" w:w="100"/>
            </w:tcMar>
            <w:vAlign w:val="center"/>
          </w:tcPr>
          <w:p>
            <w:r>
              <w:rPr>
                <w:b w:val="false"/>
                <w:bCs w:val="false"/>
                <w:color w:val="000000"/>
                <w:sz w:val="20"/>
                <w:szCs w:val="20"/>
              </w:rPr>
              <w:t xml:space="preserve">Başlığı/görseli göster → “Bence ... çünkü ...” kalıbıyla tahmin yazdır.</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3. Okuma ve Doğrulama (17 dk)</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Metni okut → tahminle metni karşılaştırt → 2-3 öğrenciyle paylaş.</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4. Pekiştirme (8 dk)</w:t>
            </w:r>
          </w:p>
        </w:tc>
        <w:tc>
          <w:tcPr>
            <w:tcW w:type="dxa" w:w="7400"/>
            <w:tcMar>
              <w:top w:type="dxa" w:w="80"/>
              <w:left w:type="dxa" w:w="100"/>
              <w:bottom w:type="dxa" w:w="80"/>
              <w:right w:type="dxa" w:w="100"/>
            </w:tcMar>
            <w:vAlign w:val="center"/>
          </w:tcPr>
          <w:p>
            <w:r>
              <w:rPr>
                <w:b w:val="false"/>
                <w:bCs w:val="false"/>
                <w:color w:val="000000"/>
                <w:sz w:val="20"/>
                <w:szCs w:val="20"/>
              </w:rPr>
              <w:t xml:space="preserve">Süreci özetle → çıkış bileti (yeni başlıkla bağımsız tahmin) doldurt.</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Ölçme</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Tahmin çalışma kağıdı (süreç içi) + çıkış bileti (sonuç)</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Destekleme</w:t>
            </w:r>
          </w:p>
        </w:tc>
        <w:tc>
          <w:tcPr>
            <w:tcW w:type="dxa" w:w="7400"/>
            <w:tcMar>
              <w:top w:type="dxa" w:w="80"/>
              <w:left w:type="dxa" w:w="100"/>
              <w:bottom w:type="dxa" w:w="80"/>
              <w:right w:type="dxa" w:w="100"/>
            </w:tcMar>
            <w:vAlign w:val="center"/>
          </w:tcPr>
          <w:p>
            <w:r>
              <w:rPr>
                <w:b w:val="false"/>
                <w:bCs w:val="false"/>
                <w:color w:val="000000"/>
                <w:sz w:val="20"/>
                <w:szCs w:val="20"/>
              </w:rPr>
              <w:t xml:space="preserve">Kalıp cümleler, görseli birlikte inceleme, sözlü ifade izni</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Zenginleştirme</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Farklı türde aynı başlık tartışması, hikâyenin devamını tahmin etme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Dikkat</w:t>
            </w:r>
          </w:p>
        </w:tc>
        <w:tc>
          <w:tcPr>
            <w:tcW w:type="dxa" w:w="7400"/>
            <w:tcMar>
              <w:top w:type="dxa" w:w="80"/>
              <w:left w:type="dxa" w:w="100"/>
              <w:bottom w:type="dxa" w:w="80"/>
              <w:right w:type="dxa" w:w="100"/>
            </w:tcMar>
            <w:vAlign w:val="center"/>
          </w:tcPr>
          <w:p>
            <w:r>
              <w:rPr>
                <w:b w:val="false"/>
                <w:bCs w:val="false"/>
                <w:color w:val="000000"/>
                <w:sz w:val="20"/>
                <w:szCs w:val="20"/>
              </w:rPr>
              <w:t xml:space="preserve">Metin ve başlık örnektir; okuma atölyesi için seçilen kitapla uygulanabilir.</w:t>
            </w:r>
          </w:p>
        </w:tc>
      </w:tr>
    </w:tbl>
    <w:p>
      <w:pPr>
        <w:spacing w:before="400"/>
      </w:pPr>
      <w:r>
        <w:rPr>
          <w:i/>
          <w:iCs/>
          <w:color w:val="666666"/>
          <w:sz w:val="18"/>
          <w:szCs w:val="18"/>
        </w:rPr>
        <w:t xml:space="preserve">Kaynak: Ortaokul Türkçe Dersi 5. Sınıf 1. Tema: Oyun Dünyası — Türkiye Yüzyılı Maarif Modeli (güncelleme tarihi: 27.08.2026).</w:t>
      </w:r>
    </w:p>
    <w:sectPr>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320"/>
    </w:pPr>
    <w:rPr>
      <w:b/>
      <w:bCs/>
      <w:color w:val="1F3864"/>
      <w:sz w:val="30"/>
      <w:szCs w:val="30"/>
    </w:rPr>
  </w:style>
  <w:style w:type="paragraph" w:styleId="Heading2">
    <w:name w:val="Heading 2"/>
    <w:pPr>
      <w:spacing w:after="120" w:before="240"/>
    </w:pPr>
    <w:rPr>
      <w:b/>
      <w:bCs/>
      <w:color w:val="1F3864"/>
      <w:sz w:val="25"/>
      <w:szCs w:val="25"/>
    </w:rPr>
  </w:style>
  <w:style w:type="paragraph" w:styleId="Heading3">
    <w:name w:val="Heading 3"/>
    <w:pPr>
      <w:spacing w:after="100" w:before="200"/>
    </w:pPr>
    <w:rPr>
      <w:b/>
      <w:bCs/>
      <w:color w:val="8A6D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2026-09-23T05:26:53.579Z</dcterms:created>
  <dcterms:modified xsi:type="dcterms:W3CDTF">2026-09-23T05:26:53.589Z</dcterms:modified>
</cp:coreProperties>
</file>

<file path=docProps/custom.xml><?xml version="1.0" encoding="utf-8"?>
<Properties xmlns="http://schemas.openxmlformats.org/officeDocument/2006/custom-properties" xmlns:vt="http://schemas.openxmlformats.org/officeDocument/2006/docPropsVTypes"/>
</file>