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22"/>
          <w:szCs w:val="22"/>
        </w:rPr>
        <w:t xml:space="preserve">TÜRKİYE YÜZYILI MAARİF MODELİ</w:t>
      </w:r>
    </w:p>
    <w:p>
      <w:pPr>
        <w:spacing w:after="60"/>
        <w:jc w:val="center"/>
      </w:pPr>
      <w:r>
        <w:rPr>
          <w:b/>
          <w:bCs/>
          <w:sz w:val="20"/>
          <w:szCs w:val="20"/>
        </w:rPr>
        <w:t xml:space="preserve">5. SINIF TÜRKÇE DERSİ — DERS PAKETİ</w:t>
      </w:r>
    </w:p>
    <w:p>
      <w:pPr>
        <w:spacing w:after="300"/>
        <w:jc w:val="center"/>
      </w:pPr>
      <w:r>
        <w:rPr>
          <w:b/>
          <w:bCs/>
          <w:color w:val="C0392B"/>
          <w:sz w:val="26"/>
          <w:szCs w:val="26"/>
        </w:rPr>
        <w:t xml:space="preserve">YAZMA SÜRECİNİ YÖNETME</w:t>
      </w:r>
    </w:p>
    <w:p>
      <w:pPr>
        <w:spacing w:after="300"/>
        <w:jc w:val="center"/>
      </w:pPr>
      <w:r>
        <w:rPr>
          <w:i/>
          <w:iCs/>
          <w:sz w:val="22"/>
          <w:szCs w:val="22"/>
        </w:rPr>
        <w:t xml:space="preserve">Öğrenme Çıktısı Kodu: T.Y.5.1</w:t>
      </w:r>
    </w:p>
    <w:p>
      <w:pPr>
        <w:pStyle w:val="Heading1"/>
        <w:spacing w:after="150" w:before="300"/>
      </w:pPr>
      <w:r>
        <w:rPr>
          <w:b/>
          <w:bCs/>
        </w:rPr>
        <w:t xml:space="preserve">1. Ders Künyesi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F1F8" w:val="clear"/>
            <w:tcMar>
              <w:top w:type="dxa" w:w="80"/>
              <w:left w:type="dxa" w:w="100"/>
              <w:bottom w:type="dxa" w:w="80"/>
              <w:right w:type="dxa" w:w="100"/>
            </w:tcMar>
          </w:tcPr>
          <w:p>
            <w:pPr>
              <w:jc w:val="left"/>
            </w:pPr>
            <w:r>
              <w:rPr>
                <w:b/>
                <w:bCs/>
              </w:rPr>
              <w:t xml:space="preserve">Ders</w:t>
            </w:r>
          </w:p>
        </w:tc>
        <w:tc>
          <w:tcPr>
            <w:tcW w:type="dxa" w:w="6860"/>
            <w:tcMar>
              <w:top w:type="dxa" w:w="80"/>
              <w:left w:type="dxa" w:w="100"/>
              <w:bottom w:type="dxa" w:w="80"/>
              <w:right w:type="dxa" w:w="100"/>
            </w:tcMar>
          </w:tcPr>
          <w:p>
            <w:pPr>
              <w:jc w:val="left"/>
            </w:pPr>
            <w:r>
              <w:rPr>
                <w:b w:val="false"/>
                <w:bCs w:val="false"/>
              </w:rPr>
              <w:t xml:space="preserve">Türkçe</w:t>
            </w:r>
          </w:p>
        </w:tc>
      </w:tr>
      <w:tr>
        <w:tc>
          <w:tcPr>
            <w:tcW w:type="dxa" w:w="2500"/>
            <w:shd w:fill="EAF1F8" w:val="clear"/>
            <w:tcMar>
              <w:top w:type="dxa" w:w="80"/>
              <w:left w:type="dxa" w:w="100"/>
              <w:bottom w:type="dxa" w:w="80"/>
              <w:right w:type="dxa" w:w="100"/>
            </w:tcMar>
          </w:tcPr>
          <w:p>
            <w:pPr>
              <w:jc w:val="left"/>
            </w:pPr>
            <w:r>
              <w:rPr>
                <w:b/>
                <w:bCs/>
              </w:rPr>
              <w:t xml:space="preserve">Sınıf / Kademe</w:t>
            </w:r>
          </w:p>
        </w:tc>
        <w:tc>
          <w:tcPr>
            <w:tcW w:type="dxa" w:w="6860"/>
            <w:tcMar>
              <w:top w:type="dxa" w:w="80"/>
              <w:left w:type="dxa" w:w="100"/>
              <w:bottom w:type="dxa" w:w="80"/>
              <w:right w:type="dxa" w:w="100"/>
            </w:tcMar>
          </w:tcPr>
          <w:p>
            <w:pPr>
              <w:jc w:val="left"/>
            </w:pPr>
            <w:r>
              <w:rPr>
                <w:b w:val="false"/>
                <w:bCs w:val="false"/>
              </w:rPr>
              <w:t xml:space="preserve">5. Sınıf / Ortaokul</w:t>
            </w:r>
          </w:p>
        </w:tc>
      </w:tr>
      <w:tr>
        <w:tc>
          <w:tcPr>
            <w:tcW w:type="dxa" w:w="2500"/>
            <w:shd w:fill="EAF1F8" w:val="clear"/>
            <w:tcMar>
              <w:top w:type="dxa" w:w="80"/>
              <w:left w:type="dxa" w:w="100"/>
              <w:bottom w:type="dxa" w:w="80"/>
              <w:right w:type="dxa" w:w="100"/>
            </w:tcMar>
          </w:tcPr>
          <w:p>
            <w:pPr>
              <w:jc w:val="left"/>
            </w:pPr>
            <w:r>
              <w:rPr>
                <w:b/>
                <w:bCs/>
              </w:rPr>
              <w:t xml:space="preserve">Tema</w:t>
            </w:r>
          </w:p>
        </w:tc>
        <w:tc>
          <w:tcPr>
            <w:tcW w:type="dxa" w:w="6860"/>
            <w:tcMar>
              <w:top w:type="dxa" w:w="80"/>
              <w:left w:type="dxa" w:w="100"/>
              <w:bottom w:type="dxa" w:w="80"/>
              <w:right w:type="dxa" w:w="100"/>
            </w:tcMar>
          </w:tcPr>
          <w:p>
            <w:pPr>
              <w:jc w:val="left"/>
            </w:pPr>
            <w:r>
              <w:rPr>
                <w:b w:val="false"/>
                <w:bCs w:val="false"/>
              </w:rPr>
              <w:t xml:space="preserve">1. Tema: Oyun Dünyası</w:t>
            </w:r>
          </w:p>
        </w:tc>
      </w:tr>
      <w:tr>
        <w:tc>
          <w:tcPr>
            <w:tcW w:type="dxa" w:w="2500"/>
            <w:shd w:fill="EAF1F8" w:val="clear"/>
            <w:tcMar>
              <w:top w:type="dxa" w:w="80"/>
              <w:left w:type="dxa" w:w="100"/>
              <w:bottom w:type="dxa" w:w="80"/>
              <w:right w:type="dxa" w:w="100"/>
            </w:tcMar>
          </w:tcPr>
          <w:p>
            <w:pPr>
              <w:jc w:val="left"/>
            </w:pPr>
            <w:r>
              <w:rPr>
                <w:b/>
                <w:bCs/>
              </w:rPr>
              <w:t xml:space="preserve">Alan Becerisi</w:t>
            </w:r>
          </w:p>
        </w:tc>
        <w:tc>
          <w:tcPr>
            <w:tcW w:type="dxa" w:w="6860"/>
            <w:tcMar>
              <w:top w:type="dxa" w:w="80"/>
              <w:left w:type="dxa" w:w="100"/>
              <w:bottom w:type="dxa" w:w="80"/>
              <w:right w:type="dxa" w:w="100"/>
            </w:tcMar>
          </w:tcPr>
          <w:p>
            <w:pPr>
              <w:jc w:val="left"/>
            </w:pPr>
            <w:r>
              <w:rPr>
                <w:b w:val="false"/>
                <w:bCs w:val="false"/>
              </w:rPr>
              <w:t xml:space="preserve">TAB4. Yazma</w:t>
            </w:r>
          </w:p>
        </w:tc>
      </w:tr>
      <w:tr>
        <w:tc>
          <w:tcPr>
            <w:tcW w:type="dxa" w:w="2500"/>
            <w:shd w:fill="EAF1F8" w:val="clear"/>
            <w:tcMar>
              <w:top w:type="dxa" w:w="80"/>
              <w:left w:type="dxa" w:w="100"/>
              <w:bottom w:type="dxa" w:w="80"/>
              <w:right w:type="dxa" w:w="100"/>
            </w:tcMar>
          </w:tcPr>
          <w:p>
            <w:pPr>
              <w:jc w:val="left"/>
            </w:pPr>
            <w:r>
              <w:rPr>
                <w:b/>
                <w:bCs/>
              </w:rPr>
              <w:t xml:space="preserve">Konu</w:t>
            </w:r>
          </w:p>
        </w:tc>
        <w:tc>
          <w:tcPr>
            <w:tcW w:type="dxa" w:w="6860"/>
            <w:tcMar>
              <w:top w:type="dxa" w:w="80"/>
              <w:left w:type="dxa" w:w="100"/>
              <w:bottom w:type="dxa" w:w="80"/>
              <w:right w:type="dxa" w:w="100"/>
            </w:tcMar>
          </w:tcPr>
          <w:p>
            <w:pPr>
              <w:jc w:val="left"/>
            </w:pPr>
            <w:r>
              <w:rPr>
                <w:b w:val="false"/>
                <w:bCs w:val="false"/>
              </w:rPr>
              <w:t xml:space="preserve">Yazma öncesinde planlama yapma, plana bakarak taslak yazma, taslağı gözden geçirip düzeltme ve son metni oluşturma; yani yazmanın planlama-taslak-gözden geçirme-son metin aşamalarını yönetme</w:t>
            </w:r>
          </w:p>
        </w:tc>
      </w:tr>
      <w:tr>
        <w:tc>
          <w:tcPr>
            <w:tcW w:type="dxa" w:w="2500"/>
            <w:shd w:fill="EAF1F8" w:val="clear"/>
            <w:tcMar>
              <w:top w:type="dxa" w:w="80"/>
              <w:left w:type="dxa" w:w="100"/>
              <w:bottom w:type="dxa" w:w="80"/>
              <w:right w:type="dxa" w:w="100"/>
            </w:tcMar>
          </w:tcPr>
          <w:p>
            <w:pPr>
              <w:jc w:val="left"/>
            </w:pPr>
            <w:r>
              <w:rPr>
                <w:b/>
                <w:bCs/>
              </w:rPr>
              <w:t xml:space="preserve">Öğrenme Çıktısı</w:t>
            </w:r>
          </w:p>
        </w:tc>
        <w:tc>
          <w:tcPr>
            <w:tcW w:type="dxa" w:w="6860"/>
            <w:tcMar>
              <w:top w:type="dxa" w:w="80"/>
              <w:left w:type="dxa" w:w="100"/>
              <w:bottom w:type="dxa" w:w="80"/>
              <w:right w:type="dxa" w:w="100"/>
            </w:tcMar>
          </w:tcPr>
          <w:p>
            <w:pPr>
              <w:jc w:val="left"/>
            </w:pPr>
            <w:r>
              <w:rPr>
                <w:b w:val="false"/>
                <w:bCs w:val="false"/>
              </w:rPr>
              <w:t xml:space="preserve">T.Y.5.1. Yazma sürecini yönetebilme</w:t>
            </w:r>
          </w:p>
        </w:tc>
      </w:tr>
      <w:tr>
        <w:tc>
          <w:tcPr>
            <w:tcW w:type="dxa" w:w="2500"/>
            <w:shd w:fill="EAF1F8" w:val="clear"/>
            <w:tcMar>
              <w:top w:type="dxa" w:w="80"/>
              <w:left w:type="dxa" w:w="100"/>
              <w:bottom w:type="dxa" w:w="80"/>
              <w:right w:type="dxa" w:w="100"/>
            </w:tcMar>
          </w:tcPr>
          <w:p>
            <w:pPr>
              <w:jc w:val="left"/>
            </w:pPr>
            <w:r>
              <w:rPr>
                <w:b/>
                <w:bCs/>
              </w:rPr>
              <w:t xml:space="preserve">Öğrenme Çıktısı Kodu</w:t>
            </w:r>
          </w:p>
        </w:tc>
        <w:tc>
          <w:tcPr>
            <w:tcW w:type="dxa" w:w="6860"/>
            <w:tcMar>
              <w:top w:type="dxa" w:w="80"/>
              <w:left w:type="dxa" w:w="100"/>
              <w:bottom w:type="dxa" w:w="80"/>
              <w:right w:type="dxa" w:w="100"/>
            </w:tcMar>
          </w:tcPr>
          <w:p>
            <w:pPr>
              <w:jc w:val="left"/>
            </w:pPr>
            <w:r>
              <w:rPr>
                <w:b w:val="false"/>
                <w:bCs w:val="false"/>
              </w:rPr>
              <w:t xml:space="preserve">T.Y.5.1.</w:t>
            </w:r>
          </w:p>
        </w:tc>
      </w:tr>
      <w:tr>
        <w:tc>
          <w:tcPr>
            <w:tcW w:type="dxa" w:w="2500"/>
            <w:shd w:fill="EAF1F8" w:val="clear"/>
            <w:tcMar>
              <w:top w:type="dxa" w:w="80"/>
              <w:left w:type="dxa" w:w="100"/>
              <w:bottom w:type="dxa" w:w="80"/>
              <w:right w:type="dxa" w:w="100"/>
            </w:tcMar>
          </w:tcPr>
          <w:p>
            <w:pPr>
              <w:jc w:val="left"/>
            </w:pPr>
            <w:r>
              <w:rPr>
                <w:b/>
                <w:bCs/>
              </w:rPr>
              <w:t xml:space="preserve">Tahmini Ders Süresi</w:t>
            </w:r>
          </w:p>
        </w:tc>
        <w:tc>
          <w:tcPr>
            <w:tcW w:type="dxa" w:w="6860"/>
            <w:tcMar>
              <w:top w:type="dxa" w:w="80"/>
              <w:left w:type="dxa" w:w="100"/>
              <w:bottom w:type="dxa" w:w="80"/>
              <w:right w:type="dxa" w:w="100"/>
            </w:tcMar>
          </w:tcPr>
          <w:p>
            <w:pPr>
              <w:jc w:val="left"/>
            </w:pPr>
            <w:r>
              <w:rPr>
                <w:b w:val="false"/>
                <w:bCs w:val="false"/>
              </w:rPr>
              <w:t xml:space="preserve">40 dakika (1 ders saati)</w:t>
            </w:r>
          </w:p>
        </w:tc>
      </w:tr>
      <w:tr>
        <w:tc>
          <w:tcPr>
            <w:tcW w:type="dxa" w:w="2500"/>
            <w:shd w:fill="EAF1F8" w:val="clear"/>
            <w:tcMar>
              <w:top w:type="dxa" w:w="80"/>
              <w:left w:type="dxa" w:w="100"/>
              <w:bottom w:type="dxa" w:w="80"/>
              <w:right w:type="dxa" w:w="100"/>
            </w:tcMar>
          </w:tcPr>
          <w:p>
            <w:pPr>
              <w:jc w:val="left"/>
            </w:pPr>
            <w:r>
              <w:rPr>
                <w:b/>
                <w:bCs/>
              </w:rPr>
              <w:t xml:space="preserve">Ders Sayısı</w:t>
            </w:r>
          </w:p>
        </w:tc>
        <w:tc>
          <w:tcPr>
            <w:tcW w:type="dxa" w:w="6860"/>
            <w:tcMar>
              <w:top w:type="dxa" w:w="80"/>
              <w:left w:type="dxa" w:w="100"/>
              <w:bottom w:type="dxa" w:w="80"/>
              <w:right w:type="dxa" w:w="100"/>
            </w:tcMar>
          </w:tcPr>
          <w:p>
            <w:pPr>
              <w:jc w:val="left"/>
            </w:pPr>
            <w:r>
              <w:rPr>
                <w:b w:val="false"/>
                <w:bCs w:val="false"/>
              </w:rPr>
              <w:t xml:space="preserve">1 ders saati; bu derste 3-4 cümlelik çok kısa bir metin üzerinde çalışılır. Süreç uzun bir metne uygulanacaksa (özellikle “son metin” aşaması için) ikinci bir ders saati gerekebilir. Referans dosyada Üretim Atölyesi kapsamında öğrencilerin tema içeriğine uygun ürünler hazırladığı belirtildiğinden, bu süreç atölye çalışmalarında farklı konularla tekrarlanabilir; bu bir çıkarımdır, referans dosyada T.Y.5.1. için ayrıca belirlenmiş bir tekrar sayısı yoktur.</w:t>
            </w:r>
          </w:p>
        </w:tc>
      </w:tr>
      <w:tr>
        <w:tc>
          <w:tcPr>
            <w:tcW w:type="dxa" w:w="2500"/>
            <w:shd w:fill="EAF1F8" w:val="clear"/>
            <w:tcMar>
              <w:top w:type="dxa" w:w="80"/>
              <w:left w:type="dxa" w:w="100"/>
              <w:bottom w:type="dxa" w:w="80"/>
              <w:right w:type="dxa" w:w="100"/>
            </w:tcMar>
          </w:tcPr>
          <w:p>
            <w:pPr>
              <w:jc w:val="left"/>
            </w:pPr>
            <w:r>
              <w:rPr>
                <w:b/>
                <w:bCs/>
              </w:rPr>
              <w:t xml:space="preserve">Ön Koşul Öğrenmeler</w:t>
            </w:r>
          </w:p>
        </w:tc>
        <w:tc>
          <w:tcPr>
            <w:tcW w:type="dxa" w:w="6860"/>
            <w:tcMar>
              <w:top w:type="dxa" w:w="80"/>
              <w:left w:type="dxa" w:w="100"/>
              <w:bottom w:type="dxa" w:w="80"/>
              <w:right w:type="dxa" w:w="100"/>
            </w:tcMar>
          </w:tcPr>
          <w:p>
            <w:pPr>
              <w:jc w:val="left"/>
            </w:pPr>
            <w:r>
              <w:rPr>
                <w:b w:val="false"/>
                <w:bCs w:val="false"/>
              </w:rPr>
              <w:t xml:space="preserve">Referans dosyada T.Y.5.1. için ayrı bir “köprü kurma” ifadesi yer almamaktadır (Köprü Kurma bölümünde yalnızca T.K.5.1. için resmî bir ifade bulunmaktadır). Ancak referans dosya, “konuşma ve yazma sürecini yönetebilmelerini (T.K.5.1., T.Y.5.1.)” ifadesiyle iki çıktıyı aynı cümlede birlikte anmaktadır. Bu nedenle öğrencinin T.K.5.1.’de kazandığı “hazırlık-uygulama-değerlendirme” süreç yönetimi mantığının yazıya aktarılması beklenir; bu, referans dosyanın doğrudan bir köprü kurma ifadesi değil, iki çıktının aynı cümlede anılmasından çıkarılan bir bağlantıdır.</w:t>
            </w:r>
          </w:p>
        </w:tc>
      </w:tr>
      <w:tr>
        <w:tc>
          <w:tcPr>
            <w:tcW w:type="dxa" w:w="2500"/>
            <w:shd w:fill="EAF1F8" w:val="clear"/>
            <w:tcMar>
              <w:top w:type="dxa" w:w="80"/>
              <w:left w:type="dxa" w:w="100"/>
              <w:bottom w:type="dxa" w:w="80"/>
              <w:right w:type="dxa" w:w="100"/>
            </w:tcMar>
          </w:tcPr>
          <w:p>
            <w:pPr>
              <w:jc w:val="left"/>
            </w:pPr>
            <w:r>
              <w:rPr>
                <w:b/>
                <w:bCs/>
              </w:rPr>
              <w:t xml:space="preserve">Gerekli Materyaller</w:t>
            </w:r>
          </w:p>
        </w:tc>
        <w:tc>
          <w:tcPr>
            <w:tcW w:type="dxa" w:w="6860"/>
            <w:tcMar>
              <w:top w:type="dxa" w:w="80"/>
              <w:left w:type="dxa" w:w="100"/>
              <w:bottom w:type="dxa" w:w="80"/>
              <w:right w:type="dxa" w:w="100"/>
            </w:tcMar>
          </w:tcPr>
          <w:p>
            <w:pPr>
              <w:jc w:val="left"/>
            </w:pPr>
            <w:r>
              <w:rPr>
                <w:b w:val="false"/>
                <w:bCs w:val="false"/>
              </w:rPr>
              <w:t xml:space="preserve">Yazma süreci akış şeması (Bölüm 9.1), yazma planlama kartı (Bölüm 9.2), gözden geçirme kontrol listesi ve öz değerlendirme formu (Bölüm 9.3), kâğıt/defter, tahta</w:t>
            </w:r>
          </w:p>
        </w:tc>
      </w:tr>
    </w:tbl>
    <w:p>
      <w:pPr>
        <w:spacing w:after="160"/>
      </w:pPr>
      <w:r>
        <w:rPr>
          <w:i/>
          <w:iCs/>
          <w:color w:val="555555"/>
        </w:rPr>
        <w:t xml:space="preserve">NOT: Referans dosyada bu öğrenme çıktısı için önceden belirlenmiş bir yazma konusu verilmemiştir. Bu pakette illüstratif bir örnek konu (“Bir Oyunu Tanıtıyorum”) üretilmiş ve Bölüm 9’da “örnek materyal” olarak işaretlenmiştir.</w:t>
      </w:r>
    </w:p>
    <w:p>
      <w:pPr>
        <w:pStyle w:val="Heading1"/>
        <w:spacing w:after="150" w:before="300"/>
      </w:pPr>
      <w:r>
        <w:rPr>
          <w:b/>
          <w:bCs/>
        </w:rPr>
        <w:t xml:space="preserve">2. Öğrenme Çıktısı ve Maarif Modeli Bileşenleri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c>
          <w:tcPr>
            <w:tcW w:type="dxa" w:w="1900"/>
            <w:shd w:fill="1F4E79" w:val="clear"/>
            <w:tcMar>
              <w:top w:type="dxa" w:w="80"/>
              <w:left w:type="dxa" w:w="100"/>
              <w:bottom w:type="dxa" w:w="80"/>
              <w:right w:type="dxa" w:w="100"/>
            </w:tcMar>
          </w:tcPr>
          <w:p>
            <w:r>
              <w:rPr>
                <w:b/>
                <w:bCs/>
                <w:color w:val="FFFFFF"/>
              </w:rPr>
              <w:t xml:space="preserve">Bileşen</w:t>
            </w:r>
          </w:p>
        </w:tc>
        <w:tc>
          <w:tcPr>
            <w:tcW w:type="dxa" w:w="2200"/>
            <w:shd w:fill="1F4E79" w:val="clear"/>
            <w:tcMar>
              <w:top w:type="dxa" w:w="80"/>
              <w:left w:type="dxa" w:w="100"/>
              <w:bottom w:type="dxa" w:w="80"/>
              <w:right w:type="dxa" w:w="100"/>
            </w:tcMar>
          </w:tcPr>
          <w:p>
            <w:r>
              <w:rPr>
                <w:b/>
                <w:bCs/>
                <w:color w:val="FFFFFF"/>
              </w:rPr>
              <w:t xml:space="preserve">İlgili Unsur</w:t>
            </w:r>
          </w:p>
        </w:tc>
        <w:tc>
          <w:tcPr>
            <w:tcW w:type="dxa" w:w="5260"/>
            <w:shd w:fill="1F4E79" w:val="clear"/>
            <w:tcMar>
              <w:top w:type="dxa" w:w="80"/>
              <w:left w:type="dxa" w:w="100"/>
              <w:bottom w:type="dxa" w:w="80"/>
              <w:right w:type="dxa" w:w="100"/>
            </w:tcMar>
          </w:tcPr>
          <w:p>
            <w:r>
              <w:rPr>
                <w:b/>
                <w:bCs/>
                <w:color w:val="FFFFFF"/>
              </w:rPr>
              <w:t xml:space="preserve">Derste Nasıl Kullanılacak?</w:t>
            </w:r>
          </w:p>
        </w:tc>
      </w:tr>
      <w:tr>
        <w:tc>
          <w:tcPr>
            <w:tcW w:type="dxa" w:w="1900"/>
            <w:tcMar>
              <w:top w:type="dxa" w:w="80"/>
              <w:left w:type="dxa" w:w="100"/>
              <w:bottom w:type="dxa" w:w="80"/>
              <w:right w:type="dxa" w:w="100"/>
            </w:tcMar>
          </w:tcPr>
          <w:p>
            <w:r>
              <w:t xml:space="preserve">Öğrenme Çıktısı</w:t>
            </w:r>
          </w:p>
        </w:tc>
        <w:tc>
          <w:tcPr>
            <w:tcW w:type="dxa" w:w="2200"/>
            <w:tcMar>
              <w:top w:type="dxa" w:w="80"/>
              <w:left w:type="dxa" w:w="100"/>
              <w:bottom w:type="dxa" w:w="80"/>
              <w:right w:type="dxa" w:w="100"/>
            </w:tcMar>
          </w:tcPr>
          <w:p>
            <w:r>
              <w:t xml:space="preserve">T.Y.5.1.</w:t>
            </w:r>
          </w:p>
        </w:tc>
        <w:tc>
          <w:tcPr>
            <w:tcW w:type="dxa" w:w="5260"/>
            <w:tcMar>
              <w:top w:type="dxa" w:w="80"/>
              <w:left w:type="dxa" w:w="100"/>
              <w:bottom w:type="dxa" w:w="80"/>
              <w:right w:type="dxa" w:w="100"/>
            </w:tcMar>
          </w:tcPr>
          <w:p>
            <w:r>
              <w:t xml:space="preserve">Öğrenci, yazısını planlama, taslak yazma, gözden geçirme ve son metin aşamalarını izleyerek yazar.</w:t>
            </w:r>
          </w:p>
        </w:tc>
      </w:tr>
      <w:tr>
        <w:tc>
          <w:tcPr>
            <w:tcW w:type="dxa" w:w="1900"/>
            <w:tcMar>
              <w:top w:type="dxa" w:w="80"/>
              <w:left w:type="dxa" w:w="100"/>
              <w:bottom w:type="dxa" w:w="80"/>
              <w:right w:type="dxa" w:w="100"/>
            </w:tcMar>
          </w:tcPr>
          <w:p>
            <w:r>
              <w:t xml:space="preserve">Alan Becerisi</w:t>
            </w:r>
          </w:p>
        </w:tc>
        <w:tc>
          <w:tcPr>
            <w:tcW w:type="dxa" w:w="2200"/>
            <w:tcMar>
              <w:top w:type="dxa" w:w="80"/>
              <w:left w:type="dxa" w:w="100"/>
              <w:bottom w:type="dxa" w:w="80"/>
              <w:right w:type="dxa" w:w="100"/>
            </w:tcMar>
          </w:tcPr>
          <w:p>
            <w:r>
              <w:t xml:space="preserve">TAB4. Yazma</w:t>
            </w:r>
          </w:p>
        </w:tc>
        <w:tc>
          <w:tcPr>
            <w:tcW w:type="dxa" w:w="5260"/>
            <w:tcMar>
              <w:top w:type="dxa" w:w="80"/>
              <w:left w:type="dxa" w:w="100"/>
              <w:bottom w:type="dxa" w:w="80"/>
              <w:right w:type="dxa" w:w="100"/>
            </w:tcMar>
          </w:tcPr>
          <w:p>
            <w:r>
              <w:t xml:space="preserve">Yazma sürecini yönetme, yazma becerisinin doğrudan bir süreç bileşenidir; referans dosyanın “Anahtar Kavramlar” bölümünde “strateji, yöntem ve teknik” ile “yazıda içerik ve yapı” kavramları yer alır.</w:t>
            </w:r>
          </w:p>
        </w:tc>
      </w:tr>
      <w:tr>
        <w:tc>
          <w:tcPr>
            <w:tcW w:type="dxa" w:w="1900"/>
            <w:tcMar>
              <w:top w:type="dxa" w:w="80"/>
              <w:left w:type="dxa" w:w="100"/>
              <w:bottom w:type="dxa" w:w="80"/>
              <w:right w:type="dxa" w:w="100"/>
            </w:tcMar>
          </w:tcPr>
          <w:p>
            <w:r>
              <w:t xml:space="preserve">Kavramsal Beceri</w:t>
            </w:r>
          </w:p>
        </w:tc>
        <w:tc>
          <w:tcPr>
            <w:tcW w:type="dxa" w:w="2200"/>
            <w:tcMar>
              <w:top w:type="dxa" w:w="80"/>
              <w:left w:type="dxa" w:w="100"/>
              <w:bottom w:type="dxa" w:w="80"/>
              <w:right w:type="dxa" w:w="100"/>
            </w:tcMar>
          </w:tcPr>
          <w:p>
            <w:r>
              <w:t xml:space="preserve">KB2.13. Yapılandırma</w:t>
            </w:r>
          </w:p>
        </w:tc>
        <w:tc>
          <w:tcPr>
            <w:tcW w:type="dxa" w:w="5260"/>
            <w:tcMar>
              <w:top w:type="dxa" w:w="80"/>
              <w:left w:type="dxa" w:w="100"/>
              <w:bottom w:type="dxa" w:w="80"/>
              <w:right w:type="dxa" w:w="100"/>
            </w:tcMar>
          </w:tcPr>
          <w:p>
            <w:r>
              <w:t xml:space="preserve">Öğrenci, yazma işini aşamalara ayırarak süreci yapılandırılmış biçimde yürütür (plan → taslak → gözden geçirme → son metin).</w:t>
            </w:r>
          </w:p>
        </w:tc>
      </w:tr>
      <w:tr>
        <w:tc>
          <w:tcPr>
            <w:tcW w:type="dxa" w:w="1900"/>
            <w:tcMar>
              <w:top w:type="dxa" w:w="80"/>
              <w:left w:type="dxa" w:w="100"/>
              <w:bottom w:type="dxa" w:w="80"/>
              <w:right w:type="dxa" w:w="100"/>
            </w:tcMar>
          </w:tcPr>
          <w:p>
            <w:r>
              <w:t xml:space="preserve">Eğilim</w:t>
            </w:r>
          </w:p>
        </w:tc>
        <w:tc>
          <w:tcPr>
            <w:tcW w:type="dxa" w:w="2200"/>
            <w:tcMar>
              <w:top w:type="dxa" w:w="80"/>
              <w:left w:type="dxa" w:w="100"/>
              <w:bottom w:type="dxa" w:w="80"/>
              <w:right w:type="dxa" w:w="100"/>
            </w:tcMar>
          </w:tcPr>
          <w:p>
            <w:r>
              <w:t xml:space="preserve">E3.2. Odaklanma</w:t>
            </w:r>
          </w:p>
        </w:tc>
        <w:tc>
          <w:tcPr>
            <w:tcW w:type="dxa" w:w="5260"/>
            <w:tcMar>
              <w:top w:type="dxa" w:w="80"/>
              <w:left w:type="dxa" w:w="100"/>
              <w:bottom w:type="dxa" w:w="80"/>
              <w:right w:type="dxa" w:w="100"/>
            </w:tcMar>
          </w:tcPr>
          <w:p>
            <w:r>
              <w:t xml:space="preserve">Hazırladığı planı yazarken takip edebilmek ve taslağı dikkatle gözden geçirebilmek için dikkatin sürdürülmesi gerekir.</w:t>
            </w:r>
          </w:p>
        </w:tc>
      </w:tr>
    </w:tbl>
    <w:p>
      <w:pPr>
        <w:spacing w:after="160"/>
      </w:pPr>
      <w:r>
        <w:rPr>
          <w:i/>
          <w:iCs/>
          <w:color w:val="555555"/>
        </w:rPr>
        <w:t xml:space="preserve">Bu ders yalnızca sürecin yönetilmesine odaklanır. Yazmada strateji/yöntem/teknik seçimi (T.Y.5.2.), içerik ve yapı seçimleri (T.Y.5.3.), söz varlığı kullanımı (T.Y.5.13.) ve yazım-noktalama kuralları (T.Y.5.16.) ayrı öğrenme çıktıları olduğundan bu paketin odağına alınmamıştır; gözden geçirme aşamasında yazım/noktalama hatalarının düzeltilmesi öğrencinin sürece ilişkin bir davranışı olarak gözlenir ancak kural bilgisi bu derste puanlanmaz. KB2.4. Çözümleme, KB2.12. Tahmin Etme, E1.1. Merak ile temada yer alan değerler, SDB, okuryazarlık becerileri ve disiplinler arası ilişkiler bu süreç yönetimi etkinliğinde zorlama olmadan somutlaştırılamadığından tabloya dâhil edilmemiştir.</w:t>
      </w:r>
    </w:p>
    <w:p>
      <w:pPr>
        <w:pStyle w:val="Heading1"/>
        <w:spacing w:after="150" w:before="300"/>
      </w:pPr>
      <w:r>
        <w:rPr>
          <w:b/>
          <w:bCs/>
        </w:rPr>
        <w:t xml:space="preserve">3. Öğrenci Hazırbulunuşluğu ve Muhtemel Güçlükler</w:t>
      </w:r>
    </w:p>
    <w:p>
      <w:pPr>
        <w:pStyle w:val="Heading3"/>
        <w:spacing w:after="90" w:before="180"/>
      </w:pPr>
      <w:r>
        <w:rPr>
          <w:b/>
          <w:bCs/>
          <w:color w:val="1F4E79"/>
        </w:rPr>
        <w:t xml:space="preserve">Muhtemel Ön Bilgiler</w:t>
      </w:r>
    </w:p>
    <w:p>
      <w:pPr>
        <w:pStyle w:val="ListParagraph"/>
        <w:numPr>
          <w:ilvl w:val="0"/>
          <w:numId w:val="1"/>
        </w:numPr>
        <w:spacing w:after="60"/>
      </w:pPr>
      <w:r>
        <w:t xml:space="preserve">Öğrenciler T.K.5.1.’de konuşma sürecini (hazırlık-konuşma-değerlendirme) yönetme deneyimi yaşamıştır; bu mantık yazma sürecine aktarılabilir.</w:t>
      </w:r>
    </w:p>
    <w:p>
      <w:pPr>
        <w:pStyle w:val="ListParagraph"/>
        <w:numPr>
          <w:ilvl w:val="0"/>
          <w:numId w:val="1"/>
        </w:numPr>
        <w:spacing w:after="60"/>
      </w:pPr>
      <w:r>
        <w:t xml:space="preserve">Öğrenciler 4. sınıfta kısa metinler yazma deneyimine sahip olabilir (varsayımdır, referans dosyada bu yönde bir ifade yer almamaktadır).</w:t>
      </w:r>
    </w:p>
    <w:p>
      <w:pPr>
        <w:pStyle w:val="Heading3"/>
        <w:spacing w:after="90" w:before="180"/>
      </w:pPr>
      <w:r>
        <w:rPr>
          <w:b/>
          <w:bCs/>
          <w:color w:val="1F4E79"/>
        </w:rPr>
        <w:t xml:space="preserve">Muhtemel Yanlış Öğrenmeler / Kavramsal Güçlükler</w:t>
      </w:r>
    </w:p>
    <w:p>
      <w:pPr>
        <w:pStyle w:val="ListParagraph"/>
        <w:numPr>
          <w:ilvl w:val="0"/>
          <w:numId w:val="1"/>
        </w:numPr>
        <w:spacing w:after="60"/>
      </w:pPr>
      <w:r>
        <w:t xml:space="preserve">Öğrenciler planlama aşamasını atlayıp doğrudan yazmaya başlayabilir.</w:t>
      </w:r>
    </w:p>
    <w:p>
      <w:pPr>
        <w:pStyle w:val="ListParagraph"/>
        <w:numPr>
          <w:ilvl w:val="0"/>
          <w:numId w:val="1"/>
        </w:numPr>
        <w:spacing w:after="60"/>
      </w:pPr>
      <w:r>
        <w:t xml:space="preserve">İlk yazdıklarını “bitmiş metin” sayıp gözden geçirme aşamasını gereksiz bulabilirler.</w:t>
      </w:r>
    </w:p>
    <w:p>
      <w:pPr>
        <w:pStyle w:val="ListParagraph"/>
        <w:numPr>
          <w:ilvl w:val="0"/>
          <w:numId w:val="1"/>
        </w:numPr>
        <w:spacing w:after="60"/>
      </w:pPr>
      <w:r>
        <w:t xml:space="preserve">Gözden geçirmeyi yalnızca “yazım hatası aramak” olarak algılayıp eksik/fazla bilgiye ya da anlatım sırasına bakmayabilirler.</w:t>
      </w:r>
    </w:p>
    <w:p>
      <w:pPr>
        <w:pStyle w:val="Heading3"/>
        <w:spacing w:after="90" w:before="180"/>
      </w:pPr>
      <w:r>
        <w:rPr>
          <w:b/>
          <w:bCs/>
          <w:color w:val="1F4E79"/>
        </w:rPr>
        <w:t xml:space="preserve">Olası Destek İhtiyaçları</w:t>
      </w:r>
    </w:p>
    <w:p>
      <w:pPr>
        <w:pStyle w:val="ListParagraph"/>
        <w:numPr>
          <w:ilvl w:val="0"/>
          <w:numId w:val="1"/>
        </w:numPr>
        <w:spacing w:after="60"/>
      </w:pPr>
      <w:r>
        <w:t xml:space="preserve">Planlama kartındaki adımların öğretmenle birlikte örnek üzerinde modellenmesi.</w:t>
      </w:r>
    </w:p>
    <w:p>
      <w:pPr>
        <w:pStyle w:val="ListParagraph"/>
        <w:numPr>
          <w:ilvl w:val="0"/>
          <w:numId w:val="1"/>
        </w:numPr>
        <w:spacing w:after="60"/>
      </w:pPr>
      <w:r>
        <w:t xml:space="preserve">Gözden geçirme sorularının basit ve yönlendirici bir kontrol listesi olarak sunulması.</w:t>
      </w:r>
    </w:p>
    <w:p>
      <w:pPr>
        <w:pStyle w:val="Heading1"/>
        <w:spacing w:after="150" w:before="300"/>
      </w:pPr>
      <w:r>
        <w:rPr>
          <w:b/>
          <w:bCs/>
        </w:rPr>
        <w:t xml:space="preserve">4. Dersin Genel Akış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300"/>
        <w:gridCol w:w="2300"/>
        <w:gridCol w:w="1400"/>
        <w:gridCol w:w="1160"/>
      </w:tblGrid>
      <w:tr>
        <w:tc>
          <w:tcPr>
            <w:tcW w:type="dxa" w:w="1500"/>
            <w:shd w:fill="1F4E79" w:val="clear"/>
            <w:tcMar>
              <w:top w:type="dxa" w:w="80"/>
              <w:left w:type="dxa" w:w="100"/>
              <w:bottom w:type="dxa" w:w="80"/>
              <w:right w:type="dxa" w:w="100"/>
            </w:tcMar>
          </w:tcPr>
          <w:p>
            <w:r>
              <w:rPr>
                <w:b/>
                <w:bCs/>
                <w:color w:val="FFFFFF"/>
              </w:rPr>
              <w:t xml:space="preserve">Aşama</w:t>
            </w:r>
          </w:p>
        </w:tc>
        <w:tc>
          <w:tcPr>
            <w:tcW w:type="dxa" w:w="700"/>
            <w:shd w:fill="1F4E79" w:val="clear"/>
            <w:tcMar>
              <w:top w:type="dxa" w:w="80"/>
              <w:left w:type="dxa" w:w="100"/>
              <w:bottom w:type="dxa" w:w="80"/>
              <w:right w:type="dxa" w:w="100"/>
            </w:tcMar>
          </w:tcPr>
          <w:p>
            <w:r>
              <w:rPr>
                <w:b/>
                <w:bCs/>
                <w:color w:val="FFFFFF"/>
              </w:rPr>
              <w:t xml:space="preserve">Süre</w:t>
            </w:r>
          </w:p>
        </w:tc>
        <w:tc>
          <w:tcPr>
            <w:tcW w:type="dxa" w:w="2300"/>
            <w:shd w:fill="1F4E79" w:val="clear"/>
            <w:tcMar>
              <w:top w:type="dxa" w:w="80"/>
              <w:left w:type="dxa" w:w="100"/>
              <w:bottom w:type="dxa" w:w="80"/>
              <w:right w:type="dxa" w:w="100"/>
            </w:tcMar>
          </w:tcPr>
          <w:p>
            <w:r>
              <w:rPr>
                <w:b/>
                <w:bCs/>
                <w:color w:val="FFFFFF"/>
              </w:rPr>
              <w:t xml:space="preserve">Öğretmen</w:t>
            </w:r>
          </w:p>
        </w:tc>
        <w:tc>
          <w:tcPr>
            <w:tcW w:type="dxa" w:w="2300"/>
            <w:shd w:fill="1F4E79" w:val="clear"/>
            <w:tcMar>
              <w:top w:type="dxa" w:w="80"/>
              <w:left w:type="dxa" w:w="100"/>
              <w:bottom w:type="dxa" w:w="80"/>
              <w:right w:type="dxa" w:w="100"/>
            </w:tcMar>
          </w:tcPr>
          <w:p>
            <w:r>
              <w:rPr>
                <w:b/>
                <w:bCs/>
                <w:color w:val="FFFFFF"/>
              </w:rPr>
              <w:t xml:space="preserve">Öğrenci</w:t>
            </w:r>
          </w:p>
        </w:tc>
        <w:tc>
          <w:tcPr>
            <w:tcW w:type="dxa" w:w="1400"/>
            <w:shd w:fill="1F4E79" w:val="clear"/>
            <w:tcMar>
              <w:top w:type="dxa" w:w="80"/>
              <w:left w:type="dxa" w:w="100"/>
              <w:bottom w:type="dxa" w:w="80"/>
              <w:right w:type="dxa" w:w="100"/>
            </w:tcMar>
          </w:tcPr>
          <w:p>
            <w:r>
              <w:rPr>
                <w:b/>
                <w:bCs/>
                <w:color w:val="FFFFFF"/>
              </w:rPr>
              <w:t xml:space="preserve">Amaç</w:t>
            </w:r>
          </w:p>
        </w:tc>
        <w:tc>
          <w:tcPr>
            <w:tcW w:type="dxa" w:w="1160"/>
            <w:shd w:fill="1F4E79" w:val="clear"/>
            <w:tcMar>
              <w:top w:type="dxa" w:w="80"/>
              <w:left w:type="dxa" w:w="100"/>
              <w:bottom w:type="dxa" w:w="80"/>
              <w:right w:type="dxa" w:w="100"/>
            </w:tcMar>
          </w:tcPr>
          <w:p>
            <w:r>
              <w:rPr>
                <w:b/>
                <w:bCs/>
                <w:color w:val="FFFFFF"/>
              </w:rPr>
              <w:t xml:space="preserve">Öğrenme Kanıtı</w:t>
            </w:r>
          </w:p>
        </w:tc>
      </w:tr>
      <w:tr>
        <w:tc>
          <w:tcPr>
            <w:tcW w:type="dxa" w:w="1500"/>
            <w:tcMar>
              <w:top w:type="dxa" w:w="80"/>
              <w:left w:type="dxa" w:w="100"/>
              <w:bottom w:type="dxa" w:w="80"/>
              <w:right w:type="dxa" w:w="100"/>
            </w:tcMar>
          </w:tcPr>
          <w:p>
            <w:r>
              <w:t xml:space="preserve">1. Hazırlık / Dikkat Çekme</w:t>
            </w:r>
          </w:p>
        </w:tc>
        <w:tc>
          <w:tcPr>
            <w:tcW w:type="dxa" w:w="700"/>
            <w:tcMar>
              <w:top w:type="dxa" w:w="80"/>
              <w:left w:type="dxa" w:w="100"/>
              <w:bottom w:type="dxa" w:w="80"/>
              <w:right w:type="dxa" w:w="100"/>
            </w:tcMar>
          </w:tcPr>
          <w:p>
            <w:r>
              <w:t xml:space="preserve">5 dk</w:t>
            </w:r>
          </w:p>
        </w:tc>
        <w:tc>
          <w:tcPr>
            <w:tcW w:type="dxa" w:w="2300"/>
            <w:tcMar>
              <w:top w:type="dxa" w:w="80"/>
              <w:left w:type="dxa" w:w="100"/>
              <w:bottom w:type="dxa" w:w="80"/>
              <w:right w:type="dxa" w:w="100"/>
            </w:tcMar>
          </w:tcPr>
          <w:p>
            <w:r>
              <w:t xml:space="preserve">Plansız yazılmış, dağınık bir örnek paragrafla düzenli bir paragrafı karşılaştırır</w:t>
            </w:r>
          </w:p>
        </w:tc>
        <w:tc>
          <w:tcPr>
            <w:tcW w:type="dxa" w:w="2300"/>
            <w:tcMar>
              <w:top w:type="dxa" w:w="80"/>
              <w:left w:type="dxa" w:w="100"/>
              <w:bottom w:type="dxa" w:w="80"/>
              <w:right w:type="dxa" w:w="100"/>
            </w:tcMar>
          </w:tcPr>
          <w:p>
            <w:r>
              <w:t xml:space="preserve">İki paragrafı karşılaştırıp farkı fark eder</w:t>
            </w:r>
          </w:p>
        </w:tc>
        <w:tc>
          <w:tcPr>
            <w:tcW w:type="dxa" w:w="1400"/>
            <w:tcMar>
              <w:top w:type="dxa" w:w="80"/>
              <w:left w:type="dxa" w:w="100"/>
              <w:bottom w:type="dxa" w:w="80"/>
              <w:right w:type="dxa" w:w="100"/>
            </w:tcMar>
          </w:tcPr>
          <w:p>
            <w:r>
              <w:t xml:space="preserve">Planlı yazmanın önemine ısınma</w:t>
            </w:r>
          </w:p>
        </w:tc>
        <w:tc>
          <w:tcPr>
            <w:tcW w:type="dxa" w:w="1160"/>
            <w:tcMar>
              <w:top w:type="dxa" w:w="80"/>
              <w:left w:type="dxa" w:w="100"/>
              <w:bottom w:type="dxa" w:w="80"/>
              <w:right w:type="dxa" w:w="100"/>
            </w:tcMar>
          </w:tcPr>
          <w:p>
            <w:r>
              <w:t xml:space="preserve">Sözlü katılım</w:t>
            </w:r>
          </w:p>
        </w:tc>
      </w:tr>
      <w:tr>
        <w:tc>
          <w:tcPr>
            <w:tcW w:type="dxa" w:w="1500"/>
            <w:tcMar>
              <w:top w:type="dxa" w:w="80"/>
              <w:left w:type="dxa" w:w="100"/>
              <w:bottom w:type="dxa" w:w="80"/>
              <w:right w:type="dxa" w:w="100"/>
            </w:tcMar>
          </w:tcPr>
          <w:p>
            <w:r>
              <w:t xml:space="preserve">2. Çerçeve Hatırlatma (Planla – Taslak Yaz – Gözden Geçir – Son Metin)</w:t>
            </w:r>
          </w:p>
        </w:tc>
        <w:tc>
          <w:tcPr>
            <w:tcW w:type="dxa" w:w="700"/>
            <w:tcMar>
              <w:top w:type="dxa" w:w="80"/>
              <w:left w:type="dxa" w:w="100"/>
              <w:bottom w:type="dxa" w:w="80"/>
              <w:right w:type="dxa" w:w="100"/>
            </w:tcMar>
          </w:tcPr>
          <w:p>
            <w:r>
              <w:t xml:space="preserve">7 dk</w:t>
            </w:r>
          </w:p>
        </w:tc>
        <w:tc>
          <w:tcPr>
            <w:tcW w:type="dxa" w:w="2300"/>
            <w:tcMar>
              <w:top w:type="dxa" w:w="80"/>
              <w:left w:type="dxa" w:w="100"/>
              <w:bottom w:type="dxa" w:w="80"/>
              <w:right w:type="dxa" w:w="100"/>
            </w:tcMar>
          </w:tcPr>
          <w:p>
            <w:r>
              <w:t xml:space="preserve">Dört aşamayı akış şeması üzerinde tanıtır, örnek konu üzerinde plan aşamasını modeller</w:t>
            </w:r>
          </w:p>
        </w:tc>
        <w:tc>
          <w:tcPr>
            <w:tcW w:type="dxa" w:w="2300"/>
            <w:tcMar>
              <w:top w:type="dxa" w:w="80"/>
              <w:left w:type="dxa" w:w="100"/>
              <w:bottom w:type="dxa" w:w="80"/>
              <w:right w:type="dxa" w:w="100"/>
            </w:tcMar>
          </w:tcPr>
          <w:p>
            <w:r>
              <w:t xml:space="preserve">Aşamaları not alır, örnek plan üzerinde dener</w:t>
            </w:r>
          </w:p>
        </w:tc>
        <w:tc>
          <w:tcPr>
            <w:tcW w:type="dxa" w:w="1400"/>
            <w:tcMar>
              <w:top w:type="dxa" w:w="80"/>
              <w:left w:type="dxa" w:w="100"/>
              <w:bottom w:type="dxa" w:w="80"/>
              <w:right w:type="dxa" w:w="100"/>
            </w:tcMar>
          </w:tcPr>
          <w:p>
            <w:r>
              <w:t xml:space="preserve">Yazma süreci çerçevesini içselleştirme (T.Y.5.1.)</w:t>
            </w:r>
          </w:p>
        </w:tc>
        <w:tc>
          <w:tcPr>
            <w:tcW w:type="dxa" w:w="1160"/>
            <w:tcMar>
              <w:top w:type="dxa" w:w="80"/>
              <w:left w:type="dxa" w:w="100"/>
              <w:bottom w:type="dxa" w:w="80"/>
              <w:right w:type="dxa" w:w="100"/>
            </w:tcMar>
          </w:tcPr>
          <w:p>
            <w:r>
              <w:t xml:space="preserve">Sözlü/örnek üzerinde katılım</w:t>
            </w:r>
          </w:p>
        </w:tc>
      </w:tr>
      <w:tr>
        <w:tc>
          <w:tcPr>
            <w:tcW w:type="dxa" w:w="1500"/>
            <w:tcMar>
              <w:top w:type="dxa" w:w="80"/>
              <w:left w:type="dxa" w:w="100"/>
              <w:bottom w:type="dxa" w:w="80"/>
              <w:right w:type="dxa" w:w="100"/>
            </w:tcMar>
          </w:tcPr>
          <w:p>
            <w:r>
              <w:t xml:space="preserve">3. Yazma Sürecini Uygulama</w:t>
            </w:r>
          </w:p>
        </w:tc>
        <w:tc>
          <w:tcPr>
            <w:tcW w:type="dxa" w:w="700"/>
            <w:tcMar>
              <w:top w:type="dxa" w:w="80"/>
              <w:left w:type="dxa" w:w="100"/>
              <w:bottom w:type="dxa" w:w="80"/>
              <w:right w:type="dxa" w:w="100"/>
            </w:tcMar>
          </w:tcPr>
          <w:p>
            <w:r>
              <w:t xml:space="preserve">18 dk</w:t>
            </w:r>
          </w:p>
        </w:tc>
        <w:tc>
          <w:tcPr>
            <w:tcW w:type="dxa" w:w="2300"/>
            <w:tcMar>
              <w:top w:type="dxa" w:w="80"/>
              <w:left w:type="dxa" w:w="100"/>
              <w:bottom w:type="dxa" w:w="80"/>
              <w:right w:type="dxa" w:w="100"/>
            </w:tcMar>
          </w:tcPr>
          <w:p>
            <w:r>
              <w:t xml:space="preserve">Planlama kartını dağıtır, süreyi aşamalara böler (plan, taslak, gözden geçirme), bireysel çalışmayı izler</w:t>
            </w:r>
          </w:p>
        </w:tc>
        <w:tc>
          <w:tcPr>
            <w:tcW w:type="dxa" w:w="2300"/>
            <w:tcMar>
              <w:top w:type="dxa" w:w="80"/>
              <w:left w:type="dxa" w:w="100"/>
              <w:bottom w:type="dxa" w:w="80"/>
              <w:right w:type="dxa" w:w="100"/>
            </w:tcMar>
          </w:tcPr>
          <w:p>
            <w:r>
              <w:t xml:space="preserve">Planlama kartını doldurur, plana bakarak kısa taslak yazar, kontrol listesiyle gözden geçirip düzeltir</w:t>
            </w:r>
          </w:p>
        </w:tc>
        <w:tc>
          <w:tcPr>
            <w:tcW w:type="dxa" w:w="1400"/>
            <w:tcMar>
              <w:top w:type="dxa" w:w="80"/>
              <w:left w:type="dxa" w:w="100"/>
              <w:bottom w:type="dxa" w:w="80"/>
              <w:right w:type="dxa" w:w="100"/>
            </w:tcMar>
          </w:tcPr>
          <w:p>
            <w:r>
              <w:t xml:space="preserve">Yazma sürecinin planlama, taslak ve gözden geçirme aşamalarını yönetme</w:t>
            </w:r>
          </w:p>
        </w:tc>
        <w:tc>
          <w:tcPr>
            <w:tcW w:type="dxa" w:w="1160"/>
            <w:tcMar>
              <w:top w:type="dxa" w:w="80"/>
              <w:left w:type="dxa" w:w="100"/>
              <w:bottom w:type="dxa" w:w="80"/>
              <w:right w:type="dxa" w:w="100"/>
            </w:tcMar>
          </w:tcPr>
          <w:p>
            <w:r>
              <w:t xml:space="preserve">Doldurulmuş planlama kartı, taslak ve düzeltilmiş metin</w:t>
            </w:r>
          </w:p>
        </w:tc>
      </w:tr>
      <w:tr>
        <w:tc>
          <w:tcPr>
            <w:tcW w:type="dxa" w:w="1500"/>
            <w:tcMar>
              <w:top w:type="dxa" w:w="80"/>
              <w:left w:type="dxa" w:w="100"/>
              <w:bottom w:type="dxa" w:w="80"/>
              <w:right w:type="dxa" w:w="100"/>
            </w:tcMar>
          </w:tcPr>
          <w:p>
            <w:r>
              <w:t xml:space="preserve">4. Doğrulama ve Pekiştirme</w:t>
            </w:r>
          </w:p>
        </w:tc>
        <w:tc>
          <w:tcPr>
            <w:tcW w:type="dxa" w:w="700"/>
            <w:tcMar>
              <w:top w:type="dxa" w:w="80"/>
              <w:left w:type="dxa" w:w="100"/>
              <w:bottom w:type="dxa" w:w="80"/>
              <w:right w:type="dxa" w:w="100"/>
            </w:tcMar>
          </w:tcPr>
          <w:p>
            <w:r>
              <w:t xml:space="preserve">10 dk</w:t>
            </w:r>
          </w:p>
        </w:tc>
        <w:tc>
          <w:tcPr>
            <w:tcW w:type="dxa" w:w="2300"/>
            <w:tcMar>
              <w:top w:type="dxa" w:w="80"/>
              <w:left w:type="dxa" w:w="100"/>
              <w:bottom w:type="dxa" w:w="80"/>
              <w:right w:type="dxa" w:w="100"/>
            </w:tcMar>
          </w:tcPr>
          <w:p>
            <w:r>
              <w:t xml:space="preserve">Öğrencilerden düzeltilmiş metni bir arkadaşıyla paylaşmasını ve öz değerlendirme formunu doldurmasını ister</w:t>
            </w:r>
          </w:p>
        </w:tc>
        <w:tc>
          <w:tcPr>
            <w:tcW w:type="dxa" w:w="2300"/>
            <w:tcMar>
              <w:top w:type="dxa" w:w="80"/>
              <w:left w:type="dxa" w:w="100"/>
              <w:bottom w:type="dxa" w:w="80"/>
              <w:right w:type="dxa" w:w="100"/>
            </w:tcMar>
          </w:tcPr>
          <w:p>
            <w:r>
              <w:t xml:space="preserve">Metnini eşine okur, öz değerlendirme formunu doldurur</w:t>
            </w:r>
          </w:p>
        </w:tc>
        <w:tc>
          <w:tcPr>
            <w:tcW w:type="dxa" w:w="1400"/>
            <w:tcMar>
              <w:top w:type="dxa" w:w="80"/>
              <w:left w:type="dxa" w:w="100"/>
              <w:bottom w:type="dxa" w:w="80"/>
              <w:right w:type="dxa" w:w="100"/>
            </w:tcMar>
          </w:tcPr>
          <w:p>
            <w:r>
              <w:t xml:space="preserve">Yazma sürecinin değerlendirme aşamasını yönetme</w:t>
            </w:r>
          </w:p>
        </w:tc>
        <w:tc>
          <w:tcPr>
            <w:tcW w:type="dxa" w:w="1160"/>
            <w:tcMar>
              <w:top w:type="dxa" w:w="80"/>
              <w:left w:type="dxa" w:w="100"/>
              <w:bottom w:type="dxa" w:w="80"/>
              <w:right w:type="dxa" w:w="100"/>
            </w:tcMar>
          </w:tcPr>
          <w:p>
            <w:r>
              <w:t xml:space="preserve">Öz değerlendirme formu</w:t>
            </w:r>
          </w:p>
        </w:tc>
      </w:tr>
    </w:tbl>
    <w:p>
      <w:pPr>
        <w:spacing w:after="160"/>
      </w:pPr>
      <w:r>
        <w:rPr>
          <w:i/>
          <w:iCs/>
          <w:color w:val="555555"/>
        </w:rPr>
        <w:t xml:space="preserve">Toplam süre kontrolü: 5 + 7 + 18 + 10 = 40 dk. 3. Aşamadaki 18 dk’lık süre yaklaşık olarak şöyle bölünebilir: planlama 4 dk, taslak 8 dk, gözden geçirme 6 dk. “Son metin” aşamasının temiz kopyaya geçirilmesi bu ders saatine sığmayabilir; bu durumda ders sonu ya da Üretim Atölyesi’ne bırakılabilir.</w:t>
      </w:r>
    </w:p>
    <w:p>
      <w:pPr>
        <w:pStyle w:val="Heading1"/>
        <w:spacing w:after="150" w:before="300"/>
      </w:pPr>
      <w:r>
        <w:rPr>
          <w:b/>
          <w:bCs/>
        </w:rPr>
        <w:t xml:space="preserve">5. Ders Öncesi Öğretmen Hazırlığı</w:t>
      </w:r>
    </w:p>
    <w:p>
      <w:pPr>
        <w:pStyle w:val="ListParagraph"/>
        <w:numPr>
          <w:ilvl w:val="0"/>
          <w:numId w:val="1"/>
        </w:numPr>
        <w:spacing w:after="60"/>
      </w:pPr>
      <w:r>
        <w:t xml:space="preserve">Yazma süreci akış şemasını (Bölüm 9.1) yansıtmaya ya da tahtaya çizmeye hazır bulundurun.</w:t>
      </w:r>
    </w:p>
    <w:p>
      <w:pPr>
        <w:pStyle w:val="ListParagraph"/>
        <w:numPr>
          <w:ilvl w:val="0"/>
          <w:numId w:val="1"/>
        </w:numPr>
        <w:spacing w:after="60"/>
      </w:pPr>
      <w:r>
        <w:t xml:space="preserve">Planlama kartını (Bölüm 9.2) ve gözden geçirme kontrol listesi/öz değerlendirme formunu (Bölüm 9.3) çoğaltın.</w:t>
      </w:r>
    </w:p>
    <w:p>
      <w:pPr>
        <w:pStyle w:val="ListParagraph"/>
        <w:numPr>
          <w:ilvl w:val="0"/>
          <w:numId w:val="1"/>
        </w:numPr>
        <w:spacing w:after="60"/>
      </w:pPr>
      <w:r>
        <w:t xml:space="preserve">1. Aşamada kullanılacak iki kısa örnek paragrafı (biri dağınık, biri düzenli) tahtaya yazmak üzere hazırlayın.</w:t>
      </w:r>
    </w:p>
    <w:p>
      <w:pPr>
        <w:pStyle w:val="ListParagraph"/>
        <w:numPr>
          <w:ilvl w:val="0"/>
          <w:numId w:val="1"/>
        </w:numPr>
        <w:spacing w:after="60"/>
      </w:pPr>
      <w:r>
        <w:t xml:space="preserve">3. Aşamadaki süre bölümünü (plan/taslak/gözden geçirme) görünür bir yere yazın.</w:t>
      </w:r>
    </w:p>
    <w:p>
      <w:pPr>
        <w:pStyle w:val="Heading1"/>
        <w:spacing w:after="150" w:before="300"/>
      </w:pPr>
      <w:r>
        <w:rPr>
          <w:b/>
          <w:bCs/>
        </w:rPr>
        <w:t xml:space="preserve">6. Öğrenme-Öğretme Yaşantısı</w:t>
      </w:r>
    </w:p>
    <w:p>
      <w:pPr>
        <w:pStyle w:val="Heading2"/>
        <w:spacing w:after="120" w:before="240"/>
      </w:pPr>
      <w:r>
        <w:rPr>
          <w:b/>
          <w:bCs/>
        </w:rPr>
        <w:t xml:space="preserve">1. Aşama — Hazırlık / Dikkat Çekme (5 dk)</w:t>
      </w:r>
    </w:p>
    <w:p>
      <w:pPr>
        <w:pStyle w:val="Heading3"/>
        <w:spacing w:after="90" w:before="180"/>
      </w:pPr>
      <w:r>
        <w:rPr>
          <w:b/>
          <w:bCs/>
          <w:color w:val="1F4E79"/>
        </w:rPr>
        <w:t xml:space="preserve">Öğretmenin Yapacağı</w:t>
      </w:r>
    </w:p>
    <w:p>
      <w:pPr>
        <w:spacing w:after="120"/>
      </w:pPr>
      <w:r>
        <w:t xml:space="preserve">Öğretmen tahtaya iki kısa paragraf yazar. Birincisi dağınık ve sırasızdır (“Sonunda topu attık. Saklambaç güzeldi. Herkes koştu. Önce sayı saydım.”), ikincisi düzenlidir (“Saklambaçta önce ebe sayı sayar. Sonra diğerleri saklanır. Ebe arkadaşlarını bulmaya çalışır. Bulunan oyuncu oyundan çıkar.”). “Hangi paragraf daha kolay anlaşılıyor, neden?” diye sorar.</w:t>
      </w:r>
    </w:p>
    <w:p>
      <w:pPr>
        <w:pStyle w:val="Heading3"/>
        <w:spacing w:after="90" w:before="180"/>
      </w:pPr>
      <w:r>
        <w:rPr>
          <w:b/>
          <w:bCs/>
          <w:color w:val="1F4E79"/>
        </w:rPr>
        <w:t xml:space="preserve">Öğrencinin Yapacağı</w:t>
      </w:r>
    </w:p>
    <w:p>
      <w:pPr>
        <w:spacing w:after="120"/>
      </w:pPr>
      <w:r>
        <w:t xml:space="preserve">İki paragrafı karşılaştırır, düzenli paragrafın neden daha anlaşılır olduğunu düşünmeye başlar.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“İlk paragrafta anlatım sırası nasıl?”</w:t>
      </w:r>
    </w:p>
    <w:p>
      <w:pPr>
        <w:pStyle w:val="ListParagraph"/>
        <w:numPr>
          <w:ilvl w:val="0"/>
          <w:numId w:val="1"/>
        </w:numPr>
        <w:spacing w:after="60"/>
      </w:pPr>
      <w:r>
        <w:t xml:space="preserve">“İkinci paragrafı yazan kişi yazmadan önce ne yapmış olabilir?”</w:t>
      </w:r>
    </w:p>
    <w:p>
      <w:pPr>
        <w:pStyle w:val="Heading3"/>
        <w:spacing w:after="90" w:before="180"/>
      </w:pPr>
      <w:r>
        <w:rPr>
          <w:b/>
          <w:bCs/>
          <w:color w:val="1F4E79"/>
        </w:rPr>
        <w:t xml:space="preserve">Beklenen Öğrenci Tepkileri</w:t>
      </w:r>
    </w:p>
    <w:p>
      <w:pPr>
        <w:spacing w:after="120"/>
      </w:pPr>
      <w:r>
        <w:t xml:space="preserve">Çoğu öğrenci ikinci paragrafın sıralı ve anlaşılır olduğunu fark eder; bazıları bunu “önceden düşünülmüş olması” ile ilişkilendirebilir.</w:t>
      </w:r>
    </w:p>
    <w:p>
      <w:pPr>
        <w:pStyle w:val="Heading3"/>
        <w:spacing w:after="90" w:before="180"/>
      </w:pPr>
      <w:r>
        <w:rPr>
          <w:b/>
          <w:bCs/>
          <w:color w:val="1F4E79"/>
        </w:rPr>
        <w:t xml:space="preserve">Öğrenme Kanıtı</w:t>
      </w:r>
    </w:p>
    <w:p>
      <w:pPr>
        <w:spacing w:after="120"/>
      </w:pPr>
      <w:r>
        <w:t xml:space="preserve">Sözlü katılım.</w:t>
      </w:r>
    </w:p>
    <w:p>
      <w:pPr>
        <w:pStyle w:val="Heading2"/>
        <w:spacing w:after="120" w:before="240"/>
      </w:pPr>
      <w:r>
        <w:rPr>
          <w:b/>
          <w:bCs/>
        </w:rPr>
        <w:t xml:space="preserve">2. Aşama — Çerçeve Hatırlatma: Planla – Taslak Yaz – Gözden Geçir – Son Metin (7 dk)</w:t>
      </w:r>
    </w:p>
    <w:p>
      <w:pPr>
        <w:pStyle w:val="Heading3"/>
        <w:spacing w:after="90" w:before="180"/>
      </w:pPr>
      <w:r>
        <w:rPr>
          <w:b/>
          <w:bCs/>
          <w:color w:val="1F4E79"/>
        </w:rPr>
        <w:t xml:space="preserve">Öğretmenin Yapacağı</w:t>
      </w:r>
    </w:p>
    <w:p>
      <w:pPr>
        <w:spacing w:after="120"/>
      </w:pPr>
      <w:r>
        <w:t xml:space="preserve">Öğretmen yazma süreci akış şemasını (Bölüm 9.1) gösterir: “1. Planla: Neyi, hangi sırayla yazacağımı belirlerim. 2. Taslak yaz: Planıma bakarak ilk metni yazarım; hatalar için henüz endişelenmem. 3. Gözden geçir: Yazdığımı okurum, eksik ya da karışık yerleri düzeltirim. 4. Son metin: Düzeltilmiş hâlini temize yazarım.” “Bir Oyunu Tanıtıyorum” konusunda plan aşamasını birlikte yapar: hangi oyun, ilk ne anlatılacak, sonra ne, nasıl bitecek.</w:t>
      </w:r>
    </w:p>
    <w:p>
      <w:pPr>
        <w:pStyle w:val="Heading3"/>
        <w:spacing w:after="90" w:before="180"/>
      </w:pPr>
      <w:r>
        <w:rPr>
          <w:b/>
          <w:bCs/>
          <w:color w:val="1F4E79"/>
        </w:rPr>
        <w:t xml:space="preserve">Öğrencinin Yapacağı</w:t>
      </w:r>
    </w:p>
    <w:p>
      <w:pPr>
        <w:spacing w:after="120"/>
      </w:pPr>
      <w:r>
        <w:t xml:space="preserve">Dört aşamayı not alır; öğretmenle birlikte örnek konu için planlama kartının bir bölümünü doldurmayı dener.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“Yazmaya başlamadan önce neye karar vermeliyiz?”</w:t>
      </w:r>
    </w:p>
    <w:p>
      <w:pPr>
        <w:pStyle w:val="ListParagraph"/>
        <w:numPr>
          <w:ilvl w:val="0"/>
          <w:numId w:val="1"/>
        </w:numPr>
        <w:spacing w:after="60"/>
      </w:pPr>
      <w:r>
        <w:t xml:space="preserve">“Taslak yazarken neden hataları hemen düzeltmemeye çalışıyoruz?”</w:t>
      </w:r>
    </w:p>
    <w:p>
      <w:pPr>
        <w:pStyle w:val="Heading3"/>
        <w:spacing w:after="90" w:before="180"/>
      </w:pPr>
      <w:r>
        <w:rPr>
          <w:b/>
          <w:bCs/>
          <w:color w:val="1F4E79"/>
        </w:rPr>
        <w:t xml:space="preserve">Beklenen Öğrenci Tepkileri</w:t>
      </w:r>
    </w:p>
    <w:p>
      <w:pPr>
        <w:spacing w:after="120"/>
      </w:pPr>
      <w:r>
        <w:t xml:space="preserve">Doğru/olası: Öğrenciler oyun adını, anlatılacak sırayı ve bitişi planlayabilir. Muhtemel yanlış: Plan aşamasını atlayıp doğrudan yazmaya başlamak isteme.</w:t>
      </w:r>
    </w:p>
    <w:p>
      <w:pPr>
        <w:pStyle w:val="Heading3"/>
        <w:spacing w:after="90" w:before="180"/>
      </w:pPr>
      <w:r>
        <w:rPr>
          <w:b/>
          <w:bCs/>
          <w:color w:val="1F4E79"/>
        </w:rPr>
        <w:t xml:space="preserve">Olası Yanılgılar ve Öğretmen Müdahalesi</w:t>
      </w:r>
    </w:p>
    <w:p>
      <w:pPr>
        <w:spacing w:after="120"/>
      </w:pPr>
      <w:r>
        <w:t xml:space="preserve">Planı atlamak isteyen öğrenciye öğretmen “Önce ne yazacağını belirlemezsek ilk paragraftaki gibi karışık olabilir mi?” diye sorarak hazırlığın önemini hatırlatır.</w:t>
      </w:r>
    </w:p>
    <w:p>
      <w:pPr>
        <w:pStyle w:val="Heading3"/>
        <w:spacing w:after="90" w:before="180"/>
      </w:pPr>
      <w:r>
        <w:rPr>
          <w:b/>
          <w:bCs/>
          <w:color w:val="1F4E79"/>
        </w:rPr>
        <w:t xml:space="preserve">Öğrenme Kanıtı</w:t>
      </w:r>
    </w:p>
    <w:p>
      <w:pPr>
        <w:spacing w:after="120"/>
      </w:pPr>
      <w:r>
        <w:t xml:space="preserve">Dört aşamanın adlarının ve sırasının öğrenciler tarafından doğru biçimde söylenebilmesi; örnek planın birlikte doldurulmuş olması.</w:t>
      </w:r>
    </w:p>
    <w:p>
      <w:pPr>
        <w:pStyle w:val="Heading2"/>
        <w:spacing w:after="120" w:before="240"/>
      </w:pPr>
      <w:r>
        <w:rPr>
          <w:b/>
          <w:bCs/>
        </w:rPr>
        <w:t xml:space="preserve">3. Aşama — Yazma Sürecini Uygulama (18 dk)</w:t>
      </w:r>
    </w:p>
    <w:p>
      <w:pPr>
        <w:pStyle w:val="Heading3"/>
        <w:spacing w:after="90" w:before="180"/>
      </w:pPr>
      <w:r>
        <w:rPr>
          <w:b/>
          <w:bCs/>
          <w:color w:val="1F4E79"/>
        </w:rPr>
        <w:t xml:space="preserve">Öğretmenin Yapacağı</w:t>
      </w:r>
    </w:p>
    <w:p>
      <w:pPr>
        <w:spacing w:after="120"/>
      </w:pPr>
      <w:r>
        <w:t xml:space="preserve">Öğretmen planlama kartını (Bölüm 9.2) dağıtır ve süreyi görünür biçimde aşamalara böler: plan (yaklaşık 4 dk), taslak (yaklaşık 8 dk), gözden geçirme (yaklaşık 6 dk). Öğrencilerin kendi seçtikleri bir oyunu tanıtan 3-4 cümlelik kısa bir metin yazmalarını ister; gözden geçirme aşamasında kontrol listesini (Bölüm 9.3) kullanmalarını hatırlatır.</w:t>
      </w:r>
    </w:p>
    <w:p>
      <w:pPr>
        <w:pStyle w:val="Heading3"/>
        <w:spacing w:after="90" w:before="180"/>
      </w:pPr>
      <w:r>
        <w:rPr>
          <w:b/>
          <w:bCs/>
          <w:color w:val="1F4E79"/>
        </w:rPr>
        <w:t xml:space="preserve">Öğrencinin Yapacağı</w:t>
      </w:r>
    </w:p>
    <w:p>
      <w:pPr>
        <w:spacing w:after="120"/>
      </w:pPr>
      <w:r>
        <w:t xml:space="preserve">Planlama kartını doldurur (oyun adı, anlatılacak sıralı 3 nokta, bitiriş); plana bakarak taslağını yazar; taslağı kontrol listesine göre okuyup gerekli düzeltmeleri yapar.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“Planında ilk sırada ne var?”</w:t>
      </w:r>
    </w:p>
    <w:p>
      <w:pPr>
        <w:pStyle w:val="ListParagraph"/>
        <w:numPr>
          <w:ilvl w:val="0"/>
          <w:numId w:val="1"/>
        </w:numPr>
        <w:spacing w:after="60"/>
      </w:pPr>
      <w:r>
        <w:t xml:space="preserve">“Taslağını okudun; anlaşılmayan ya da eksik bir yer var mı?”</w:t>
      </w:r>
    </w:p>
    <w:p>
      <w:pPr>
        <w:pStyle w:val="ListParagraph"/>
        <w:numPr>
          <w:ilvl w:val="0"/>
          <w:numId w:val="1"/>
        </w:numPr>
        <w:spacing w:after="60"/>
      </w:pPr>
      <w:r>
        <w:t xml:space="preserve">“Bu cümleyi plandaki sıraya göre yazmış mısın?”</w:t>
      </w:r>
    </w:p>
    <w:p>
      <w:pPr>
        <w:pStyle w:val="Heading3"/>
        <w:spacing w:after="90" w:before="180"/>
      </w:pPr>
      <w:r>
        <w:rPr>
          <w:b/>
          <w:bCs/>
          <w:color w:val="1F4E79"/>
        </w:rPr>
        <w:t xml:space="preserve">Beklenen Öğrenci Tepkileri</w:t>
      </w:r>
    </w:p>
    <w:p>
      <w:pPr>
        <w:spacing w:after="120"/>
      </w:pPr>
      <w:r>
        <w:t xml:space="preserve">Doğru/olası: Öğrenci planındaki sırayı büyük ölçüde takip eden bir taslak yazar, gözden geçirmede en az bir düzeltme yapar. Muhtemel yanlış: Planı doldurmadan yazma; taslağı yazıp hiç okumadan bitmiş sayma.</w:t>
      </w:r>
    </w:p>
    <w:p>
      <w:pPr>
        <w:pStyle w:val="Heading3"/>
        <w:spacing w:after="90" w:before="180"/>
      </w:pPr>
      <w:r>
        <w:rPr>
          <w:b/>
          <w:bCs/>
          <w:color w:val="1F4E79"/>
        </w:rPr>
        <w:t xml:space="preserve">Olası Yanılgılar ve Öğretmen Müdahalesi</w:t>
      </w:r>
    </w:p>
    <w:p>
      <w:pPr>
        <w:spacing w:after="120"/>
      </w:pPr>
      <w:r>
        <w:t xml:space="preserve">Taslağı okumadan bitiren öğrenciye öğretmen “Bir de sanki arkadaşın okuyormuş gibi baştan oku; anlaşılmayan bir yer var mı?” diye sorar. Planı kullanmayan öğrenciye “Planında ikinci noktan neydi, taslakta nerede?” diyerek yönlendirir.</w:t>
      </w:r>
    </w:p>
    <w:p>
      <w:pPr>
        <w:pStyle w:val="Heading3"/>
        <w:spacing w:after="90" w:before="180"/>
      </w:pPr>
      <w:r>
        <w:rPr>
          <w:b/>
          <w:bCs/>
          <w:color w:val="1F4E79"/>
        </w:rPr>
        <w:t xml:space="preserve">Öğrenme Kanıtı</w:t>
      </w:r>
    </w:p>
    <w:p>
      <w:pPr>
        <w:spacing w:after="120"/>
      </w:pPr>
      <w:r>
        <w:t xml:space="preserve">Planlama kartının doldurulmuş, taslağın plandaki sırayı büyük ölçüde izlemiş ve gözden geçirme sonrası en az bir düzeltme yapılmış olması (öğrenci kâğıdı ve gözlemle belirlenir).</w:t>
      </w:r>
    </w:p>
    <w:p>
      <w:pPr>
        <w:pStyle w:val="Heading2"/>
        <w:spacing w:after="120" w:before="240"/>
      </w:pPr>
      <w:r>
        <w:rPr>
          <w:b/>
          <w:bCs/>
        </w:rPr>
        <w:t xml:space="preserve">4. Aşama — Doğrulama ve Pekiştirme (10 dk)</w:t>
      </w:r>
    </w:p>
    <w:p>
      <w:pPr>
        <w:pStyle w:val="Heading3"/>
        <w:spacing w:after="90" w:before="180"/>
      </w:pPr>
      <w:r>
        <w:rPr>
          <w:b/>
          <w:bCs/>
          <w:color w:val="1F4E79"/>
        </w:rPr>
        <w:t xml:space="preserve">Öğretmenin Yapacağı</w:t>
      </w:r>
    </w:p>
    <w:p>
      <w:pPr>
        <w:spacing w:after="120"/>
      </w:pPr>
      <w:r>
        <w:t xml:space="preserve">Öğretmen öğrencilerden düzeltilmiş metinlerini bir arkadaşına okumasını ve “Plana uygun muydu, anlaşıldı mı?” diye geri bildirim almasını ister. Ardından öz değerlendirme formunu (Bölüm 9.3) doldurtur. Süre kalırsa isteyen bir-iki öğrenci metnini sınıfla paylaşır.</w:t>
      </w:r>
    </w:p>
    <w:p>
      <w:pPr>
        <w:pStyle w:val="Heading3"/>
        <w:spacing w:after="90" w:before="180"/>
      </w:pPr>
      <w:r>
        <w:rPr>
          <w:b/>
          <w:bCs/>
          <w:color w:val="1F4E79"/>
        </w:rPr>
        <w:t xml:space="preserve">Öğrencinin Yapacağı</w:t>
      </w:r>
    </w:p>
    <w:p>
      <w:pPr>
        <w:spacing w:after="120"/>
      </w:pPr>
      <w:r>
        <w:t xml:space="preserve">Metnini eşine okur, eşinden kısa bir geri bildirim alır ve öz değerlendirme formunu doldurarak kendi sürecini (plan yaptı mı, plana uydu mu, gözden geçirdi mi) yansıtır.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“Metnin planına uygun muydu?”</w:t>
      </w:r>
    </w:p>
    <w:p>
      <w:pPr>
        <w:pStyle w:val="ListParagraph"/>
        <w:numPr>
          <w:ilvl w:val="0"/>
          <w:numId w:val="1"/>
        </w:numPr>
        <w:spacing w:after="60"/>
      </w:pPr>
      <w:r>
        <w:t xml:space="preserve">“Gözden geçirirken neyi düzelttin?”</w:t>
      </w:r>
    </w:p>
    <w:p>
      <w:pPr>
        <w:pStyle w:val="ListParagraph"/>
        <w:numPr>
          <w:ilvl w:val="0"/>
          <w:numId w:val="1"/>
        </w:numPr>
        <w:spacing w:after="60"/>
      </w:pPr>
      <w:r>
        <w:t xml:space="preserve">“Bir sonraki yazında sürecin hangi aşamasını daha dikkatli yapmak istersin?”</w:t>
      </w:r>
    </w:p>
    <w:p>
      <w:pPr>
        <w:pStyle w:val="Heading3"/>
        <w:spacing w:after="90" w:before="180"/>
      </w:pPr>
      <w:r>
        <w:rPr>
          <w:b/>
          <w:bCs/>
          <w:color w:val="1F4E79"/>
        </w:rPr>
        <w:t xml:space="preserve">Beklenen Öğrenci Tepkileri</w:t>
      </w:r>
    </w:p>
    <w:p>
      <w:pPr>
        <w:spacing w:after="120"/>
      </w:pPr>
      <w:r>
        <w:t xml:space="preserve">Öğrencilerin sürecin hangi aşamasında ne yaptıklarını fark edip yargılamadan, gerçekçi biçimde yansıtabilmesi beklenir.</w:t>
      </w:r>
    </w:p>
    <w:p>
      <w:pPr>
        <w:pStyle w:val="Heading3"/>
        <w:spacing w:after="90" w:before="180"/>
      </w:pPr>
      <w:r>
        <w:rPr>
          <w:b/>
          <w:bCs/>
          <w:color w:val="1F4E79"/>
        </w:rPr>
        <w:t xml:space="preserve">Öğrenme Kanıtı</w:t>
      </w:r>
    </w:p>
    <w:p>
      <w:pPr>
        <w:spacing w:after="120"/>
      </w:pPr>
      <w:r>
        <w:t xml:space="preserve">Öz değerlendirme formunun doldurulmuş olması.</w:t>
      </w:r>
    </w:p>
    <w:p>
      <w:pPr>
        <w:pStyle w:val="Heading1"/>
        <w:spacing w:after="150" w:before="300"/>
      </w:pPr>
      <w:r>
        <w:rPr>
          <w:b/>
          <w:bCs/>
        </w:rPr>
        <w:t xml:space="preserve">7. Farklılaştırılmış Öğretim</w:t>
      </w:r>
    </w:p>
    <w:p>
      <w:pPr>
        <w:pStyle w:val="Heading3"/>
        <w:spacing w:after="90" w:before="180"/>
      </w:pPr>
      <w:r>
        <w:rPr>
          <w:b/>
          <w:bCs/>
          <w:color w:val="1F4E79"/>
        </w:rPr>
        <w:t xml:space="preserve">Destekleme</w:t>
      </w:r>
    </w:p>
    <w:p>
      <w:pPr>
        <w:pStyle w:val="ListParagraph"/>
        <w:numPr>
          <w:ilvl w:val="0"/>
          <w:numId w:val="1"/>
        </w:numPr>
        <w:spacing w:after="60"/>
      </w:pPr>
      <w:r>
        <w:t xml:space="preserve">Zorlanan öğrenciler için planlama kartındaki noktalar öğretmenle birlikte örnek üzerinde doldurulabilir.</w:t>
      </w:r>
    </w:p>
    <w:p>
      <w:pPr>
        <w:pStyle w:val="ListParagraph"/>
        <w:numPr>
          <w:ilvl w:val="0"/>
          <w:numId w:val="1"/>
        </w:numPr>
        <w:spacing w:after="60"/>
      </w:pPr>
      <w:r>
        <w:t xml:space="preserve">Süre bölümü öğrenciye kişisel olarak (küçük bir kartla) hatırlatılabilir; ek süre tanınabilir.</w:t>
      </w:r>
    </w:p>
    <w:p>
      <w:pPr>
        <w:pStyle w:val="ListParagraph"/>
        <w:numPr>
          <w:ilvl w:val="0"/>
          <w:numId w:val="1"/>
        </w:numPr>
        <w:spacing w:after="60"/>
      </w:pPr>
      <w:r>
        <w:t xml:space="preserve">Gözden geçirme kontrol listesi, öğretmenle sırayla birlikte okunarak uygulanabilir.</w:t>
      </w:r>
    </w:p>
    <w:p>
      <w:pPr>
        <w:pStyle w:val="Heading3"/>
        <w:spacing w:after="90" w:before="180"/>
      </w:pPr>
      <w:r>
        <w:rPr>
          <w:b/>
          <w:bCs/>
          <w:color w:val="1F4E79"/>
        </w:rPr>
        <w:t xml:space="preserve">Zenginleştirme</w:t>
      </w:r>
    </w:p>
    <w:p>
      <w:pPr>
        <w:pStyle w:val="ListParagraph"/>
        <w:numPr>
          <w:ilvl w:val="0"/>
          <w:numId w:val="1"/>
        </w:numPr>
        <w:spacing w:after="60"/>
      </w:pPr>
      <w:r>
        <w:t xml:space="preserve">Hızlı tamamlayan öğrencilerden metinlerini bir akranıyla değiştirip akranın planı ile metnini karşılaştırarak yapıcı geri bildirim vermeleri istenebilir.</w:t>
      </w:r>
    </w:p>
    <w:p>
      <w:pPr>
        <w:pStyle w:val="ListParagraph"/>
        <w:numPr>
          <w:ilvl w:val="0"/>
          <w:numId w:val="1"/>
        </w:numPr>
        <w:spacing w:after="60"/>
      </w:pPr>
      <w:r>
        <w:t xml:space="preserve">Bu öğrenciler, aynı konuyu ikinci kez farklı bir sırayla planlayıp iki planı karşılaştırabilir.</w:t>
      </w:r>
    </w:p>
    <w:p>
      <w:pPr>
        <w:pStyle w:val="Heading1"/>
        <w:spacing w:after="150" w:before="300"/>
      </w:pPr>
      <w:r>
        <w:rPr>
          <w:b/>
          <w:bCs/>
        </w:rPr>
        <w:t xml:space="preserve">8. Ölçme ve Değerlendirme</w:t>
      </w:r>
    </w:p>
    <w:p>
      <w:pPr>
        <w:spacing w:after="160"/>
      </w:pPr>
      <w:r>
        <w:rPr>
          <w:i/>
          <w:iCs/>
          <w:color w:val="555555"/>
        </w:rPr>
        <w:t xml:space="preserve">Referans dosyanın Öğrenme Kanıtları bölümünde yazma sürecinin yönetimine özgü ayrı, adı geçen bir ölçme aracı belirtilmemiştir; ancak bölümde “Konuşma ve yazmaya yönelik değerlendirme sürecinde öğrenci ürün dosyalarından (portfolyolardan) yararlanılabilir” denmektedir. Bu nedenle aşağıdaki araçlar bu genel ilkeye dayanılarak tarafımca önerilmiştir; planlama kartı, taslak ve düzeltilmiş metin öğrencinin ürün dosyasına eklenebilir.</w:t>
      </w:r>
    </w:p>
    <w:p>
      <w:pPr>
        <w:pStyle w:val="Heading3"/>
        <w:spacing w:after="90" w:before="180"/>
      </w:pPr>
      <w:r>
        <w:rPr>
          <w:b/>
          <w:bCs/>
          <w:color w:val="1F4E79"/>
        </w:rPr>
        <w:t xml:space="preserve">Ön Değerlendirme</w:t>
      </w:r>
    </w:p>
    <w:p>
      <w:pPr>
        <w:spacing w:after="120"/>
      </w:pPr>
      <w:r>
        <w:t xml:space="preserve">1. Aşamadaki karşılaştırma etkinliği, öğrencilerin planlı/plansız yazma farkına ne kadar aşina olduğunu gözlemlemek için kullanılır.</w:t>
      </w:r>
    </w:p>
    <w:p>
      <w:pPr>
        <w:pStyle w:val="Heading3"/>
        <w:spacing w:after="90" w:before="180"/>
      </w:pPr>
      <w:r>
        <w:rPr>
          <w:b/>
          <w:bCs/>
          <w:color w:val="1F4E79"/>
        </w:rPr>
        <w:t xml:space="preserve">Süreç İçi Değerlendirme</w:t>
      </w:r>
    </w:p>
    <w:p>
      <w:pPr>
        <w:spacing w:after="120"/>
      </w:pPr>
      <w:r>
        <w:t xml:space="preserve">3. Aşamadaki planlama kartı, taslak ve düzeltilmiş metin, öğretmene her öğrencinin süreci ne ölçüde yönetebildiğine dair anlık bilgi verir.</w:t>
      </w:r>
    </w:p>
    <w:p>
      <w:pPr>
        <w:pStyle w:val="Heading3"/>
        <w:spacing w:after="90" w:before="180"/>
      </w:pPr>
      <w:r>
        <w:rPr>
          <w:b/>
          <w:bCs/>
          <w:color w:val="1F4E79"/>
        </w:rPr>
        <w:t xml:space="preserve">Sonuç Değerlendirmesi</w:t>
      </w:r>
    </w:p>
    <w:p>
      <w:pPr>
        <w:spacing w:after="120"/>
      </w:pPr>
      <w:r>
        <w:t xml:space="preserve">4. Aşamadaki öz değerlendirme formu ve akran geri bildirimi, öğrencinin kendi sürecini fark edip değerlendirebildiğini gösterir.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760"/>
      </w:tblGrid>
      <w:tr>
        <w:tc>
          <w:tcPr>
            <w:tcW w:type="dxa" w:w="4200"/>
            <w:shd w:fill="1F4E79" w:val="clear"/>
            <w:tcMar>
              <w:top w:type="dxa" w:w="80"/>
              <w:left w:type="dxa" w:w="100"/>
              <w:bottom w:type="dxa" w:w="80"/>
              <w:right w:type="dxa" w:w="100"/>
            </w:tcMar>
          </w:tcPr>
          <w:p>
            <w:r>
              <w:rPr>
                <w:b/>
                <w:bCs/>
                <w:color w:val="FFFFFF"/>
              </w:rPr>
              <w:t xml:space="preserve">Ölçme Aracı</w:t>
            </w:r>
          </w:p>
        </w:tc>
        <w:tc>
          <w:tcPr>
            <w:tcW w:type="dxa" w:w="3400"/>
            <w:shd w:fill="1F4E79" w:val="clear"/>
            <w:tcMar>
              <w:top w:type="dxa" w:w="80"/>
              <w:left w:type="dxa" w:w="100"/>
              <w:bottom w:type="dxa" w:w="80"/>
              <w:right w:type="dxa" w:w="100"/>
            </w:tcMar>
          </w:tcPr>
          <w:p>
            <w:r>
              <w:rPr>
                <w:b/>
                <w:bCs/>
                <w:color w:val="FFFFFF"/>
              </w:rPr>
              <w:t xml:space="preserve">Ne Ölçer</w:t>
            </w:r>
          </w:p>
        </w:tc>
        <w:tc>
          <w:tcPr>
            <w:tcW w:type="dxa" w:w="1760"/>
            <w:shd w:fill="1F4E79" w:val="clear"/>
            <w:tcMar>
              <w:top w:type="dxa" w:w="80"/>
              <w:left w:type="dxa" w:w="100"/>
              <w:bottom w:type="dxa" w:w="80"/>
              <w:right w:type="dxa" w:w="100"/>
            </w:tcMar>
          </w:tcPr>
          <w:p>
            <w:r>
              <w:rPr>
                <w:b/>
                <w:bCs/>
                <w:color w:val="FFFFFF"/>
              </w:rPr>
              <w:t xml:space="preserve">Hangi Aşamada</w:t>
            </w:r>
          </w:p>
        </w:tc>
      </w:tr>
      <w:tr>
        <w:tc>
          <w:tcPr>
            <w:tcW w:type="dxa" w:w="4200"/>
            <w:tcMar>
              <w:top w:type="dxa" w:w="80"/>
              <w:left w:type="dxa" w:w="100"/>
              <w:bottom w:type="dxa" w:w="80"/>
              <w:right w:type="dxa" w:w="100"/>
            </w:tcMar>
          </w:tcPr>
          <w:p>
            <w:r>
              <w:t xml:space="preserve">Planlama kartı + taslak + düzeltilmiş metin (kontrol listesi/rubrik ile)</w:t>
            </w:r>
          </w:p>
        </w:tc>
        <w:tc>
          <w:tcPr>
            <w:tcW w:type="dxa" w:w="3400"/>
            <w:tcMar>
              <w:top w:type="dxa" w:w="80"/>
              <w:left w:type="dxa" w:w="100"/>
              <w:bottom w:type="dxa" w:w="80"/>
              <w:right w:type="dxa" w:w="100"/>
            </w:tcMar>
          </w:tcPr>
          <w:p>
            <w:r>
              <w:t xml:space="preserve">T.Y.5.1. — planlama, taslak ve gözden geçirme aşamalarını yönetme</w:t>
            </w:r>
          </w:p>
        </w:tc>
        <w:tc>
          <w:tcPr>
            <w:tcW w:type="dxa" w:w="1760"/>
            <w:tcMar>
              <w:top w:type="dxa" w:w="80"/>
              <w:left w:type="dxa" w:w="100"/>
              <w:bottom w:type="dxa" w:w="80"/>
              <w:right w:type="dxa" w:w="100"/>
            </w:tcMar>
          </w:tcPr>
          <w:p>
            <w:r>
              <w:t xml:space="preserve">3. Aşama</w:t>
            </w:r>
          </w:p>
        </w:tc>
      </w:tr>
      <w:tr>
        <w:tc>
          <w:tcPr>
            <w:tcW w:type="dxa" w:w="4200"/>
            <w:tcMar>
              <w:top w:type="dxa" w:w="80"/>
              <w:left w:type="dxa" w:w="100"/>
              <w:bottom w:type="dxa" w:w="80"/>
              <w:right w:type="dxa" w:w="100"/>
            </w:tcMar>
          </w:tcPr>
          <w:p>
            <w:r>
              <w:t xml:space="preserve">Öz değerlendirme formu</w:t>
            </w:r>
          </w:p>
        </w:tc>
        <w:tc>
          <w:tcPr>
            <w:tcW w:type="dxa" w:w="3400"/>
            <w:tcMar>
              <w:top w:type="dxa" w:w="80"/>
              <w:left w:type="dxa" w:w="100"/>
              <w:bottom w:type="dxa" w:w="80"/>
              <w:right w:type="dxa" w:w="100"/>
            </w:tcMar>
          </w:tcPr>
          <w:p>
            <w:r>
              <w:t xml:space="preserve">T.Y.5.1. — değerlendirme aşamasını yönetme</w:t>
            </w:r>
          </w:p>
        </w:tc>
        <w:tc>
          <w:tcPr>
            <w:tcW w:type="dxa" w:w="1760"/>
            <w:tcMar>
              <w:top w:type="dxa" w:w="80"/>
              <w:left w:type="dxa" w:w="100"/>
              <w:bottom w:type="dxa" w:w="80"/>
              <w:right w:type="dxa" w:w="100"/>
            </w:tcMar>
          </w:tcPr>
          <w:p>
            <w:r>
              <w:t xml:space="preserve">4. Aşama</w:t>
            </w:r>
          </w:p>
        </w:tc>
      </w:tr>
    </w:tbl>
    <w:p>
      <w:r>
        <w:br w:type="page"/>
      </w:r>
    </w:p>
    <w:p>
      <w:pPr>
        <w:pStyle w:val="Heading1"/>
        <w:spacing w:after="150" w:before="300"/>
      </w:pPr>
      <w:r>
        <w:rPr>
          <w:b/>
          <w:bCs/>
        </w:rPr>
        <w:t xml:space="preserve">9. Öğrenci Materyalleri</w:t>
      </w:r>
    </w:p>
    <w:p>
      <w:pPr>
        <w:spacing w:after="160"/>
      </w:pPr>
      <w:r>
        <w:rPr>
          <w:i/>
          <w:iCs/>
          <w:color w:val="555555"/>
        </w:rPr>
        <w:t xml:space="preserve">Aşağıdaki materyaller ÖRNEK/İLLÜSTRATİF materyaldir; referans dosyada resmî olarak belirlenmemiştir.</w:t>
      </w:r>
    </w:p>
    <w:p>
      <w:pPr>
        <w:pStyle w:val="Heading2"/>
        <w:spacing w:after="120" w:before="240"/>
      </w:pPr>
      <w:r>
        <w:rPr>
          <w:b/>
          <w:bCs/>
        </w:rPr>
        <w:t xml:space="preserve">9.1. Yazma Süreci Akış Şeması</w:t>
      </w:r>
    </w:p>
    <w:p>
      <w:pPr>
        <w:spacing w:after="120"/>
      </w:pPr>
      <w:r>
        <w:t xml:space="preserve">Yazma sürecinin dört aşaması aşağıdaki gibidir. Öğretmen bu şemayı ders boyunca referans olarak kullanır.</w:t>
      </w:r>
    </w:p>
    <w:p>
      <w:pPr>
        <w:spacing w:after="120" w:before="120"/>
        <w:jc w:val="center"/>
      </w:pPr>
      <w:r>
        <w:drawing>
          <wp:inline distT="0" distB="0" distL="0" distR="0">
            <wp:extent cx="44767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381125"/>
                    </a:xfrm>
                    <a:prstGeom prst="rect">
                      <a:avLst/>
                    </a:prstGeom>
                  </pic:spPr>
                </pic:pic>
              </a:graphicData>
            </a:graphic>
          </wp:inline>
        </w:drawing>
      </w:r>
    </w:p>
    <w:p>
      <w:pPr>
        <w:pStyle w:val="Heading2"/>
        <w:spacing w:after="120" w:before="240"/>
      </w:pPr>
      <w:r>
        <w:rPr>
          <w:b/>
          <w:bCs/>
        </w:rPr>
        <w:t xml:space="preserve">9.2. Yazma Planlama Kartı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4E79" w:val="clear"/>
            <w:tcMar>
              <w:top w:type="dxa" w:w="80"/>
              <w:left w:type="dxa" w:w="100"/>
              <w:bottom w:type="dxa" w:w="80"/>
              <w:right w:type="dxa" w:w="100"/>
            </w:tcMar>
          </w:tcPr>
          <w:p>
            <w:r>
              <w:rPr>
                <w:b/>
                <w:bCs/>
                <w:color w:val="FFFFFF"/>
              </w:rPr>
              <w:t xml:space="preserve">Adım</w:t>
            </w:r>
          </w:p>
        </w:tc>
        <w:tc>
          <w:tcPr>
            <w:tcW w:type="dxa" w:w="6360"/>
            <w:shd w:fill="1F4E79" w:val="clear"/>
            <w:tcMar>
              <w:top w:type="dxa" w:w="80"/>
              <w:left w:type="dxa" w:w="100"/>
              <w:bottom w:type="dxa" w:w="80"/>
              <w:right w:type="dxa" w:w="100"/>
            </w:tcMar>
          </w:tcPr>
          <w:p>
            <w:r>
              <w:rPr>
                <w:b/>
                <w:bCs/>
                <w:color w:val="FFFFFF"/>
              </w:rPr>
              <w:t xml:space="preserve">Notlarım</w:t>
            </w:r>
          </w:p>
        </w:tc>
      </w:tr>
      <w:tr>
        <w:tc>
          <w:tcPr>
            <w:tcW w:type="dxa" w:w="3000"/>
            <w:tcMar>
              <w:top w:type="dxa" w:w="80"/>
              <w:left w:type="dxa" w:w="100"/>
              <w:bottom w:type="dxa" w:w="80"/>
              <w:right w:type="dxa" w:w="100"/>
            </w:tcMar>
          </w:tcPr>
          <w:p>
            <w:r>
              <w:t xml:space="preserve">Konu: Tanıtacağım oyun</w:t>
            </w:r>
          </w:p>
        </w:tc>
        <w:tc>
          <w:tcPr>
            <w:tcW w:type="dxa" w:w="6360"/>
            <w:tcMar>
              <w:top w:type="dxa" w:w="80"/>
              <w:left w:type="dxa" w:w="100"/>
              <w:bottom w:type="dxa" w:w="80"/>
              <w:right w:type="dxa" w:w="100"/>
            </w:tcMar>
          </w:tcPr>
          <w:p>
            <w:r>
              <w:t xml:space="preserve">……………………………………………………………</w:t>
            </w:r>
          </w:p>
        </w:tc>
      </w:tr>
      <w:tr>
        <w:tc>
          <w:tcPr>
            <w:tcW w:type="dxa" w:w="3000"/>
            <w:tcMar>
              <w:top w:type="dxa" w:w="80"/>
              <w:left w:type="dxa" w:w="100"/>
              <w:bottom w:type="dxa" w:w="80"/>
              <w:right w:type="dxa" w:w="100"/>
            </w:tcMar>
          </w:tcPr>
          <w:p>
            <w:r>
              <w:t xml:space="preserve">Giriş: Oyunu tek cümleyle tanıtırım</w:t>
            </w:r>
          </w:p>
        </w:tc>
        <w:tc>
          <w:tcPr>
            <w:tcW w:type="dxa" w:w="6360"/>
            <w:tcMar>
              <w:top w:type="dxa" w:w="80"/>
              <w:left w:type="dxa" w:w="100"/>
              <w:bottom w:type="dxa" w:w="80"/>
              <w:right w:type="dxa" w:w="100"/>
            </w:tcMar>
          </w:tcPr>
          <w:p>
            <w:r>
              <w:t xml:space="preserve">……………………………………………………………</w:t>
            </w:r>
          </w:p>
        </w:tc>
      </w:tr>
      <w:tr>
        <w:tc>
          <w:tcPr>
            <w:tcW w:type="dxa" w:w="3000"/>
            <w:tcMar>
              <w:top w:type="dxa" w:w="80"/>
              <w:left w:type="dxa" w:w="100"/>
              <w:bottom w:type="dxa" w:w="80"/>
              <w:right w:type="dxa" w:w="100"/>
            </w:tcMar>
          </w:tcPr>
          <w:p>
            <w:r>
              <w:t xml:space="preserve">1. anlatacağım nokta (örn. kaç kişiyle oynanır)</w:t>
            </w:r>
          </w:p>
        </w:tc>
        <w:tc>
          <w:tcPr>
            <w:tcW w:type="dxa" w:w="6360"/>
            <w:tcMar>
              <w:top w:type="dxa" w:w="80"/>
              <w:left w:type="dxa" w:w="100"/>
              <w:bottom w:type="dxa" w:w="80"/>
              <w:right w:type="dxa" w:w="100"/>
            </w:tcMar>
          </w:tcPr>
          <w:p>
            <w:r>
              <w:t xml:space="preserve">……………………………………………………………</w:t>
            </w:r>
          </w:p>
        </w:tc>
      </w:tr>
      <w:tr>
        <w:tc>
          <w:tcPr>
            <w:tcW w:type="dxa" w:w="3000"/>
            <w:tcMar>
              <w:top w:type="dxa" w:w="80"/>
              <w:left w:type="dxa" w:w="100"/>
              <w:bottom w:type="dxa" w:w="80"/>
              <w:right w:type="dxa" w:w="100"/>
            </w:tcMar>
          </w:tcPr>
          <w:p>
            <w:r>
              <w:t xml:space="preserve">2. anlatacağım nokta (örn. nasıl oynanır)</w:t>
            </w:r>
          </w:p>
        </w:tc>
        <w:tc>
          <w:tcPr>
            <w:tcW w:type="dxa" w:w="6360"/>
            <w:tcMar>
              <w:top w:type="dxa" w:w="80"/>
              <w:left w:type="dxa" w:w="100"/>
              <w:bottom w:type="dxa" w:w="80"/>
              <w:right w:type="dxa" w:w="100"/>
            </w:tcMar>
          </w:tcPr>
          <w:p>
            <w:r>
              <w:t xml:space="preserve">……………………………………………………………</w:t>
            </w:r>
          </w:p>
        </w:tc>
      </w:tr>
      <w:tr>
        <w:tc>
          <w:tcPr>
            <w:tcW w:type="dxa" w:w="3000"/>
            <w:tcMar>
              <w:top w:type="dxa" w:w="80"/>
              <w:left w:type="dxa" w:w="100"/>
              <w:bottom w:type="dxa" w:w="80"/>
              <w:right w:type="dxa" w:w="100"/>
            </w:tcMar>
          </w:tcPr>
          <w:p>
            <w:r>
              <w:t xml:space="preserve">Bitiş: Oyunla ilgili son cümlem</w:t>
            </w:r>
          </w:p>
        </w:tc>
        <w:tc>
          <w:tcPr>
            <w:tcW w:type="dxa" w:w="6360"/>
            <w:tcMar>
              <w:top w:type="dxa" w:w="80"/>
              <w:left w:type="dxa" w:w="100"/>
              <w:bottom w:type="dxa" w:w="80"/>
              <w:right w:type="dxa" w:w="100"/>
            </w:tcMar>
          </w:tcPr>
          <w:p>
            <w:r>
              <w:t xml:space="preserve">……………………………………………………………</w:t>
            </w:r>
          </w:p>
        </w:tc>
      </w:tr>
    </w:tbl>
    <w:p>
      <w:pPr>
        <w:spacing w:after="120"/>
      </w:pPr>
      <w:r>
        <w:rPr>
          <w:i/>
          <w:iCs/>
        </w:rPr>
        <w:t xml:space="preserve">Taslağını planına bakarak aşağıya (ya da defterine) yaz:</w:t>
      </w:r>
    </w:p>
    <w:p>
      <w:pPr>
        <w:spacing w:after="120"/>
      </w:pPr>
      <w:r>
        <w:t xml:space="preserve">………………………………………………………………………………………………………………………</w:t>
      </w:r>
    </w:p>
    <w:p>
      <w:pPr>
        <w:spacing w:after="120"/>
      </w:pPr>
      <w:r>
        <w:t xml:space="preserve">………………………………………………………………………………………………………………………</w:t>
      </w:r>
    </w:p>
    <w:p>
      <w:pPr>
        <w:spacing w:after="120"/>
      </w:pPr>
      <w:r>
        <w:t xml:space="preserve">………………………………………………………………………………………………………………………</w:t>
      </w:r>
    </w:p>
    <w:p>
      <w:pPr>
        <w:pStyle w:val="Heading2"/>
        <w:spacing w:after="120" w:before="240"/>
      </w:pPr>
      <w:r>
        <w:rPr>
          <w:b/>
          <w:bCs/>
        </w:rPr>
        <w:t xml:space="preserve">9.3. Gözden Geçirme Kontrol Listesi ve Öz Değerlendirme Formu</w:t>
      </w:r>
    </w:p>
    <w:p>
      <w:pPr>
        <w:spacing w:after="120"/>
      </w:pPr>
      <w:r>
        <w:rPr>
          <w:i/>
          <w:iCs/>
        </w:rPr>
        <w:t xml:space="preserve">Taslağını okuduktan sonra aşağıdaki kontrol listesini doldur; gerekli düzeltmeleri yap: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shd w:fill="1F4E79" w:val="clear"/>
            <w:tcMar>
              <w:top w:type="dxa" w:w="80"/>
              <w:left w:type="dxa" w:w="100"/>
              <w:bottom w:type="dxa" w:w="80"/>
              <w:right w:type="dxa" w:w="100"/>
            </w:tcMar>
          </w:tcPr>
          <w:p>
            <w:r>
              <w:rPr>
                <w:b/>
                <w:bCs/>
                <w:color w:val="FFFFFF"/>
              </w:rPr>
              <w:t xml:space="preserve">Kontrol Cümlesi</w:t>
            </w:r>
          </w:p>
        </w:tc>
        <w:tc>
          <w:tcPr>
            <w:tcW w:type="dxa" w:w="2660"/>
            <w:shd w:fill="1F4E79" w:val="clear"/>
            <w:tcMar>
              <w:top w:type="dxa" w:w="80"/>
              <w:left w:type="dxa" w:w="100"/>
              <w:bottom w:type="dxa" w:w="80"/>
              <w:right w:type="dxa" w:w="100"/>
            </w:tcMar>
          </w:tcPr>
          <w:p>
            <w:r>
              <w:rPr>
                <w:b/>
                <w:bCs/>
                <w:color w:val="FFFFFF"/>
              </w:rPr>
              <w:t xml:space="preserve">Evet / Kısmen / Hayır</w:t>
            </w:r>
          </w:p>
        </w:tc>
      </w:tr>
      <w:tr>
        <w:tc>
          <w:tcPr>
            <w:tcW w:type="dxa" w:w="6700"/>
            <w:tcMar>
              <w:top w:type="dxa" w:w="80"/>
              <w:left w:type="dxa" w:w="100"/>
              <w:bottom w:type="dxa" w:w="80"/>
              <w:right w:type="dxa" w:w="100"/>
            </w:tcMar>
          </w:tcPr>
          <w:p>
            <w:r>
              <w:t xml:space="preserve">Yazdıklarım planımdaki sırayı izliyor.</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Metnin bir girişi ve bir bitişi var.</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Anlaşılmayan ya da eksik bir yer bıraktığımı düşünmüyorum (düzelttim).</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Cümlelerin başında büyük harf, sonunda nokta olup olmadığına baktım.</w:t>
            </w:r>
          </w:p>
        </w:tc>
        <w:tc>
          <w:tcPr>
            <w:tcW w:type="dxa" w:w="2660"/>
            <w:tcMar>
              <w:top w:type="dxa" w:w="80"/>
              <w:left w:type="dxa" w:w="100"/>
              <w:bottom w:type="dxa" w:w="80"/>
              <w:right w:type="dxa" w:w="100"/>
            </w:tcMar>
          </w:tcPr>
          <w:p>
            <w:r>
              <w:t xml:space="preserve">……………………</w:t>
            </w:r>
          </w:p>
        </w:tc>
      </w:tr>
    </w:tbl>
    <w:p>
      <w:pPr>
        <w:spacing w:after="120"/>
      </w:pPr>
      <w:r>
        <w:rPr>
          <w:b/>
          <w:bCs/>
        </w:rPr>
        <w:t xml:space="preserve">Öz değerlendirme: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shd w:fill="1F4E79" w:val="clear"/>
            <w:tcMar>
              <w:top w:type="dxa" w:w="80"/>
              <w:left w:type="dxa" w:w="100"/>
              <w:bottom w:type="dxa" w:w="80"/>
              <w:right w:type="dxa" w:w="100"/>
            </w:tcMar>
          </w:tcPr>
          <w:p>
            <w:r>
              <w:rPr>
                <w:b/>
                <w:bCs/>
                <w:color w:val="FFFFFF"/>
              </w:rPr>
              <w:t xml:space="preserve">Değerlendirme Cümlesi</w:t>
            </w:r>
          </w:p>
        </w:tc>
        <w:tc>
          <w:tcPr>
            <w:tcW w:type="dxa" w:w="2660"/>
            <w:shd w:fill="1F4E79" w:val="clear"/>
            <w:tcMar>
              <w:top w:type="dxa" w:w="80"/>
              <w:left w:type="dxa" w:w="100"/>
              <w:bottom w:type="dxa" w:w="80"/>
              <w:right w:type="dxa" w:w="100"/>
            </w:tcMar>
          </w:tcPr>
          <w:p>
            <w:r>
              <w:rPr>
                <w:b/>
                <w:bCs/>
                <w:color w:val="FFFFFF"/>
              </w:rPr>
              <w:t xml:space="preserve">Evet / Kısmen / Hayır</w:t>
            </w:r>
          </w:p>
        </w:tc>
      </w:tr>
      <w:tr>
        <w:tc>
          <w:tcPr>
            <w:tcW w:type="dxa" w:w="6700"/>
            <w:tcMar>
              <w:top w:type="dxa" w:w="80"/>
              <w:left w:type="dxa" w:w="100"/>
              <w:bottom w:type="dxa" w:w="80"/>
              <w:right w:type="dxa" w:w="100"/>
            </w:tcMar>
          </w:tcPr>
          <w:p>
            <w:r>
              <w:t xml:space="preserve">Yazmadan önce bir plan yaptım.</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Taslağı yazarken planıma baktım.</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Taslağı yazdıktan sonra gözden geçirip en az bir düzeltme yaptım.</w:t>
            </w:r>
          </w:p>
        </w:tc>
        <w:tc>
          <w:tcPr>
            <w:tcW w:type="dxa" w:w="2660"/>
            <w:tcMar>
              <w:top w:type="dxa" w:w="80"/>
              <w:left w:type="dxa" w:w="100"/>
              <w:bottom w:type="dxa" w:w="80"/>
              <w:right w:type="dxa" w:w="100"/>
            </w:tcMar>
          </w:tcPr>
          <w:p>
            <w:r>
              <w:t xml:space="preserve">……………………</w:t>
            </w:r>
          </w:p>
        </w:tc>
      </w:tr>
    </w:tbl>
    <w:p>
      <w:pPr>
        <w:spacing w:after="120"/>
      </w:pPr>
      <w:r>
        <w:t xml:space="preserve">Bir dahaki yazımda sürecin şu aşamasını daha dikkatli yapmak istiyorum: …………………………………………</w:t>
      </w:r>
    </w:p>
    <w:p>
      <w:pPr>
        <w:pStyle w:val="Heading1"/>
        <w:spacing w:after="150" w:before="300"/>
      </w:pPr>
      <w:r>
        <w:rPr>
          <w:b/>
          <w:bCs/>
        </w:rPr>
        <w:t xml:space="preserve">10. Öğretmen İçin Cevap Anahtarı / Beklenen Yanıtlar</w:t>
      </w:r>
    </w:p>
    <w:p>
      <w:pPr>
        <w:spacing w:after="160"/>
      </w:pPr>
      <w:r>
        <w:rPr>
          <w:i/>
          <w:iCs/>
          <w:color w:val="555555"/>
        </w:rPr>
        <w:t xml:space="preserve">T.Y.5.1. bir “doğru cevap” çıktısı değil bir süreç yönetimi çıktısı olduğundan, bu bölümde tek bir doğru yanıt yerine, öğretmenin planlama kartı, taslak ve düzeltilmiş metni değerlendirirken dikkat edebileceği göstergeler ve bir örnek çalışma sunulmaktadır.</w:t>
      </w:r>
    </w:p>
    <w:p>
      <w:pPr>
        <w:pStyle w:val="ListParagraph"/>
        <w:numPr>
          <w:ilvl w:val="0"/>
          <w:numId w:val="1"/>
        </w:numPr>
        <w:spacing w:after="60"/>
      </w:pPr>
      <w:r>
        <w:t xml:space="preserve">Planlama kartında konu, giriş, en az iki nokta ve bitiş bölümlerinin doldurulmuş olması beklenir.</w:t>
      </w:r>
    </w:p>
    <w:p>
      <w:pPr>
        <w:pStyle w:val="ListParagraph"/>
        <w:numPr>
          <w:ilvl w:val="0"/>
          <w:numId w:val="1"/>
        </w:numPr>
        <w:spacing w:after="60"/>
      </w:pPr>
      <w:r>
        <w:t xml:space="preserve">Taslağın planlanan sırayı büyük ölçüde izlemesi ve bir giriş ile bir bitiş içermesi beklenir.</w:t>
      </w:r>
    </w:p>
    <w:p>
      <w:pPr>
        <w:pStyle w:val="ListParagraph"/>
        <w:numPr>
          <w:ilvl w:val="0"/>
          <w:numId w:val="1"/>
        </w:numPr>
        <w:spacing w:after="60"/>
      </w:pPr>
      <w:r>
        <w:t xml:space="preserve">Gözden geçirme sonrasında metinde en az bir düzeltmenin (eksik bilgi ekleme, sırayı değiştirme, anlaşılmayan cümleyi yeniden yazma vb.) yapılmış olması beklenir.</w:t>
      </w:r>
    </w:p>
    <w:p>
      <w:pPr>
        <w:spacing w:after="120"/>
      </w:pPr>
      <w:r>
        <w:rPr>
          <w:b/>
          <w:bCs/>
        </w:rPr>
        <w:t xml:space="preserve">Örnek çalışma (tek doğru değildir):</w:t>
      </w:r>
    </w:p>
    <w:p>
      <w:pPr>
        <w:pStyle w:val="ListParagraph"/>
        <w:numPr>
          <w:ilvl w:val="0"/>
          <w:numId w:val="1"/>
        </w:numPr>
        <w:spacing w:after="60"/>
      </w:pPr>
      <w:r>
        <w:t xml:space="preserve">Plan: Oyun: Saklambaç. Giriş: Saklambaç, bir arkadaş grubuyla oynanan gizlenme oyunudur. 1. nokta: Bir kişi ebe olur ve sayı sayar. 2. nokta: Diğerleri saklanır, ebe onları bulmaya çalışır. Bitiş: Sonunda bulunan ilk kişi yeni ebe olur.</w:t>
      </w:r>
    </w:p>
    <w:p>
      <w:pPr>
        <w:pStyle w:val="ListParagraph"/>
        <w:numPr>
          <w:ilvl w:val="0"/>
          <w:numId w:val="1"/>
        </w:numPr>
        <w:spacing w:after="60"/>
      </w:pPr>
      <w:r>
        <w:t xml:space="preserve">Taslak: “Saklambaç, bir arkadaş grubuyla oynanan bir gizlenme oyunudur. Bir kişi ebe olup sayı sayar. Diğerleri saklanır, ebe onları bulmaya çalışır. Sonunda bulunan ilk kişi yeni ebe olur.”</w:t>
      </w:r>
    </w:p>
    <w:p>
      <w:pPr>
        <w:spacing w:after="160"/>
      </w:pPr>
      <w:r>
        <w:rPr>
          <w:i/>
          <w:iCs/>
          <w:color w:val="555555"/>
        </w:rPr>
        <w:t xml:space="preserve">Kabul edilemez yanıt örneği: Planlama kartını doldurmadan doğrudan metin yazmak ya da taslağı hiç okumadan/düzeltmeden “son metin” olarak teslim etmek.</w:t>
      </w:r>
    </w:p>
    <w:p>
      <w:pPr>
        <w:pStyle w:val="Heading1"/>
        <w:spacing w:after="150" w:before="300"/>
      </w:pPr>
      <w:r>
        <w:rPr>
          <w:b/>
          <w:bCs/>
        </w:rPr>
        <w:t xml:space="preserve">11. Rubrik / Kontrol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c>
          <w:tcPr>
            <w:tcW w:type="dxa" w:w="2600"/>
            <w:shd w:fill="1F4E79" w:val="clear"/>
            <w:tcMar>
              <w:top w:type="dxa" w:w="80"/>
              <w:left w:type="dxa" w:w="100"/>
              <w:bottom w:type="dxa" w:w="80"/>
              <w:right w:type="dxa" w:w="100"/>
            </w:tcMar>
          </w:tcPr>
          <w:p>
            <w:r>
              <w:rPr>
                <w:b/>
                <w:bCs/>
                <w:color w:val="FFFFFF"/>
              </w:rPr>
              <w:t xml:space="preserve">Ölçüt</w:t>
            </w:r>
          </w:p>
        </w:tc>
        <w:tc>
          <w:tcPr>
            <w:tcW w:type="dxa" w:w="2260"/>
            <w:shd w:fill="1F4E79" w:val="clear"/>
            <w:tcMar>
              <w:top w:type="dxa" w:w="80"/>
              <w:left w:type="dxa" w:w="100"/>
              <w:bottom w:type="dxa" w:w="80"/>
              <w:right w:type="dxa" w:w="100"/>
            </w:tcMar>
          </w:tcPr>
          <w:p>
            <w:r>
              <w:rPr>
                <w:b/>
                <w:bCs/>
                <w:color w:val="FFFFFF"/>
              </w:rPr>
              <w:t xml:space="preserve">Başlangıç Düzeyi</w:t>
            </w:r>
          </w:p>
        </w:tc>
        <w:tc>
          <w:tcPr>
            <w:tcW w:type="dxa" w:w="2260"/>
            <w:shd w:fill="1F4E79" w:val="clear"/>
            <w:tcMar>
              <w:top w:type="dxa" w:w="80"/>
              <w:left w:type="dxa" w:w="100"/>
              <w:bottom w:type="dxa" w:w="80"/>
              <w:right w:type="dxa" w:w="100"/>
            </w:tcMar>
          </w:tcPr>
          <w:p>
            <w:r>
              <w:rPr>
                <w:b/>
                <w:bCs/>
                <w:color w:val="FFFFFF"/>
              </w:rPr>
              <w:t xml:space="preserve">Gelişmekte</w:t>
            </w:r>
          </w:p>
        </w:tc>
        <w:tc>
          <w:tcPr>
            <w:tcW w:type="dxa" w:w="2240"/>
            <w:shd w:fill="1F4E79" w:val="clear"/>
            <w:tcMar>
              <w:top w:type="dxa" w:w="80"/>
              <w:left w:type="dxa" w:w="100"/>
              <w:bottom w:type="dxa" w:w="80"/>
              <w:right w:type="dxa" w:w="100"/>
            </w:tcMar>
          </w:tcPr>
          <w:p>
            <w:r>
              <w:rPr>
                <w:b/>
                <w:bCs/>
                <w:color w:val="FFFFFF"/>
              </w:rPr>
              <w:t xml:space="preserve">Yeterli</w:t>
            </w:r>
          </w:p>
        </w:tc>
      </w:tr>
      <w:tr>
        <w:tc>
          <w:tcPr>
            <w:tcW w:type="dxa" w:w="2600"/>
            <w:tcMar>
              <w:top w:type="dxa" w:w="80"/>
              <w:left w:type="dxa" w:w="100"/>
              <w:bottom w:type="dxa" w:w="80"/>
              <w:right w:type="dxa" w:w="100"/>
            </w:tcMar>
          </w:tcPr>
          <w:p>
            <w:r>
              <w:t xml:space="preserve">Planlama yapma</w:t>
            </w:r>
          </w:p>
        </w:tc>
        <w:tc>
          <w:tcPr>
            <w:tcW w:type="dxa" w:w="2260"/>
            <w:tcMar>
              <w:top w:type="dxa" w:w="80"/>
              <w:left w:type="dxa" w:w="100"/>
              <w:bottom w:type="dxa" w:w="80"/>
              <w:right w:type="dxa" w:w="100"/>
            </w:tcMar>
          </w:tcPr>
          <w:p>
            <w:r>
              <w:t xml:space="preserve">Planlama kartı doldurulmamış ya da çok eksik</w:t>
            </w:r>
          </w:p>
        </w:tc>
        <w:tc>
          <w:tcPr>
            <w:tcW w:type="dxa" w:w="2260"/>
            <w:tcMar>
              <w:top w:type="dxa" w:w="80"/>
              <w:left w:type="dxa" w:w="100"/>
              <w:bottom w:type="dxa" w:w="80"/>
              <w:right w:type="dxa" w:w="100"/>
            </w:tcMar>
          </w:tcPr>
          <w:p>
            <w:r>
              <w:t xml:space="preserve">Planlama kartı kısmen doldurulmuş</w:t>
            </w:r>
          </w:p>
        </w:tc>
        <w:tc>
          <w:tcPr>
            <w:tcW w:type="dxa" w:w="2240"/>
            <w:tcMar>
              <w:top w:type="dxa" w:w="80"/>
              <w:left w:type="dxa" w:w="100"/>
              <w:bottom w:type="dxa" w:w="80"/>
              <w:right w:type="dxa" w:w="100"/>
            </w:tcMar>
          </w:tcPr>
          <w:p>
            <w:r>
              <w:t xml:space="preserve">Planlama kartının tüm bölümleri (konu, giriş, noktalar, bitiş) doldurulmuş</w:t>
            </w:r>
          </w:p>
        </w:tc>
      </w:tr>
      <w:tr>
        <w:tc>
          <w:tcPr>
            <w:tcW w:type="dxa" w:w="2600"/>
            <w:tcMar>
              <w:top w:type="dxa" w:w="80"/>
              <w:left w:type="dxa" w:w="100"/>
              <w:bottom w:type="dxa" w:w="80"/>
              <w:right w:type="dxa" w:w="100"/>
            </w:tcMar>
          </w:tcPr>
          <w:p>
            <w:r>
              <w:t xml:space="preserve">Plana bakarak taslak yazma</w:t>
            </w:r>
          </w:p>
        </w:tc>
        <w:tc>
          <w:tcPr>
            <w:tcW w:type="dxa" w:w="2260"/>
            <w:tcMar>
              <w:top w:type="dxa" w:w="80"/>
              <w:left w:type="dxa" w:w="100"/>
              <w:bottom w:type="dxa" w:w="80"/>
              <w:right w:type="dxa" w:w="100"/>
            </w:tcMar>
          </w:tcPr>
          <w:p>
            <w:r>
              <w:t xml:space="preserve">Taslak plandan tamamen bağımsız, sırasız</w:t>
            </w:r>
          </w:p>
        </w:tc>
        <w:tc>
          <w:tcPr>
            <w:tcW w:type="dxa" w:w="2260"/>
            <w:tcMar>
              <w:top w:type="dxa" w:w="80"/>
              <w:left w:type="dxa" w:w="100"/>
              <w:bottom w:type="dxa" w:w="80"/>
              <w:right w:type="dxa" w:w="100"/>
            </w:tcMar>
          </w:tcPr>
          <w:p>
            <w:r>
              <w:t xml:space="preserve">Taslak plana kısmen uygun, sıra zaman zaman karışıyor</w:t>
            </w:r>
          </w:p>
        </w:tc>
        <w:tc>
          <w:tcPr>
            <w:tcW w:type="dxa" w:w="2240"/>
            <w:tcMar>
              <w:top w:type="dxa" w:w="80"/>
              <w:left w:type="dxa" w:w="100"/>
              <w:bottom w:type="dxa" w:w="80"/>
              <w:right w:type="dxa" w:w="100"/>
            </w:tcMar>
          </w:tcPr>
          <w:p>
            <w:r>
              <w:t xml:space="preserve">Taslak büyük ölçüde plandaki sırayı izliyor, giriş ve bitiş içeriyor</w:t>
            </w:r>
          </w:p>
        </w:tc>
      </w:tr>
      <w:tr>
        <w:tc>
          <w:tcPr>
            <w:tcW w:type="dxa" w:w="2600"/>
            <w:tcMar>
              <w:top w:type="dxa" w:w="80"/>
              <w:left w:type="dxa" w:w="100"/>
              <w:bottom w:type="dxa" w:w="80"/>
              <w:right w:type="dxa" w:w="100"/>
            </w:tcMar>
          </w:tcPr>
          <w:p>
            <w:r>
              <w:t xml:space="preserve">Gözden geçirme ve düzeltme</w:t>
            </w:r>
          </w:p>
        </w:tc>
        <w:tc>
          <w:tcPr>
            <w:tcW w:type="dxa" w:w="2260"/>
            <w:tcMar>
              <w:top w:type="dxa" w:w="80"/>
              <w:left w:type="dxa" w:w="100"/>
              <w:bottom w:type="dxa" w:w="80"/>
              <w:right w:type="dxa" w:w="100"/>
            </w:tcMar>
          </w:tcPr>
          <w:p>
            <w:r>
              <w:t xml:space="preserve">Taslak okunmamış, hiç düzeltme yapılmamış</w:t>
            </w:r>
          </w:p>
        </w:tc>
        <w:tc>
          <w:tcPr>
            <w:tcW w:type="dxa" w:w="2260"/>
            <w:tcMar>
              <w:top w:type="dxa" w:w="80"/>
              <w:left w:type="dxa" w:w="100"/>
              <w:bottom w:type="dxa" w:w="80"/>
              <w:right w:type="dxa" w:w="100"/>
            </w:tcMar>
          </w:tcPr>
          <w:p>
            <w:r>
              <w:t xml:space="preserve">Taslak okunmuş ancak düzeltme yüzeysel/az</w:t>
            </w:r>
          </w:p>
        </w:tc>
        <w:tc>
          <w:tcPr>
            <w:tcW w:type="dxa" w:w="2240"/>
            <w:tcMar>
              <w:top w:type="dxa" w:w="80"/>
              <w:left w:type="dxa" w:w="100"/>
              <w:bottom w:type="dxa" w:w="80"/>
              <w:right w:type="dxa" w:w="100"/>
            </w:tcMar>
          </w:tcPr>
          <w:p>
            <w:r>
              <w:t xml:space="preserve">Taslak kontrol listesine göre okunmuş, en az bir anlamlı düzeltme yapılmış</w:t>
            </w:r>
          </w:p>
        </w:tc>
      </w:tr>
      <w:tr>
        <w:tc>
          <w:tcPr>
            <w:tcW w:type="dxa" w:w="2600"/>
            <w:tcMar>
              <w:top w:type="dxa" w:w="80"/>
              <w:left w:type="dxa" w:w="100"/>
              <w:bottom w:type="dxa" w:w="80"/>
              <w:right w:type="dxa" w:w="100"/>
            </w:tcMar>
          </w:tcPr>
          <w:p>
            <w:r>
              <w:t xml:space="preserve">Süreci değerlendirme</w:t>
            </w:r>
          </w:p>
        </w:tc>
        <w:tc>
          <w:tcPr>
            <w:tcW w:type="dxa" w:w="2260"/>
            <w:tcMar>
              <w:top w:type="dxa" w:w="80"/>
              <w:left w:type="dxa" w:w="100"/>
              <w:bottom w:type="dxa" w:w="80"/>
              <w:right w:type="dxa" w:w="100"/>
            </w:tcMar>
          </w:tcPr>
          <w:p>
            <w:r>
              <w:t xml:space="preserve">Öz değerlendirme yapılmamış ya da ilgisiz</w:t>
            </w:r>
          </w:p>
        </w:tc>
        <w:tc>
          <w:tcPr>
            <w:tcW w:type="dxa" w:w="2260"/>
            <w:tcMar>
              <w:top w:type="dxa" w:w="80"/>
              <w:left w:type="dxa" w:w="100"/>
              <w:bottom w:type="dxa" w:w="80"/>
              <w:right w:type="dxa" w:w="100"/>
            </w:tcMar>
          </w:tcPr>
          <w:p>
            <w:r>
              <w:t xml:space="preserve">Öz değerlendirme genel/yüzeysel</w:t>
            </w:r>
          </w:p>
        </w:tc>
        <w:tc>
          <w:tcPr>
            <w:tcW w:type="dxa" w:w="2240"/>
            <w:tcMar>
              <w:top w:type="dxa" w:w="80"/>
              <w:left w:type="dxa" w:w="100"/>
              <w:bottom w:type="dxa" w:w="80"/>
              <w:right w:type="dxa" w:w="100"/>
            </w:tcMar>
          </w:tcPr>
          <w:p>
            <w:r>
              <w:t xml:space="preserve">Öz değerlendirme kendi sürecine dair somut gözlem içeriyor</w:t>
            </w:r>
          </w:p>
        </w:tc>
      </w:tr>
    </w:tbl>
    <w:p>
      <w:pPr>
        <w:spacing w:after="160"/>
      </w:pPr>
      <w:r>
        <w:rPr>
          <w:i/>
          <w:iCs/>
          <w:color w:val="555555"/>
        </w:rPr>
        <w:t xml:space="preserve">Rubrik yalnızca T.Y.5.1.’in kapsamındaki süreç yönetimi ölçütlerini içerir; yazım ve noktalama doğruluğu (T.Y.5.16.), söz varlığı zenginliği (T.Y.5.13.), içerik/yapı seçimleri (T.Y.5.3.) ve el yazısının güzelliği bu rubrikte puanlanmaz.</w:t>
      </w:r>
    </w:p>
    <w:p>
      <w:pPr>
        <w:pStyle w:val="Heading1"/>
        <w:spacing w:after="150" w:before="300"/>
      </w:pPr>
      <w:r>
        <w:rPr>
          <w:b/>
          <w:bCs/>
        </w:rPr>
        <w:t xml:space="preserve">12. Tahta Planı</w:t>
      </w:r>
    </w:p>
    <w:p>
      <w:pPr>
        <w:pStyle w:val="ListParagraph"/>
        <w:numPr>
          <w:ilvl w:val="0"/>
          <w:numId w:val="1"/>
        </w:numPr>
        <w:spacing w:after="60"/>
      </w:pPr>
      <w:r>
        <w:t xml:space="preserve">Başlık: Yazma Sürecimi Yönetiyorum!</w:t>
      </w:r>
    </w:p>
    <w:p>
      <w:pPr>
        <w:pStyle w:val="ListParagraph"/>
        <w:numPr>
          <w:ilvl w:val="0"/>
          <w:numId w:val="1"/>
        </w:numPr>
        <w:spacing w:after="60"/>
      </w:pPr>
      <w:r>
        <w:t xml:space="preserve">Dört aşama: 1. Planla → 2. Taslak Yaz → 3. Gözden Geçir → 4. Son Metin.</w:t>
      </w:r>
    </w:p>
    <w:p>
      <w:pPr>
        <w:pStyle w:val="ListParagraph"/>
        <w:numPr>
          <w:ilvl w:val="0"/>
          <w:numId w:val="1"/>
        </w:numPr>
        <w:spacing w:after="60"/>
      </w:pPr>
      <w:r>
        <w:t xml:space="preserve">Süre: Plan 4 dk — Taslak 8 dk — Gözden geçirme 6 dk.</w:t>
      </w:r>
    </w:p>
    <w:p>
      <w:pPr>
        <w:pStyle w:val="ListParagraph"/>
        <w:numPr>
          <w:ilvl w:val="0"/>
          <w:numId w:val="1"/>
        </w:numPr>
        <w:spacing w:after="60"/>
      </w:pPr>
      <w:r>
        <w:t xml:space="preserve">Hatırlatma: “İlk yazdığım hâli son hâli değildir; okur, düzeltir, sonra temize yazarım!”</w:t>
      </w:r>
    </w:p>
    <w:p>
      <w:pPr>
        <w:pStyle w:val="ListParagraph"/>
        <w:numPr>
          <w:ilvl w:val="0"/>
          <w:numId w:val="1"/>
        </w:numPr>
        <w:spacing w:after="60"/>
      </w:pPr>
      <w:r>
        <w:t xml:space="preserve">Sonuç genellemesi: “Yazmadan önce planlarsam, yazdıktan sonra gözden geçirirsem, metnim daha düzenli ve anlaşılır olur.”</w:t>
      </w:r>
    </w:p>
    <w:p>
      <w:pPr>
        <w:pStyle w:val="Heading1"/>
        <w:spacing w:after="150" w:before="300"/>
      </w:pPr>
      <w:r>
        <w:rPr>
          <w:b/>
          <w:bCs/>
        </w:rPr>
        <w:t xml:space="preserve">13. Olası Sınıf İçi Durumlar ve Çözüm Önerileri</w:t>
      </w:r>
    </w:p>
    <w:p>
      <w:pPr>
        <w:pStyle w:val="Heading3"/>
        <w:spacing w:after="90" w:before="180"/>
      </w:pPr>
      <w:r>
        <w:rPr>
          <w:b/>
          <w:bCs/>
          <w:color w:val="1F4E79"/>
        </w:rPr>
        <w:t xml:space="preserve">Eğer öğrenciler planlama aşamasını atlarsa:</w:t>
      </w:r>
    </w:p>
    <w:p>
      <w:pPr>
        <w:spacing w:after="120"/>
      </w:pPr>
      <w:r>
        <w:t xml:space="preserve">Öğretmen “Önce ne yazacağını belirlemezsek ilk paragraftaki gibi karışık olabilir mi?” diye sorar; planlama kartının bir bölümünü birlikte doldurarak başlatır.</w:t>
      </w:r>
    </w:p>
    <w:p>
      <w:pPr>
        <w:pStyle w:val="Heading3"/>
        <w:spacing w:after="90" w:before="180"/>
      </w:pPr>
      <w:r>
        <w:rPr>
          <w:b/>
          <w:bCs/>
          <w:color w:val="1F4E79"/>
        </w:rPr>
        <w:t xml:space="preserve">Eğer öğrenciler taslağı yazıp gözden geçirmeden bitirirse:</w:t>
      </w:r>
    </w:p>
    <w:p>
      <w:pPr>
        <w:spacing w:after="120"/>
      </w:pPr>
      <w:r>
        <w:t xml:space="preserve">Öğretmen “Bir de sanki arkadaşın okuyormuş gibi baştan oku; anlaşılmayan bir yer var mı?” diyerek kontrol listesine yönlendirir.</w:t>
      </w:r>
    </w:p>
    <w:p>
      <w:pPr>
        <w:pStyle w:val="Heading3"/>
        <w:spacing w:after="90" w:before="180"/>
      </w:pPr>
      <w:r>
        <w:rPr>
          <w:b/>
          <w:bCs/>
          <w:color w:val="1F4E79"/>
        </w:rPr>
        <w:t xml:space="preserve">Eğer bir öğrenci yazmaya başlayamazsa (boş kâğıt kaygısı):</w:t>
      </w:r>
    </w:p>
    <w:p>
      <w:pPr>
        <w:spacing w:after="120"/>
      </w:pPr>
      <w:r>
        <w:t xml:space="preserve">Öğretmen planlama kartındaki ilk noktayı öğrenciyle sözlü olarak konuşur, ardından öğrencinin bunu tek cümleyle yazmasını ister.</w:t>
      </w:r>
    </w:p>
    <w:p>
      <w:pPr>
        <w:pStyle w:val="Heading3"/>
        <w:spacing w:after="90" w:before="180"/>
      </w:pPr>
      <w:r>
        <w:rPr>
          <w:b/>
          <w:bCs/>
          <w:color w:val="1F4E79"/>
        </w:rPr>
        <w:t xml:space="preserve">Eğer etkinlik beklenenden hızlı biterse:</w:t>
      </w:r>
    </w:p>
    <w:p>
      <w:pPr>
        <w:spacing w:after="120"/>
      </w:pPr>
      <w:r>
        <w:t xml:space="preserve">Zenginleştirme görevine geçilir: akranla metin/plan değişimi ya da aynı konuyu farklı bir sırayla ikinci kez planlama.</w:t>
      </w:r>
    </w:p>
    <w:p>
      <w:pPr>
        <w:pStyle w:val="Heading3"/>
        <w:spacing w:after="90" w:before="180"/>
      </w:pPr>
      <w:r>
        <w:rPr>
          <w:b/>
          <w:bCs/>
          <w:color w:val="1F4E79"/>
        </w:rPr>
        <w:t xml:space="preserve">Eğer etkinlik beklenenden uzun sürerse:</w:t>
      </w:r>
    </w:p>
    <w:p>
      <w:pPr>
        <w:spacing w:after="120"/>
      </w:pPr>
      <w:r>
        <w:t xml:space="preserve">“Son metin” aşaması bir sonraki derse ya da Üretim Atölyesi’ne bırakılır; bu ders saatinde yalnızca plan, taslak ve gözden geçirme tamamlanır.</w:t>
      </w:r>
    </w:p>
    <w:p>
      <w:pPr>
        <w:pStyle w:val="Heading3"/>
        <w:spacing w:after="90" w:before="180"/>
      </w:pPr>
      <w:r>
        <w:rPr>
          <w:b/>
          <w:bCs/>
          <w:color w:val="1F4E79"/>
        </w:rPr>
        <w:t xml:space="preserve">Eğer öğrenciler arasında seviye farkı yüksekse:</w:t>
      </w:r>
    </w:p>
    <w:p>
      <w:pPr>
        <w:spacing w:after="120"/>
      </w:pPr>
      <w:r>
        <w:t xml:space="preserve">Zorlanan öğrencilere daha az sayıda nokta (yalnızca iki) ve öğretmenle birlikte plan doldurma desteği sunulur; rahat öğrencilere akran geri bildirimi ve ikinci plan görevi verilir.</w:t>
      </w:r>
    </w:p>
    <w:p>
      <w:pPr>
        <w:pStyle w:val="Heading1"/>
        <w:spacing w:after="150" w:before="300"/>
      </w:pPr>
      <w:r>
        <w:rPr>
          <w:b/>
          <w:bCs/>
        </w:rPr>
        <w:t xml:space="preserve">14. Ders Sonu Yansıtma</w:t>
      </w:r>
    </w:p>
    <w:p>
      <w:pPr>
        <w:pStyle w:val="ListParagraph"/>
        <w:numPr>
          <w:ilvl w:val="0"/>
          <w:numId w:val="1"/>
        </w:numPr>
        <w:spacing w:after="60"/>
      </w:pPr>
      <w:r>
        <w:t xml:space="preserve">Öğrencilerin çoğu planlama kartını eksiksiz doldurabildi mi?</w:t>
      </w:r>
    </w:p>
    <w:p>
      <w:pPr>
        <w:pStyle w:val="ListParagraph"/>
        <w:numPr>
          <w:ilvl w:val="0"/>
          <w:numId w:val="1"/>
        </w:numPr>
        <w:spacing w:after="60"/>
      </w:pPr>
      <w:r>
        <w:t xml:space="preserve">Taslağı gözden geçirip anlamlı bir düzeltme yapabilen öğrenci sayısı yeterli miydi?</w:t>
      </w:r>
    </w:p>
    <w:p>
      <w:pPr>
        <w:pStyle w:val="ListParagraph"/>
        <w:numPr>
          <w:ilvl w:val="0"/>
          <w:numId w:val="1"/>
        </w:numPr>
        <w:spacing w:after="60"/>
      </w:pPr>
      <w:r>
        <w:t xml:space="preserve">Öğrenciler öz değerlendirme aşamasında kendi süreçlerini gerçekçi biçimde yansıtabildi mi?</w:t>
      </w:r>
    </w:p>
    <w:p>
      <w:pPr>
        <w:pStyle w:val="ListParagraph"/>
        <w:numPr>
          <w:ilvl w:val="0"/>
          <w:numId w:val="1"/>
        </w:numPr>
        <w:spacing w:after="60"/>
      </w:pPr>
      <w:r>
        <w:t xml:space="preserve">T.Y.5.1.’in hangi göstergesi yeterince gözlenemedi?</w:t>
      </w:r>
    </w:p>
    <w:p>
      <w:pPr>
        <w:pStyle w:val="ListParagraph"/>
        <w:numPr>
          <w:ilvl w:val="0"/>
          <w:numId w:val="1"/>
        </w:numPr>
        <w:spacing w:after="60"/>
      </w:pPr>
      <w:r>
        <w:t xml:space="preserve">Bir sonraki derste (T.Y.5.2. — yazmada strateji, yöntem ve teknik seçimlerini yönetme gibi ilişkili bir çıktıya geçilecekse) bu dersteki süreç yönetimi becerisi nasıl köprülenebilir?</w:t>
      </w:r>
    </w:p>
    <w:p>
      <w:pPr>
        <w:pStyle w:val="Heading1"/>
        <w:spacing w:after="150" w:before="300"/>
      </w:pPr>
      <w:r>
        <w:rPr>
          <w:b/>
          <w:bCs/>
        </w:rPr>
        <w:t xml:space="preserve">15. Evde Öğrenme / Ders Dışı Bağlantı</w:t>
      </w:r>
    </w:p>
    <w:p>
      <w:pPr>
        <w:spacing w:after="120"/>
      </w:pPr>
      <w:r>
        <w:t xml:space="preserve">Öğrenci evde bir aile üyesine göndereceği kısa bir not ya da mesajı (örn. bir davet notu) yazarken önce ne yazacağını kısaca planlar, yazdıktan sonra bir kez okuyup düzeltir ve bunu bir cümleyle not eder. Bu görev, sınıfta öğrenilen yazma süreci yönetimini gerçek yaşam yazma deneyimine taşır.</w:t>
      </w:r>
    </w:p>
    <w:p>
      <w:r>
        <w:br w:type="page"/>
      </w:r>
    </w:p>
    <w:p>
      <w:pPr>
        <w:pStyle w:val="Heading1"/>
        <w:spacing w:after="150" w:before="300"/>
      </w:pPr>
      <w:r>
        <w:rPr>
          <w:b/>
          <w:bCs/>
        </w:rPr>
        <w:t xml:space="preserve">16. Öğretmen İçin Tek Sayfalık Hızlı Uygulama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80"/>
              <w:left w:type="dxa" w:w="100"/>
              <w:bottom w:type="dxa" w:w="80"/>
              <w:right w:type="dxa" w:w="100"/>
            </w:tcMar>
          </w:tcPr>
          <w:p>
            <w:r>
              <w:rPr>
                <w:b/>
                <w:bCs/>
                <w:color w:val="FFFFFF"/>
              </w:rPr>
              <w:t xml:space="preserve">Öğrenme Çıktısı</w:t>
            </w:r>
          </w:p>
        </w:tc>
        <w:tc>
          <w:tcPr>
            <w:tcW w:type="dxa" w:w="6760"/>
            <w:shd w:fill="1F4E79" w:val="clear"/>
            <w:tcMar>
              <w:top w:type="dxa" w:w="80"/>
              <w:left w:type="dxa" w:w="100"/>
              <w:bottom w:type="dxa" w:w="80"/>
              <w:right w:type="dxa" w:w="100"/>
            </w:tcMar>
          </w:tcPr>
          <w:p>
            <w:r>
              <w:rPr>
                <w:b/>
                <w:bCs/>
                <w:color w:val="FFFFFF"/>
              </w:rPr>
              <w:t xml:space="preserve">T.Y.5.1. Yazma sürecini yönetebilme</w:t>
            </w:r>
          </w:p>
        </w:tc>
      </w:tr>
      <w:tr>
        <w:tc>
          <w:tcPr>
            <w:tcW w:type="dxa" w:w="2600"/>
            <w:tcMar>
              <w:top w:type="dxa" w:w="80"/>
              <w:left w:type="dxa" w:w="100"/>
              <w:bottom w:type="dxa" w:w="80"/>
              <w:right w:type="dxa" w:w="100"/>
            </w:tcMar>
          </w:tcPr>
          <w:p>
            <w:r>
              <w:t xml:space="preserve">Süre</w:t>
            </w:r>
          </w:p>
        </w:tc>
        <w:tc>
          <w:tcPr>
            <w:tcW w:type="dxa" w:w="6760"/>
            <w:tcMar>
              <w:top w:type="dxa" w:w="80"/>
              <w:left w:type="dxa" w:w="100"/>
              <w:bottom w:type="dxa" w:w="80"/>
              <w:right w:type="dxa" w:w="100"/>
            </w:tcMar>
          </w:tcPr>
          <w:p>
            <w:r>
              <w:t xml:space="preserve">40 dk</w:t>
            </w:r>
          </w:p>
        </w:tc>
      </w:tr>
      <w:tr>
        <w:tc>
          <w:tcPr>
            <w:tcW w:type="dxa" w:w="2600"/>
            <w:tcMar>
              <w:top w:type="dxa" w:w="80"/>
              <w:left w:type="dxa" w:w="100"/>
              <w:bottom w:type="dxa" w:w="80"/>
              <w:right w:type="dxa" w:w="100"/>
            </w:tcMar>
          </w:tcPr>
          <w:p>
            <w:r>
              <w:t xml:space="preserve">1. Hazırlık (5 dk)</w:t>
            </w:r>
          </w:p>
        </w:tc>
        <w:tc>
          <w:tcPr>
            <w:tcW w:type="dxa" w:w="6760"/>
            <w:tcMar>
              <w:top w:type="dxa" w:w="80"/>
              <w:left w:type="dxa" w:w="100"/>
              <w:bottom w:type="dxa" w:w="80"/>
              <w:right w:type="dxa" w:w="100"/>
            </w:tcMar>
          </w:tcPr>
          <w:p>
            <w:r>
              <w:t xml:space="preserve">Dağınık ve düzenli paragrafı karşılaştır → “Hangisi daha anlaşılır?” sorusuyla ısındır.</w:t>
            </w:r>
          </w:p>
        </w:tc>
      </w:tr>
      <w:tr>
        <w:tc>
          <w:tcPr>
            <w:tcW w:type="dxa" w:w="2600"/>
            <w:tcMar>
              <w:top w:type="dxa" w:w="80"/>
              <w:left w:type="dxa" w:w="100"/>
              <w:bottom w:type="dxa" w:w="80"/>
              <w:right w:type="dxa" w:w="100"/>
            </w:tcMar>
          </w:tcPr>
          <w:p>
            <w:r>
              <w:t xml:space="preserve">2. Çerçeve Hatırlatma (7 dk)</w:t>
            </w:r>
          </w:p>
        </w:tc>
        <w:tc>
          <w:tcPr>
            <w:tcW w:type="dxa" w:w="6760"/>
            <w:tcMar>
              <w:top w:type="dxa" w:w="80"/>
              <w:left w:type="dxa" w:w="100"/>
              <w:bottom w:type="dxa" w:w="80"/>
              <w:right w:type="dxa" w:w="100"/>
            </w:tcMar>
          </w:tcPr>
          <w:p>
            <w:r>
              <w:t xml:space="preserve">Planla–Taslak Yaz–Gözden Geçir–Son Metin aşamalarını akış şemasıyla tanıt, plan aşamasını modelle.</w:t>
            </w:r>
          </w:p>
        </w:tc>
      </w:tr>
      <w:tr>
        <w:tc>
          <w:tcPr>
            <w:tcW w:type="dxa" w:w="2600"/>
            <w:tcMar>
              <w:top w:type="dxa" w:w="80"/>
              <w:left w:type="dxa" w:w="100"/>
              <w:bottom w:type="dxa" w:w="80"/>
              <w:right w:type="dxa" w:w="100"/>
            </w:tcMar>
          </w:tcPr>
          <w:p>
            <w:r>
              <w:t xml:space="preserve">3. Süreci Uygulama (18 dk)</w:t>
            </w:r>
          </w:p>
        </w:tc>
        <w:tc>
          <w:tcPr>
            <w:tcW w:type="dxa" w:w="6760"/>
            <w:tcMar>
              <w:top w:type="dxa" w:w="80"/>
              <w:left w:type="dxa" w:w="100"/>
              <w:bottom w:type="dxa" w:w="80"/>
              <w:right w:type="dxa" w:w="100"/>
            </w:tcMar>
          </w:tcPr>
          <w:p>
            <w:r>
              <w:t xml:space="preserve">Planlama kartını doldurt (4 dk) → taslak yazdır (8 dk) → kontrol listesiyle gözden geçirt (6 dk).</w:t>
            </w:r>
          </w:p>
        </w:tc>
      </w:tr>
      <w:tr>
        <w:tc>
          <w:tcPr>
            <w:tcW w:type="dxa" w:w="2600"/>
            <w:tcMar>
              <w:top w:type="dxa" w:w="80"/>
              <w:left w:type="dxa" w:w="100"/>
              <w:bottom w:type="dxa" w:w="80"/>
              <w:right w:type="dxa" w:w="100"/>
            </w:tcMar>
          </w:tcPr>
          <w:p>
            <w:r>
              <w:t xml:space="preserve">4. Doğrulama (10 dk)</w:t>
            </w:r>
          </w:p>
        </w:tc>
        <w:tc>
          <w:tcPr>
            <w:tcW w:type="dxa" w:w="6760"/>
            <w:tcMar>
              <w:top w:type="dxa" w:w="80"/>
              <w:left w:type="dxa" w:w="100"/>
              <w:bottom w:type="dxa" w:w="80"/>
              <w:right w:type="dxa" w:w="100"/>
            </w:tcMar>
          </w:tcPr>
          <w:p>
            <w:r>
              <w:t xml:space="preserve">Metni eşe okut, geri bildirim aldır → öz değerlendirme formunu doldurt.</w:t>
            </w:r>
          </w:p>
        </w:tc>
      </w:tr>
      <w:tr>
        <w:tc>
          <w:tcPr>
            <w:tcW w:type="dxa" w:w="2600"/>
            <w:tcMar>
              <w:top w:type="dxa" w:w="80"/>
              <w:left w:type="dxa" w:w="100"/>
              <w:bottom w:type="dxa" w:w="80"/>
              <w:right w:type="dxa" w:w="100"/>
            </w:tcMar>
          </w:tcPr>
          <w:p>
            <w:r>
              <w:t xml:space="preserve">Ölçme</w:t>
            </w:r>
          </w:p>
        </w:tc>
        <w:tc>
          <w:tcPr>
            <w:tcW w:type="dxa" w:w="6760"/>
            <w:tcMar>
              <w:top w:type="dxa" w:w="80"/>
              <w:left w:type="dxa" w:w="100"/>
              <w:bottom w:type="dxa" w:w="80"/>
              <w:right w:type="dxa" w:w="100"/>
            </w:tcMar>
          </w:tcPr>
          <w:p>
            <w:r>
              <w:t xml:space="preserve">Planlama kartı + taslak + düzeltilmiş metin (süreç içi) + öz değerlendirme formu (sonuç)</w:t>
            </w:r>
          </w:p>
        </w:tc>
      </w:tr>
      <w:tr>
        <w:tc>
          <w:tcPr>
            <w:tcW w:type="dxa" w:w="2600"/>
            <w:tcMar>
              <w:top w:type="dxa" w:w="80"/>
              <w:left w:type="dxa" w:w="100"/>
              <w:bottom w:type="dxa" w:w="80"/>
              <w:right w:type="dxa" w:w="100"/>
            </w:tcMar>
          </w:tcPr>
          <w:p>
            <w:r>
              <w:t xml:space="preserve">Destekleme</w:t>
            </w:r>
          </w:p>
        </w:tc>
        <w:tc>
          <w:tcPr>
            <w:tcW w:type="dxa" w:w="6760"/>
            <w:tcMar>
              <w:top w:type="dxa" w:w="80"/>
              <w:left w:type="dxa" w:w="100"/>
              <w:bottom w:type="dxa" w:w="80"/>
              <w:right w:type="dxa" w:w="100"/>
            </w:tcMar>
          </w:tcPr>
          <w:p>
            <w:r>
              <w:t xml:space="preserve">Birlikte doldurulan örnek plan, ek süre, kontrol listesini birlikte okuma</w:t>
            </w:r>
          </w:p>
        </w:tc>
      </w:tr>
      <w:tr>
        <w:tc>
          <w:tcPr>
            <w:tcW w:type="dxa" w:w="2600"/>
            <w:tcMar>
              <w:top w:type="dxa" w:w="80"/>
              <w:left w:type="dxa" w:w="100"/>
              <w:bottom w:type="dxa" w:w="80"/>
              <w:right w:type="dxa" w:w="100"/>
            </w:tcMar>
          </w:tcPr>
          <w:p>
            <w:r>
              <w:t xml:space="preserve">Zenginleştirme</w:t>
            </w:r>
          </w:p>
        </w:tc>
        <w:tc>
          <w:tcPr>
            <w:tcW w:type="dxa" w:w="6760"/>
            <w:tcMar>
              <w:top w:type="dxa" w:w="80"/>
              <w:left w:type="dxa" w:w="100"/>
              <w:bottom w:type="dxa" w:w="80"/>
              <w:right w:type="dxa" w:w="100"/>
            </w:tcMar>
          </w:tcPr>
          <w:p>
            <w:r>
              <w:t xml:space="preserve">Akranla plan/metin değişimi ve geri bildirim, ikinci bir plan</w:t>
            </w:r>
          </w:p>
        </w:tc>
      </w:tr>
      <w:tr>
        <w:tc>
          <w:tcPr>
            <w:tcW w:type="dxa" w:w="2600"/>
            <w:tcMar>
              <w:top w:type="dxa" w:w="80"/>
              <w:left w:type="dxa" w:w="100"/>
              <w:bottom w:type="dxa" w:w="80"/>
              <w:right w:type="dxa" w:w="100"/>
            </w:tcMar>
          </w:tcPr>
          <w:p>
            <w:r>
              <w:t xml:space="preserve">Dikkat</w:t>
            </w:r>
          </w:p>
        </w:tc>
        <w:tc>
          <w:tcPr>
            <w:tcW w:type="dxa" w:w="6760"/>
            <w:tcMar>
              <w:top w:type="dxa" w:w="80"/>
              <w:left w:type="dxa" w:w="100"/>
              <w:bottom w:type="dxa" w:w="80"/>
              <w:right w:type="dxa" w:w="100"/>
            </w:tcMar>
          </w:tcPr>
          <w:p>
            <w:r>
              <w:t xml:space="preserve">Konu örnektir; farklı bir yazma konusuyla uygulanabilir. Yazım-noktalama, söz varlığı ve içerik/yapı bu dersin odağı değildir. “Son metin” aşaması gerekirse bir sonraki derse bırakılır.</w:t>
            </w:r>
          </w:p>
        </w:tc>
      </w:tr>
    </w:tbl>
    <w:p>
      <w:pPr>
        <w:spacing w:before="300"/>
      </w:pPr>
      <w:r>
        <w:rPr>
          <w:i/>
          <w:iCs/>
          <w:color w:val="666666"/>
          <w:sz w:val="18"/>
          <w:szCs w:val="18"/>
        </w:rPr>
        <w:t xml:space="preserve">Kaynak: Ortaokul Türkçe Dersi 5. Sınıf 1. Tema: Oyun Dünyası — Türkiye Yüzyılı Maarif Modeli (güncelleme tarihi: 27.08.2026).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1a69e7dffdaf7ded3b831fc79e1edc3c95c42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2026-09-28T06:15:14.875Z</dcterms:created>
  <dcterms:modified xsi:type="dcterms:W3CDTF">2026-09-28T06:15:14.883Z</dcterms:modified>
</cp:coreProperties>
</file>

<file path=docProps/custom.xml><?xml version="1.0" encoding="utf-8"?>
<Properties xmlns="http://schemas.openxmlformats.org/officeDocument/2006/custom-properties" xmlns:vt="http://schemas.openxmlformats.org/officeDocument/2006/docPropsVTypes"/>
</file>