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9D358" w14:textId="310067BF" w:rsidR="00A2743C" w:rsidRPr="00A2743C" w:rsidRDefault="00A2743C" w:rsidP="00884DB7">
      <w:pPr>
        <w:jc w:val="center"/>
        <w:rPr>
          <w:b/>
          <w:bCs/>
          <w:sz w:val="32"/>
          <w:szCs w:val="32"/>
        </w:rPr>
      </w:pPr>
      <w:r w:rsidRPr="00A2743C">
        <w:rPr>
          <w:b/>
          <w:bCs/>
          <w:sz w:val="32"/>
          <w:szCs w:val="32"/>
        </w:rPr>
        <w:t>PROYECTO · CLASE 5</w:t>
      </w:r>
    </w:p>
    <w:p w14:paraId="7ED1E2BF" w14:textId="4BF5185D" w:rsidR="00A2743C" w:rsidRPr="00A2743C" w:rsidRDefault="00A2743C" w:rsidP="00F2786D">
      <w:pPr>
        <w:jc w:val="center"/>
        <w:rPr>
          <w:b/>
          <w:bCs/>
          <w:sz w:val="32"/>
          <w:szCs w:val="32"/>
        </w:rPr>
      </w:pPr>
      <w:r w:rsidRPr="00A2743C">
        <w:rPr>
          <w:b/>
          <w:bCs/>
          <w:sz w:val="32"/>
          <w:szCs w:val="32"/>
        </w:rPr>
        <w:t xml:space="preserve">Rosa </w:t>
      </w:r>
      <w:proofErr w:type="spellStart"/>
      <w:r w:rsidRPr="00A2743C">
        <w:rPr>
          <w:b/>
          <w:bCs/>
          <w:sz w:val="32"/>
          <w:szCs w:val="32"/>
        </w:rPr>
        <w:t>comprueba</w:t>
      </w:r>
      <w:proofErr w:type="spellEnd"/>
      <w:r w:rsidRPr="00A2743C">
        <w:rPr>
          <w:b/>
          <w:bCs/>
          <w:sz w:val="32"/>
          <w:szCs w:val="32"/>
        </w:rPr>
        <w:t xml:space="preserve"> </w:t>
      </w:r>
      <w:proofErr w:type="spellStart"/>
      <w:r w:rsidRPr="00A2743C">
        <w:rPr>
          <w:b/>
          <w:bCs/>
          <w:sz w:val="32"/>
          <w:szCs w:val="32"/>
        </w:rPr>
        <w:t>que</w:t>
      </w:r>
      <w:proofErr w:type="spellEnd"/>
      <w:r w:rsidRPr="00A2743C">
        <w:rPr>
          <w:b/>
          <w:bCs/>
          <w:sz w:val="32"/>
          <w:szCs w:val="32"/>
        </w:rPr>
        <w:t xml:space="preserve"> </w:t>
      </w:r>
      <w:proofErr w:type="spellStart"/>
      <w:r w:rsidRPr="00A2743C">
        <w:rPr>
          <w:b/>
          <w:bCs/>
          <w:sz w:val="32"/>
          <w:szCs w:val="32"/>
        </w:rPr>
        <w:t>su</w:t>
      </w:r>
      <w:proofErr w:type="spellEnd"/>
      <w:r w:rsidRPr="00A2743C">
        <w:rPr>
          <w:b/>
          <w:bCs/>
          <w:sz w:val="32"/>
          <w:szCs w:val="32"/>
        </w:rPr>
        <w:t xml:space="preserve"> </w:t>
      </w:r>
      <w:proofErr w:type="spellStart"/>
      <w:r w:rsidRPr="00A2743C">
        <w:rPr>
          <w:b/>
          <w:bCs/>
          <w:sz w:val="32"/>
          <w:szCs w:val="32"/>
        </w:rPr>
        <w:t>asistente</w:t>
      </w:r>
      <w:proofErr w:type="spellEnd"/>
    </w:p>
    <w:p w14:paraId="54F4AF06" w14:textId="7A29A181" w:rsidR="00A2743C" w:rsidRPr="00A2743C" w:rsidRDefault="00A2743C" w:rsidP="00A2743C">
      <w:pPr>
        <w:jc w:val="center"/>
        <w:rPr>
          <w:b/>
          <w:bCs/>
          <w:sz w:val="32"/>
          <w:szCs w:val="32"/>
        </w:rPr>
      </w:pPr>
      <w:proofErr w:type="spellStart"/>
      <w:r w:rsidRPr="00A2743C">
        <w:rPr>
          <w:b/>
          <w:bCs/>
          <w:sz w:val="32"/>
          <w:szCs w:val="32"/>
        </w:rPr>
        <w:t>Responde</w:t>
      </w:r>
      <w:proofErr w:type="spellEnd"/>
      <w:r w:rsidRPr="00A2743C">
        <w:rPr>
          <w:b/>
          <w:bCs/>
          <w:sz w:val="32"/>
          <w:szCs w:val="32"/>
        </w:rPr>
        <w:t xml:space="preserve"> con el manual y no con lo </w:t>
      </w:r>
      <w:proofErr w:type="spellStart"/>
      <w:r w:rsidRPr="00A2743C">
        <w:rPr>
          <w:b/>
          <w:bCs/>
          <w:sz w:val="32"/>
          <w:szCs w:val="32"/>
        </w:rPr>
        <w:t>que</w:t>
      </w:r>
      <w:proofErr w:type="spellEnd"/>
      <w:r w:rsidRPr="00A2743C">
        <w:rPr>
          <w:b/>
          <w:bCs/>
          <w:sz w:val="32"/>
          <w:szCs w:val="32"/>
        </w:rPr>
        <w:t xml:space="preserve"> </w:t>
      </w:r>
      <w:proofErr w:type="spellStart"/>
      <w:r w:rsidRPr="00A2743C">
        <w:rPr>
          <w:b/>
          <w:bCs/>
          <w:sz w:val="32"/>
          <w:szCs w:val="32"/>
        </w:rPr>
        <w:t>supone</w:t>
      </w:r>
      <w:proofErr w:type="spellEnd"/>
    </w:p>
    <w:p w14:paraId="6A5FA6F5" w14:textId="77777777" w:rsidR="00A2743C" w:rsidRDefault="00A2743C" w:rsidP="009C3100"/>
    <w:p w14:paraId="4831F8CF" w14:textId="77777777" w:rsidR="00F2786D" w:rsidRPr="00F2786D" w:rsidRDefault="00A2743C" w:rsidP="009C3100">
      <w:pPr>
        <w:rPr>
          <w:b/>
          <w:bCs/>
          <w:sz w:val="24"/>
          <w:szCs w:val="24"/>
        </w:rPr>
      </w:pPr>
      <w:proofErr w:type="spellStart"/>
      <w:r w:rsidRPr="00F2786D">
        <w:rPr>
          <w:b/>
          <w:bCs/>
          <w:sz w:val="24"/>
          <w:szCs w:val="24"/>
        </w:rPr>
        <w:t>Nombre</w:t>
      </w:r>
      <w:proofErr w:type="spellEnd"/>
      <w:r w:rsidRPr="00F2786D">
        <w:rPr>
          <w:b/>
          <w:bCs/>
          <w:sz w:val="24"/>
          <w:szCs w:val="24"/>
        </w:rPr>
        <w:t xml:space="preserve">: Max </w:t>
      </w:r>
      <w:proofErr w:type="spellStart"/>
      <w:r w:rsidRPr="00F2786D">
        <w:rPr>
          <w:b/>
          <w:bCs/>
          <w:sz w:val="24"/>
          <w:szCs w:val="24"/>
        </w:rPr>
        <w:t>Jesús</w:t>
      </w:r>
      <w:proofErr w:type="spellEnd"/>
      <w:r w:rsidRPr="00F2786D">
        <w:rPr>
          <w:b/>
          <w:bCs/>
          <w:sz w:val="24"/>
          <w:szCs w:val="24"/>
        </w:rPr>
        <w:t xml:space="preserve"> Acosta Alvarez   </w:t>
      </w:r>
    </w:p>
    <w:p w14:paraId="7294F4F2" w14:textId="4022F7CA" w:rsidR="00A2743C" w:rsidRPr="00F2786D" w:rsidRDefault="00A2743C" w:rsidP="009C3100">
      <w:pPr>
        <w:rPr>
          <w:b/>
          <w:bCs/>
          <w:sz w:val="24"/>
          <w:szCs w:val="24"/>
        </w:rPr>
      </w:pPr>
      <w:proofErr w:type="spellStart"/>
      <w:r w:rsidRPr="00F2786D">
        <w:rPr>
          <w:b/>
          <w:bCs/>
          <w:sz w:val="24"/>
          <w:szCs w:val="24"/>
        </w:rPr>
        <w:t>Grupo</w:t>
      </w:r>
      <w:proofErr w:type="spellEnd"/>
      <w:r w:rsidRPr="00F2786D">
        <w:rPr>
          <w:b/>
          <w:bCs/>
          <w:sz w:val="24"/>
          <w:szCs w:val="24"/>
        </w:rPr>
        <w:t>: 303</w:t>
      </w:r>
    </w:p>
    <w:p w14:paraId="4C6BE8C4" w14:textId="3F5B9809" w:rsidR="00A2743C" w:rsidRPr="009C3100" w:rsidRDefault="00A2743C" w:rsidP="009C3100"/>
    <w:p w14:paraId="3036E0E5" w14:textId="3389EE3B" w:rsidR="003D56AC" w:rsidRPr="002A7052" w:rsidRDefault="00136210" w:rsidP="00302F58">
      <w:pPr>
        <w:pStyle w:val="Ttulo1"/>
        <w:numPr>
          <w:ilvl w:val="0"/>
          <w:numId w:val="11"/>
        </w:numPr>
        <w:rPr>
          <w:color w:val="000000" w:themeColor="text1"/>
        </w:rPr>
      </w:pPr>
      <w:r w:rsidRPr="002A7052">
        <w:rPr>
          <w:color w:val="000000" w:themeColor="text1"/>
        </w:rPr>
        <w:t xml:space="preserve">Prompt para el </w:t>
      </w:r>
      <w:proofErr w:type="spellStart"/>
      <w:r w:rsidRPr="002A7052">
        <w:rPr>
          <w:color w:val="000000" w:themeColor="text1"/>
        </w:rPr>
        <w:t>asistente</w:t>
      </w:r>
      <w:proofErr w:type="spellEnd"/>
    </w:p>
    <w:p w14:paraId="7A059385" w14:textId="25EA48B5" w:rsidR="002A7052" w:rsidRPr="002A7052" w:rsidRDefault="002A7052" w:rsidP="002A7052">
      <w:r>
        <w:t xml:space="preserve">Lee el Manual de </w:t>
      </w:r>
      <w:proofErr w:type="spellStart"/>
      <w:r>
        <w:t>Procesos</w:t>
      </w:r>
      <w:proofErr w:type="spellEnd"/>
      <w:r>
        <w:t xml:space="preserve"> de </w:t>
      </w:r>
      <w:proofErr w:type="spellStart"/>
      <w:r>
        <w:t>Operaciones</w:t>
      </w:r>
      <w:proofErr w:type="spellEnd"/>
      <w:r>
        <w:t xml:space="preserve"> de </w:t>
      </w:r>
      <w:proofErr w:type="spellStart"/>
      <w:r>
        <w:t>Distribuidora</w:t>
      </w:r>
      <w:proofErr w:type="spellEnd"/>
      <w:r>
        <w:t xml:space="preserve"> Valle Verde, </w:t>
      </w:r>
      <w:proofErr w:type="spellStart"/>
      <w:r>
        <w:t>versión</w:t>
      </w:r>
      <w:proofErr w:type="spellEnd"/>
      <w:r>
        <w:t xml:space="preserve"> 3.2. </w:t>
      </w:r>
      <w:proofErr w:type="spellStart"/>
      <w:r>
        <w:t>Contesta</w:t>
      </w:r>
      <w:proofErr w:type="spellEnd"/>
      <w:r>
        <w:t xml:space="preserve"> </w:t>
      </w:r>
      <w:proofErr w:type="spellStart"/>
      <w:r>
        <w:t>usando</w:t>
      </w:r>
      <w:proofErr w:type="spellEnd"/>
      <w:r>
        <w:t xml:space="preserve"> </w:t>
      </w:r>
      <w:proofErr w:type="spellStart"/>
      <w:r>
        <w:t>solamente</w:t>
      </w:r>
      <w:proofErr w:type="spellEnd"/>
      <w:r>
        <w:t xml:space="preserve"> la </w:t>
      </w:r>
      <w:proofErr w:type="spellStart"/>
      <w:r>
        <w:t>información</w:t>
      </w:r>
      <w:proofErr w:type="spellEnd"/>
      <w:r>
        <w:t xml:space="preserve"> del manual. </w:t>
      </w:r>
      <w:proofErr w:type="spellStart"/>
      <w:r>
        <w:t>En</w:t>
      </w:r>
      <w:proofErr w:type="spellEnd"/>
      <w:r>
        <w:t xml:space="preserve"> </w:t>
      </w:r>
      <w:proofErr w:type="spellStart"/>
      <w:r>
        <w:t>cada</w:t>
      </w:r>
      <w:proofErr w:type="spellEnd"/>
      <w:r>
        <w:t xml:space="preserve"> </w:t>
      </w:r>
      <w:proofErr w:type="spellStart"/>
      <w:r>
        <w:t>respuesta</w:t>
      </w:r>
      <w:proofErr w:type="spellEnd"/>
      <w:r>
        <w:t xml:space="preserve">, escribe la </w:t>
      </w:r>
      <w:proofErr w:type="spellStart"/>
      <w:r>
        <w:t>sección</w:t>
      </w:r>
      <w:proofErr w:type="spellEnd"/>
      <w:r>
        <w:t xml:space="preserve"> y la </w:t>
      </w:r>
      <w:proofErr w:type="spellStart"/>
      <w:r>
        <w:t>página</w:t>
      </w:r>
      <w:proofErr w:type="spellEnd"/>
      <w:r>
        <w:t xml:space="preserve"> </w:t>
      </w:r>
      <w:proofErr w:type="spellStart"/>
      <w:r>
        <w:t>donde</w:t>
      </w:r>
      <w:proofErr w:type="spellEnd"/>
      <w:r>
        <w:t xml:space="preserve"> </w:t>
      </w:r>
      <w:proofErr w:type="spellStart"/>
      <w:r>
        <w:t>encontraste</w:t>
      </w:r>
      <w:proofErr w:type="spellEnd"/>
      <w:r>
        <w:t xml:space="preserve"> el </w:t>
      </w:r>
      <w:proofErr w:type="spellStart"/>
      <w:r>
        <w:t>dato</w:t>
      </w:r>
      <w:proofErr w:type="spellEnd"/>
      <w:r>
        <w:t xml:space="preserve">. Si la </w:t>
      </w:r>
      <w:proofErr w:type="spellStart"/>
      <w:r>
        <w:t>información</w:t>
      </w:r>
      <w:proofErr w:type="spellEnd"/>
      <w:r>
        <w:t xml:space="preserve"> no </w:t>
      </w:r>
      <w:proofErr w:type="spellStart"/>
      <w:r>
        <w:t>aparece</w:t>
      </w:r>
      <w:proofErr w:type="spellEnd"/>
      <w:r>
        <w:t xml:space="preserve">, di </w:t>
      </w:r>
      <w:proofErr w:type="spellStart"/>
      <w:r>
        <w:t>que</w:t>
      </w:r>
      <w:proofErr w:type="spellEnd"/>
      <w:r>
        <w:t xml:space="preserve"> no se </w:t>
      </w:r>
      <w:proofErr w:type="spellStart"/>
      <w:r>
        <w:t>encontró</w:t>
      </w:r>
      <w:proofErr w:type="spellEnd"/>
      <w:r>
        <w:t xml:space="preserve"> y no </w:t>
      </w:r>
      <w:proofErr w:type="spellStart"/>
      <w:r>
        <w:t>inventes</w:t>
      </w:r>
      <w:proofErr w:type="spellEnd"/>
      <w:r>
        <w:t xml:space="preserve"> </w:t>
      </w:r>
      <w:proofErr w:type="spellStart"/>
      <w:r>
        <w:t>una</w:t>
      </w:r>
      <w:proofErr w:type="spellEnd"/>
      <w:r>
        <w:t xml:space="preserve"> </w:t>
      </w:r>
      <w:proofErr w:type="spellStart"/>
      <w:r>
        <w:t>respuesta</w:t>
      </w:r>
      <w:proofErr w:type="spellEnd"/>
      <w:r>
        <w:t xml:space="preserve">. Si </w:t>
      </w:r>
      <w:proofErr w:type="spellStart"/>
      <w:r>
        <w:t>existe</w:t>
      </w:r>
      <w:proofErr w:type="spellEnd"/>
      <w:r>
        <w:t xml:space="preserve"> </w:t>
      </w:r>
      <w:proofErr w:type="spellStart"/>
      <w:r>
        <w:t>una</w:t>
      </w:r>
      <w:proofErr w:type="spellEnd"/>
      <w:r>
        <w:t xml:space="preserve"> </w:t>
      </w:r>
      <w:proofErr w:type="spellStart"/>
      <w:r>
        <w:t>contradicción</w:t>
      </w:r>
      <w:proofErr w:type="spellEnd"/>
      <w:r>
        <w:t xml:space="preserve">, </w:t>
      </w:r>
      <w:proofErr w:type="spellStart"/>
      <w:r>
        <w:t>revisa</w:t>
      </w:r>
      <w:proofErr w:type="spellEnd"/>
      <w:r>
        <w:t xml:space="preserve"> el control de </w:t>
      </w:r>
      <w:proofErr w:type="spellStart"/>
      <w:r>
        <w:t>cambios</w:t>
      </w:r>
      <w:proofErr w:type="spellEnd"/>
      <w:r>
        <w:t xml:space="preserve">, </w:t>
      </w:r>
      <w:proofErr w:type="spellStart"/>
      <w:r>
        <w:t>porque</w:t>
      </w:r>
      <w:proofErr w:type="spellEnd"/>
      <w:r>
        <w:t xml:space="preserve"> el manual dice </w:t>
      </w:r>
      <w:proofErr w:type="spellStart"/>
      <w:r>
        <w:t>que</w:t>
      </w:r>
      <w:proofErr w:type="spellEnd"/>
      <w:r>
        <w:t xml:space="preserve"> </w:t>
      </w:r>
      <w:proofErr w:type="spellStart"/>
      <w:r>
        <w:t>tiene</w:t>
      </w:r>
      <w:proofErr w:type="spellEnd"/>
      <w:r>
        <w:t xml:space="preserve"> </w:t>
      </w:r>
      <w:proofErr w:type="spellStart"/>
      <w:r>
        <w:t>prioridad</w:t>
      </w:r>
      <w:proofErr w:type="spellEnd"/>
      <w:r>
        <w:t>.</w:t>
      </w:r>
    </w:p>
    <w:p w14:paraId="445E88EF" w14:textId="77777777" w:rsidR="003D56AC" w:rsidRPr="00302F58" w:rsidRDefault="00136210">
      <w:pPr>
        <w:pStyle w:val="Ttulo1"/>
        <w:rPr>
          <w:color w:val="000000" w:themeColor="text1"/>
        </w:rPr>
      </w:pPr>
      <w:r w:rsidRPr="00302F58">
        <w:rPr>
          <w:color w:val="000000" w:themeColor="text1"/>
        </w:rPr>
        <w:t>2. Tres preguntas y sus respuestas</w:t>
      </w:r>
    </w:p>
    <w:p w14:paraId="79B80732" w14:textId="77777777" w:rsidR="003D56AC" w:rsidRPr="000D7804" w:rsidRDefault="00136210">
      <w:pPr>
        <w:pStyle w:val="Ttulo2"/>
        <w:rPr>
          <w:color w:val="0070C0"/>
        </w:rPr>
      </w:pPr>
      <w:r w:rsidRPr="000D7804">
        <w:rPr>
          <w:color w:val="0070C0"/>
        </w:rPr>
        <w:t>Pregunta 1</w:t>
      </w:r>
    </w:p>
    <w:p w14:paraId="23F90938" w14:textId="77777777" w:rsidR="003D56AC" w:rsidRDefault="00136210">
      <w:r>
        <w:rPr>
          <w:b/>
        </w:rPr>
        <w:t xml:space="preserve">Pregunta: </w:t>
      </w:r>
      <w:r>
        <w:t>¿Cuánto tiempo puede quedarse la mercancía en el andén antes de guardarse?</w:t>
      </w:r>
    </w:p>
    <w:p w14:paraId="23E36D28" w14:textId="77777777" w:rsidR="003D56AC" w:rsidRDefault="00136210">
      <w:r>
        <w:rPr>
          <w:b/>
        </w:rPr>
        <w:t xml:space="preserve">Respuesta: </w:t>
      </w:r>
      <w:r>
        <w:t>La mercancía no puede quedarse más de 6 horas hábiles en el andén. Si se pasa de ese tiempo, el supervisor registra una incidencia. El producto de cámara fría se debe guardar inmediatamente.</w:t>
      </w:r>
    </w:p>
    <w:p w14:paraId="66DF59C4" w14:textId="77777777" w:rsidR="003D56AC" w:rsidRDefault="00136210">
      <w:pPr>
        <w:ind w:left="360"/>
      </w:pPr>
      <w:r>
        <w:rPr>
          <w:b/>
        </w:rPr>
        <w:t xml:space="preserve">Fuente: </w:t>
      </w:r>
      <w:r>
        <w:t>Sección 2.5, página 4.</w:t>
      </w:r>
    </w:p>
    <w:p w14:paraId="2183A3EC" w14:textId="77777777" w:rsidR="003D56AC" w:rsidRDefault="00136210">
      <w:pPr>
        <w:ind w:left="360"/>
      </w:pPr>
      <w:r>
        <w:rPr>
          <w:b/>
        </w:rPr>
        <w:t xml:space="preserve">¿Coincide con el manual?: </w:t>
      </w:r>
      <w:r>
        <w:t>Sí.</w:t>
      </w:r>
    </w:p>
    <w:p w14:paraId="523467E7" w14:textId="77777777" w:rsidR="003D56AC" w:rsidRPr="000D7804" w:rsidRDefault="00136210">
      <w:pPr>
        <w:pStyle w:val="Ttulo2"/>
        <w:rPr>
          <w:color w:val="0070C0"/>
        </w:rPr>
      </w:pPr>
      <w:r w:rsidRPr="000D7804">
        <w:rPr>
          <w:color w:val="0070C0"/>
        </w:rPr>
        <w:t>Pregunta 2</w:t>
      </w:r>
    </w:p>
    <w:p w14:paraId="3F82FA96" w14:textId="77777777" w:rsidR="003D56AC" w:rsidRDefault="00136210">
      <w:r>
        <w:rPr>
          <w:b/>
        </w:rPr>
        <w:t xml:space="preserve">Pregunta: </w:t>
      </w:r>
      <w:r>
        <w:t>¿Qué se hace si hay una diferencia mayor al 3% en el inventario?</w:t>
      </w:r>
    </w:p>
    <w:p w14:paraId="1ED41506" w14:textId="77777777" w:rsidR="003D56AC" w:rsidRDefault="00136210">
      <w:r>
        <w:rPr>
          <w:b/>
        </w:rPr>
        <w:t xml:space="preserve">Respuesta: </w:t>
      </w:r>
      <w:r>
        <w:t>Se vuelve a contar, se ajusta el sistema y se abre una investigación dentro de las siguientes 48 horas. El jefe de bodega debe autorizarlo.</w:t>
      </w:r>
    </w:p>
    <w:p w14:paraId="49375A6D" w14:textId="77777777" w:rsidR="003D56AC" w:rsidRDefault="00136210">
      <w:pPr>
        <w:ind w:left="360"/>
      </w:pPr>
      <w:r>
        <w:rPr>
          <w:b/>
        </w:rPr>
        <w:t xml:space="preserve">Fuente: </w:t>
      </w:r>
      <w:r>
        <w:t>Sección 8.2, página 11.</w:t>
      </w:r>
    </w:p>
    <w:p w14:paraId="6B94D9DE" w14:textId="77777777" w:rsidR="003D56AC" w:rsidRDefault="00136210">
      <w:pPr>
        <w:ind w:left="360"/>
      </w:pPr>
      <w:r>
        <w:rPr>
          <w:b/>
        </w:rPr>
        <w:t xml:space="preserve">¿Coincide con el manual?: </w:t>
      </w:r>
      <w:r>
        <w:t>Sí.</w:t>
      </w:r>
    </w:p>
    <w:p w14:paraId="4877046C" w14:textId="77777777" w:rsidR="003D56AC" w:rsidRPr="00BE3F74" w:rsidRDefault="00136210">
      <w:pPr>
        <w:pStyle w:val="Ttulo2"/>
        <w:rPr>
          <w:color w:val="0070C0"/>
        </w:rPr>
      </w:pPr>
      <w:r w:rsidRPr="00BE3F74">
        <w:rPr>
          <w:color w:val="0070C0"/>
        </w:rPr>
        <w:t>Pregunta 3</w:t>
      </w:r>
    </w:p>
    <w:p w14:paraId="18F176EF" w14:textId="77777777" w:rsidR="003D56AC" w:rsidRDefault="00136210">
      <w:r>
        <w:rPr>
          <w:b/>
        </w:rPr>
        <w:t xml:space="preserve">Pregunta: </w:t>
      </w:r>
      <w:r>
        <w:t>¿Cuánto tiempo tiene el cliente para reportar un producto dañado?</w:t>
      </w:r>
    </w:p>
    <w:p w14:paraId="026C5E2F" w14:textId="77777777" w:rsidR="003D56AC" w:rsidRDefault="00136210">
      <w:r>
        <w:rPr>
          <w:b/>
        </w:rPr>
        <w:t xml:space="preserve">Respuesta: </w:t>
      </w:r>
      <w:r>
        <w:t>Tiene 48 horas, porque el control de cambios de la versión 3.2 dice que el plazo se amplió de 24 a 48 horas. Aunque la sección 6.2 todavía dice 24 horas, el manual indica que el control de cambios tiene prioridad.</w:t>
      </w:r>
    </w:p>
    <w:p w14:paraId="1265DCC3" w14:textId="77777777" w:rsidR="003D56AC" w:rsidRDefault="00136210">
      <w:pPr>
        <w:ind w:left="360"/>
      </w:pPr>
      <w:r>
        <w:rPr>
          <w:b/>
        </w:rPr>
        <w:t xml:space="preserve">Fuente: </w:t>
      </w:r>
      <w:r>
        <w:t>Sección 11, página 14; regla general en la sección 1.4, página 3.</w:t>
      </w:r>
    </w:p>
    <w:p w14:paraId="68D2D458" w14:textId="77777777" w:rsidR="003D56AC" w:rsidRDefault="00136210">
      <w:pPr>
        <w:ind w:left="360"/>
      </w:pPr>
      <w:r>
        <w:rPr>
          <w:b/>
        </w:rPr>
        <w:t xml:space="preserve">¿Coincide con el manual?: </w:t>
      </w:r>
      <w:r>
        <w:t>Sí, al tomar en cuenta el control de cambios.</w:t>
      </w:r>
    </w:p>
    <w:p w14:paraId="7B292AF4" w14:textId="77777777" w:rsidR="003D56AC" w:rsidRPr="00BE3F74" w:rsidRDefault="00136210">
      <w:pPr>
        <w:pStyle w:val="Ttulo1"/>
        <w:rPr>
          <w:color w:val="000000" w:themeColor="text1"/>
        </w:rPr>
      </w:pPr>
      <w:r w:rsidRPr="00BE3F74">
        <w:rPr>
          <w:color w:val="000000" w:themeColor="text1"/>
        </w:rPr>
        <w:t>3. Pregunta de control</w:t>
      </w:r>
    </w:p>
    <w:p w14:paraId="7561BD8F" w14:textId="77777777" w:rsidR="003D56AC" w:rsidRDefault="00136210">
      <w:r>
        <w:rPr>
          <w:b/>
        </w:rPr>
        <w:t xml:space="preserve">Pregunta: </w:t>
      </w:r>
      <w:r>
        <w:t>¿Cuántos minutos extra de descanso puede tomar una persona si termina su trabajo antes?</w:t>
      </w:r>
    </w:p>
    <w:p w14:paraId="41B21EF2" w14:textId="77777777" w:rsidR="003D56AC" w:rsidRDefault="00136210">
      <w:r>
        <w:rPr>
          <w:b/>
        </w:rPr>
        <w:t xml:space="preserve">Respuesta: </w:t>
      </w:r>
      <w:r>
        <w:t>Esa información no se encontró en el manual. No se debe inventar una cantidad, porque el documento no explica esa regla.</w:t>
      </w:r>
    </w:p>
    <w:p w14:paraId="6959F776" w14:textId="77777777" w:rsidR="003D56AC" w:rsidRDefault="00136210">
      <w:r>
        <w:rPr>
          <w:b/>
        </w:rPr>
        <w:t xml:space="preserve">Resultado: </w:t>
      </w:r>
      <w:r>
        <w:t>La pregunta no está contestada en el manual.</w:t>
      </w:r>
    </w:p>
    <w:p w14:paraId="3B7769FF" w14:textId="77777777" w:rsidR="003D56AC" w:rsidRPr="00BE3F74" w:rsidRDefault="00136210">
      <w:pPr>
        <w:pStyle w:val="Ttulo1"/>
        <w:rPr>
          <w:color w:val="000000" w:themeColor="text1"/>
        </w:rPr>
      </w:pPr>
      <w:r w:rsidRPr="00BE3F74">
        <w:rPr>
          <w:color w:val="000000" w:themeColor="text1"/>
        </w:rPr>
        <w:t>4. Revisión del resultado</w:t>
      </w:r>
    </w:p>
    <w:p w14:paraId="6F2A2656" w14:textId="77777777" w:rsidR="003D56AC" w:rsidRDefault="00136210">
      <w:r>
        <w:t>Al revisar el manual encontré un detalle importante: en la sección 6.2, página 9, dice que el cliente debe reportar el daño en 24 horas. Pero en el control de cambios, página 14, dice que el plazo cambió a 48 horas y que esa tabla tiene prioridad. Por eso, para la versión 3.2, la respuesta correcta es 48 horas.</w:t>
      </w:r>
    </w:p>
    <w:p w14:paraId="3F0DB51E" w14:textId="77777777" w:rsidR="003D56AC" w:rsidRPr="00BE3F74" w:rsidRDefault="00136210">
      <w:pPr>
        <w:pStyle w:val="Ttulo1"/>
        <w:rPr>
          <w:color w:val="000000" w:themeColor="text1"/>
        </w:rPr>
      </w:pPr>
      <w:r w:rsidRPr="00BE3F74">
        <w:rPr>
          <w:color w:val="000000" w:themeColor="text1"/>
        </w:rPr>
        <w:t>Conclusión</w:t>
      </w:r>
    </w:p>
    <w:p w14:paraId="0BEA0DC1" w14:textId="77777777" w:rsidR="003D56AC" w:rsidRDefault="00136210">
      <w:r>
        <w:t>Aprendí que no basta con revisar una sola parte del manual. También hay que comprobar si existen cambios que aclaren la información. Si el manual no explica algo, el asistente debe decirlo y no inventar una respuesta.</w:t>
      </w:r>
    </w:p>
    <w:sectPr w:rsidR="003D56AC" w:rsidSect="00034616">
      <w:headerReference w:type="default" r:id="rId8"/>
      <w:footerReference w:type="default" r:id="rId9"/>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324FD" w14:textId="77777777" w:rsidR="00DA7EC5" w:rsidRDefault="00DA7EC5">
      <w:pPr>
        <w:spacing w:after="0" w:line="240" w:lineRule="auto"/>
      </w:pPr>
      <w:r>
        <w:separator/>
      </w:r>
    </w:p>
  </w:endnote>
  <w:endnote w:type="continuationSeparator" w:id="0">
    <w:p w14:paraId="7453E221" w14:textId="77777777" w:rsidR="00DA7EC5" w:rsidRDefault="00DA7E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C095D" w14:textId="77777777" w:rsidR="003D56AC" w:rsidRDefault="00136210">
    <w:pPr>
      <w:pStyle w:val="Piedepgina"/>
      <w:jc w:val="center"/>
    </w:pPr>
    <w:r>
      <w:rPr>
        <w:color w:val="787878"/>
        <w:sz w:val="16"/>
      </w:rPr>
      <w:t xml:space="preserve">Distribuidora Valle Verde  •  </w:t>
    </w: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4AF38" w14:textId="77777777" w:rsidR="00DA7EC5" w:rsidRDefault="00DA7EC5">
      <w:pPr>
        <w:spacing w:after="0" w:line="240" w:lineRule="auto"/>
      </w:pPr>
      <w:r>
        <w:separator/>
      </w:r>
    </w:p>
  </w:footnote>
  <w:footnote w:type="continuationSeparator" w:id="0">
    <w:p w14:paraId="37243576" w14:textId="77777777" w:rsidR="00DA7EC5" w:rsidRDefault="00DA7E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CE248" w14:textId="77777777" w:rsidR="003D56AC" w:rsidRDefault="00136210">
    <w:pPr>
      <w:pStyle w:val="Encabezado"/>
      <w:jc w:val="right"/>
    </w:pPr>
    <w:r>
      <w:rPr>
        <w:b/>
        <w:color w:val="646E69"/>
        <w:sz w:val="16"/>
      </w:rPr>
      <w:t>PROYECTO · CLASE 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2180831"/>
    <w:multiLevelType w:val="hybridMultilevel"/>
    <w:tmpl w:val="B2E488A2"/>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5B7A21F3"/>
    <w:multiLevelType w:val="hybridMultilevel"/>
    <w:tmpl w:val="AB2C2172"/>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35952526">
    <w:abstractNumId w:val="8"/>
  </w:num>
  <w:num w:numId="2" w16cid:durableId="1744139842">
    <w:abstractNumId w:val="6"/>
  </w:num>
  <w:num w:numId="3" w16cid:durableId="1173108823">
    <w:abstractNumId w:val="5"/>
  </w:num>
  <w:num w:numId="4" w16cid:durableId="1227377596">
    <w:abstractNumId w:val="4"/>
  </w:num>
  <w:num w:numId="5" w16cid:durableId="1952588690">
    <w:abstractNumId w:val="7"/>
  </w:num>
  <w:num w:numId="6" w16cid:durableId="1056395371">
    <w:abstractNumId w:val="3"/>
  </w:num>
  <w:num w:numId="7" w16cid:durableId="961039761">
    <w:abstractNumId w:val="2"/>
  </w:num>
  <w:num w:numId="8" w16cid:durableId="247229307">
    <w:abstractNumId w:val="1"/>
  </w:num>
  <w:num w:numId="9" w16cid:durableId="1557547646">
    <w:abstractNumId w:val="0"/>
  </w:num>
  <w:num w:numId="10" w16cid:durableId="1738355877">
    <w:abstractNumId w:val="9"/>
  </w:num>
  <w:num w:numId="11" w16cid:durableId="4495924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8"/>
  <w:proofState w:spelling="clean" w:grammar="clean"/>
  <w:revisionView w:inkAnnotations="0"/>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804"/>
    <w:rsid w:val="00136210"/>
    <w:rsid w:val="0015074B"/>
    <w:rsid w:val="0029639D"/>
    <w:rsid w:val="002A7052"/>
    <w:rsid w:val="002C4E56"/>
    <w:rsid w:val="00302F58"/>
    <w:rsid w:val="00326F90"/>
    <w:rsid w:val="003D56AC"/>
    <w:rsid w:val="007476A1"/>
    <w:rsid w:val="00884DB7"/>
    <w:rsid w:val="009C3100"/>
    <w:rsid w:val="009E4E6C"/>
    <w:rsid w:val="00A2743C"/>
    <w:rsid w:val="00AA1D8D"/>
    <w:rsid w:val="00B47730"/>
    <w:rsid w:val="00BE3F74"/>
    <w:rsid w:val="00C7300E"/>
    <w:rsid w:val="00CB0664"/>
    <w:rsid w:val="00D925A5"/>
    <w:rsid w:val="00DA7EC5"/>
    <w:rsid w:val="00F278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F2D0A0"/>
  <w14:defaultImageDpi w14:val="300"/>
  <w15:docId w15:val="{72544DBE-9BFF-FC43-BDB0-6D6F7D7EF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Ttulo1">
    <w:name w:val="heading 1"/>
    <w:basedOn w:val="Normal"/>
    <w:next w:val="Normal"/>
    <w:link w:val="Ttulo1Car"/>
    <w:uiPriority w:val="9"/>
    <w:qFormat/>
    <w:rsid w:val="00FC693F"/>
    <w:pPr>
      <w:keepNext/>
      <w:keepLines/>
      <w:spacing w:before="240"/>
      <w:outlineLvl w:val="0"/>
    </w:pPr>
    <w:rPr>
      <w:rFonts w:asciiTheme="majorHAnsi" w:eastAsiaTheme="majorEastAsia" w:hAnsiTheme="majorHAnsi" w:cstheme="majorBidi"/>
      <w:b/>
      <w:bCs/>
      <w:color w:val="1F4E3D"/>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F5441"/>
      <w:sz w:val="23"/>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3D"/>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399</Words>
  <Characters>2197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 Acosta</cp:lastModifiedBy>
  <cp:revision>2</cp:revision>
  <dcterms:created xsi:type="dcterms:W3CDTF">2026-10-29T23:22:00Z</dcterms:created>
  <dcterms:modified xsi:type="dcterms:W3CDTF">2026-10-29T23:22:00Z</dcterms:modified>
  <cp:category/>
</cp:coreProperties>
</file>