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BA8F9" w14:textId="5420E5F9" w:rsidR="00D26B61" w:rsidRPr="003A5C79" w:rsidRDefault="00D26B61" w:rsidP="00D26B61">
      <w:pPr>
        <w:rPr>
          <w:rFonts w:ascii="Arial" w:hAnsi="Arial" w:cs="Arial"/>
          <w:b/>
          <w:bCs/>
          <w:sz w:val="20"/>
          <w:szCs w:val="20"/>
        </w:rPr>
      </w:pPr>
      <w:r w:rsidRPr="003A5C79">
        <w:rPr>
          <w:rFonts w:ascii="Arial" w:hAnsi="Arial" w:cs="Arial"/>
          <w:b/>
          <w:bCs/>
          <w:sz w:val="20"/>
          <w:szCs w:val="20"/>
        </w:rPr>
        <w:t>PRESERVE FEASIBILITY QUERY</w:t>
      </w:r>
      <w:r w:rsidR="008F3220" w:rsidRPr="003A5C79">
        <w:rPr>
          <w:rFonts w:ascii="Arial" w:hAnsi="Arial" w:cs="Arial"/>
          <w:b/>
          <w:bCs/>
          <w:sz w:val="20"/>
          <w:szCs w:val="20"/>
        </w:rPr>
        <w:t xml:space="preserve"> INSTRUCTIONS</w:t>
      </w:r>
    </w:p>
    <w:tbl>
      <w:tblPr>
        <w:tblStyle w:val="TableGrid"/>
        <w:tblW w:w="0" w:type="auto"/>
        <w:tblLook w:val="04A0" w:firstRow="1" w:lastRow="0" w:firstColumn="1" w:lastColumn="0" w:noHBand="0" w:noVBand="1"/>
      </w:tblPr>
      <w:tblGrid>
        <w:gridCol w:w="1632"/>
        <w:gridCol w:w="7718"/>
      </w:tblGrid>
      <w:tr w:rsidR="00D26B61" w:rsidRPr="003A5C79" w14:paraId="5BEC33AC" w14:textId="77777777" w:rsidTr="003A5C79">
        <w:tc>
          <w:tcPr>
            <w:tcW w:w="1345" w:type="dxa"/>
            <w:hideMark/>
          </w:tcPr>
          <w:p w14:paraId="117E555E" w14:textId="77777777" w:rsidR="00D26B61" w:rsidRPr="003A5C79" w:rsidRDefault="00D26B61" w:rsidP="00D26B61">
            <w:pPr>
              <w:rPr>
                <w:rFonts w:ascii="Arial" w:hAnsi="Arial" w:cs="Arial"/>
                <w:sz w:val="19"/>
                <w:szCs w:val="19"/>
              </w:rPr>
            </w:pPr>
            <w:r w:rsidRPr="003A5C79">
              <w:rPr>
                <w:rFonts w:ascii="Arial" w:hAnsi="Arial" w:cs="Arial"/>
                <w:sz w:val="19"/>
                <w:szCs w:val="19"/>
              </w:rPr>
              <w:t>Date Issued:</w:t>
            </w:r>
          </w:p>
        </w:tc>
        <w:tc>
          <w:tcPr>
            <w:tcW w:w="8005" w:type="dxa"/>
            <w:hideMark/>
          </w:tcPr>
          <w:p w14:paraId="369DB9C3" w14:textId="77777777" w:rsidR="00D26B61" w:rsidRPr="003A5C79" w:rsidRDefault="00D26B61" w:rsidP="00D26B61">
            <w:pPr>
              <w:rPr>
                <w:rFonts w:ascii="Arial" w:hAnsi="Arial" w:cs="Arial"/>
                <w:sz w:val="19"/>
                <w:szCs w:val="19"/>
              </w:rPr>
            </w:pPr>
            <w:r w:rsidRPr="003A5C79">
              <w:rPr>
                <w:rFonts w:ascii="Arial" w:hAnsi="Arial" w:cs="Arial"/>
                <w:sz w:val="19"/>
                <w:szCs w:val="19"/>
              </w:rPr>
              <w:t>16 Nov 2021 </w:t>
            </w:r>
          </w:p>
        </w:tc>
      </w:tr>
      <w:tr w:rsidR="00D26B61" w:rsidRPr="003A5C79" w14:paraId="059CEBDD" w14:textId="77777777" w:rsidTr="003A5C79">
        <w:tc>
          <w:tcPr>
            <w:tcW w:w="1345" w:type="dxa"/>
            <w:hideMark/>
          </w:tcPr>
          <w:p w14:paraId="0F87326B" w14:textId="77777777" w:rsidR="00D26B61" w:rsidRPr="003A5C79" w:rsidRDefault="00D26B61" w:rsidP="00D26B61">
            <w:pPr>
              <w:rPr>
                <w:rFonts w:ascii="Arial" w:hAnsi="Arial" w:cs="Arial"/>
                <w:sz w:val="19"/>
                <w:szCs w:val="19"/>
              </w:rPr>
            </w:pPr>
            <w:r w:rsidRPr="003A5C79">
              <w:rPr>
                <w:rFonts w:ascii="Arial" w:hAnsi="Arial" w:cs="Arial"/>
                <w:sz w:val="19"/>
                <w:szCs w:val="19"/>
              </w:rPr>
              <w:t>Query title:</w:t>
            </w:r>
          </w:p>
        </w:tc>
        <w:tc>
          <w:tcPr>
            <w:tcW w:w="8005" w:type="dxa"/>
            <w:hideMark/>
          </w:tcPr>
          <w:p w14:paraId="50A5D9AF" w14:textId="77777777" w:rsidR="00D26B61" w:rsidRPr="003A5C79" w:rsidRDefault="00D26B61" w:rsidP="00D26B61">
            <w:pPr>
              <w:rPr>
                <w:rFonts w:ascii="Arial" w:hAnsi="Arial" w:cs="Arial"/>
                <w:sz w:val="19"/>
                <w:szCs w:val="19"/>
              </w:rPr>
            </w:pPr>
            <w:r w:rsidRPr="003A5C79">
              <w:rPr>
                <w:rFonts w:ascii="Arial" w:hAnsi="Arial" w:cs="Arial"/>
                <w:sz w:val="19"/>
                <w:szCs w:val="19"/>
              </w:rPr>
              <w:t>PRESERVE Feasibility v0.2</w:t>
            </w:r>
          </w:p>
        </w:tc>
      </w:tr>
      <w:tr w:rsidR="00D26B61" w:rsidRPr="003A5C79" w14:paraId="26E4FF13" w14:textId="77777777" w:rsidTr="003A5C79">
        <w:tc>
          <w:tcPr>
            <w:tcW w:w="1345" w:type="dxa"/>
            <w:hideMark/>
          </w:tcPr>
          <w:p w14:paraId="7011363A" w14:textId="77777777" w:rsidR="00D26B61" w:rsidRPr="003A5C79" w:rsidRDefault="00D26B61" w:rsidP="00D26B61">
            <w:pPr>
              <w:rPr>
                <w:rFonts w:ascii="Arial" w:hAnsi="Arial" w:cs="Arial"/>
                <w:sz w:val="19"/>
                <w:szCs w:val="19"/>
              </w:rPr>
            </w:pPr>
            <w:r w:rsidRPr="003A5C79">
              <w:rPr>
                <w:rFonts w:ascii="Arial" w:hAnsi="Arial" w:cs="Arial"/>
                <w:sz w:val="19"/>
                <w:szCs w:val="19"/>
              </w:rPr>
              <w:t>Query information:</w:t>
            </w:r>
          </w:p>
        </w:tc>
        <w:tc>
          <w:tcPr>
            <w:tcW w:w="8005" w:type="dxa"/>
            <w:hideMark/>
          </w:tcPr>
          <w:p w14:paraId="5F5A5112" w14:textId="20163376" w:rsidR="00D26B61" w:rsidRPr="003A5C79" w:rsidRDefault="00D26B61" w:rsidP="00D26B61">
            <w:pPr>
              <w:rPr>
                <w:rFonts w:ascii="Arial" w:hAnsi="Arial" w:cs="Arial"/>
                <w:sz w:val="19"/>
                <w:szCs w:val="19"/>
              </w:rPr>
            </w:pPr>
            <w:r w:rsidRPr="003A5C79">
              <w:rPr>
                <w:rFonts w:ascii="Arial" w:hAnsi="Arial" w:cs="Arial"/>
                <w:sz w:val="19"/>
                <w:szCs w:val="19"/>
              </w:rPr>
              <w:t xml:space="preserve">This is v0.2 of the feasibility query associated with the Preserving Kidney Function in Children with Chronic Kidney Disease (PRESERVE) project.  The feasibility query is designed to evaluate cohort and key variable definitions in the </w:t>
            </w:r>
            <w:proofErr w:type="spellStart"/>
            <w:r w:rsidRPr="003A5C79">
              <w:rPr>
                <w:rFonts w:ascii="Arial" w:hAnsi="Arial" w:cs="Arial"/>
                <w:sz w:val="19"/>
                <w:szCs w:val="19"/>
              </w:rPr>
              <w:t>PCORnet</w:t>
            </w:r>
            <w:proofErr w:type="spellEnd"/>
            <w:r w:rsidRPr="003A5C79">
              <w:rPr>
                <w:rFonts w:ascii="Arial" w:hAnsi="Arial" w:cs="Arial"/>
                <w:sz w:val="19"/>
                <w:szCs w:val="19"/>
              </w:rPr>
              <w:t xml:space="preserve"> CDM with a view to informing more detailed study-specific data quality analyses. Row level data will be generated in the local directory, whereas aggregate data which should be returned the PRESERVE CC </w:t>
            </w:r>
            <w:r w:rsidR="002B7B3C" w:rsidRPr="003A5C79">
              <w:rPr>
                <w:rFonts w:ascii="Arial" w:hAnsi="Arial" w:cs="Arial"/>
                <w:sz w:val="19"/>
                <w:szCs w:val="19"/>
              </w:rPr>
              <w:t xml:space="preserve">via OneDrive </w:t>
            </w:r>
            <w:r w:rsidRPr="003A5C79">
              <w:rPr>
                <w:rFonts w:ascii="Arial" w:hAnsi="Arial" w:cs="Arial"/>
                <w:sz w:val="19"/>
                <w:szCs w:val="19"/>
              </w:rPr>
              <w:t xml:space="preserve">will be generated in the output directory. Aggregate data may include counts &lt;11 (including counts of 1). Raw fields are included in limited instances to investigate potentially unmapped records (counts of &lt;3 </w:t>
            </w:r>
            <w:proofErr w:type="spellStart"/>
            <w:r w:rsidRPr="003A5C79">
              <w:rPr>
                <w:rFonts w:ascii="Arial" w:hAnsi="Arial" w:cs="Arial"/>
                <w:sz w:val="19"/>
                <w:szCs w:val="19"/>
              </w:rPr>
              <w:t>patids</w:t>
            </w:r>
            <w:proofErr w:type="spellEnd"/>
            <w:r w:rsidRPr="003A5C79">
              <w:rPr>
                <w:rFonts w:ascii="Arial" w:hAnsi="Arial" w:cs="Arial"/>
                <w:sz w:val="19"/>
                <w:szCs w:val="19"/>
              </w:rPr>
              <w:t>/</w:t>
            </w:r>
            <w:proofErr w:type="spellStart"/>
            <w:r w:rsidRPr="003A5C79">
              <w:rPr>
                <w:rFonts w:ascii="Arial" w:hAnsi="Arial" w:cs="Arial"/>
                <w:sz w:val="19"/>
                <w:szCs w:val="19"/>
              </w:rPr>
              <w:t>providerids</w:t>
            </w:r>
            <w:proofErr w:type="spellEnd"/>
            <w:r w:rsidRPr="003A5C79">
              <w:rPr>
                <w:rFonts w:ascii="Arial" w:hAnsi="Arial" w:cs="Arial"/>
                <w:sz w:val="19"/>
                <w:szCs w:val="19"/>
              </w:rPr>
              <w:t xml:space="preserve"> for raw fields are removed). Please review content of output datasets and log file according to local policy before returning to the PRESERVE CC.</w:t>
            </w:r>
          </w:p>
        </w:tc>
      </w:tr>
      <w:tr w:rsidR="00D26B61" w:rsidRPr="003A5C79" w14:paraId="0D14B1E9" w14:textId="77777777" w:rsidTr="003A5C79">
        <w:tc>
          <w:tcPr>
            <w:tcW w:w="1345" w:type="dxa"/>
            <w:hideMark/>
          </w:tcPr>
          <w:p w14:paraId="3A1A4615" w14:textId="77777777" w:rsidR="00D26B61" w:rsidRPr="003A5C79" w:rsidRDefault="00D26B61" w:rsidP="00D26B61">
            <w:pPr>
              <w:rPr>
                <w:rFonts w:ascii="Arial" w:hAnsi="Arial" w:cs="Arial"/>
                <w:sz w:val="19"/>
                <w:szCs w:val="19"/>
              </w:rPr>
            </w:pPr>
            <w:r w:rsidRPr="003A5C79">
              <w:rPr>
                <w:rFonts w:ascii="Arial" w:hAnsi="Arial" w:cs="Arial"/>
                <w:sz w:val="19"/>
                <w:szCs w:val="19"/>
              </w:rPr>
              <w:t>Data source:</w:t>
            </w:r>
          </w:p>
        </w:tc>
        <w:tc>
          <w:tcPr>
            <w:tcW w:w="8005" w:type="dxa"/>
            <w:hideMark/>
          </w:tcPr>
          <w:p w14:paraId="6EBD860E" w14:textId="77777777" w:rsidR="00546D6E" w:rsidRPr="003A5C79" w:rsidRDefault="00D26B61" w:rsidP="00D26B61">
            <w:pPr>
              <w:rPr>
                <w:rFonts w:ascii="Arial" w:hAnsi="Arial" w:cs="Arial"/>
                <w:sz w:val="19"/>
                <w:szCs w:val="19"/>
              </w:rPr>
            </w:pPr>
            <w:r w:rsidRPr="003A5C79">
              <w:rPr>
                <w:rFonts w:ascii="Arial" w:hAnsi="Arial" w:cs="Arial"/>
                <w:sz w:val="19"/>
                <w:szCs w:val="19"/>
              </w:rPr>
              <w:t xml:space="preserve">The most recently approved </w:t>
            </w:r>
            <w:proofErr w:type="spellStart"/>
            <w:r w:rsidRPr="003A5C79">
              <w:rPr>
                <w:rFonts w:ascii="Arial" w:hAnsi="Arial" w:cs="Arial"/>
                <w:sz w:val="19"/>
                <w:szCs w:val="19"/>
              </w:rPr>
              <w:t>PCORnet</w:t>
            </w:r>
            <w:proofErr w:type="spellEnd"/>
            <w:r w:rsidRPr="003A5C79">
              <w:rPr>
                <w:rFonts w:ascii="Arial" w:hAnsi="Arial" w:cs="Arial"/>
                <w:sz w:val="19"/>
                <w:szCs w:val="19"/>
              </w:rPr>
              <w:t xml:space="preserve"> dataset at your institution (ideally </w:t>
            </w:r>
            <w:proofErr w:type="spellStart"/>
            <w:r w:rsidRPr="003A5C79">
              <w:rPr>
                <w:rFonts w:ascii="Arial" w:hAnsi="Arial" w:cs="Arial"/>
                <w:sz w:val="19"/>
                <w:szCs w:val="19"/>
              </w:rPr>
              <w:t>PCORnet</w:t>
            </w:r>
            <w:proofErr w:type="spellEnd"/>
            <w:r w:rsidRPr="003A5C79">
              <w:rPr>
                <w:rFonts w:ascii="Arial" w:hAnsi="Arial" w:cs="Arial"/>
                <w:sz w:val="19"/>
                <w:szCs w:val="19"/>
              </w:rPr>
              <w:t xml:space="preserve"> 6.0, Cycle 10, Refresh 2).</w:t>
            </w:r>
          </w:p>
          <w:p w14:paraId="1CFF66BA" w14:textId="6DD064F2" w:rsidR="00D26B61" w:rsidRPr="003A5C79" w:rsidRDefault="00D26B61" w:rsidP="00D26B61">
            <w:pPr>
              <w:rPr>
                <w:rFonts w:ascii="Arial" w:hAnsi="Arial" w:cs="Arial"/>
                <w:sz w:val="19"/>
                <w:szCs w:val="19"/>
              </w:rPr>
            </w:pPr>
            <w:r w:rsidRPr="003A5C79">
              <w:rPr>
                <w:rFonts w:ascii="Arial" w:hAnsi="Arial" w:cs="Arial"/>
                <w:sz w:val="19"/>
                <w:szCs w:val="19"/>
              </w:rPr>
              <w:t xml:space="preserve">If your most recently approved version is not </w:t>
            </w:r>
            <w:proofErr w:type="spellStart"/>
            <w:r w:rsidRPr="003A5C79">
              <w:rPr>
                <w:rFonts w:ascii="Arial" w:hAnsi="Arial" w:cs="Arial"/>
                <w:sz w:val="19"/>
                <w:szCs w:val="19"/>
              </w:rPr>
              <w:t>PCORnet</w:t>
            </w:r>
            <w:proofErr w:type="spellEnd"/>
            <w:r w:rsidRPr="003A5C79">
              <w:rPr>
                <w:rFonts w:ascii="Arial" w:hAnsi="Arial" w:cs="Arial"/>
                <w:sz w:val="19"/>
                <w:szCs w:val="19"/>
              </w:rPr>
              <w:t xml:space="preserve"> 6.0, Cycle 10, Refresh 2, please let us know.</w:t>
            </w:r>
          </w:p>
        </w:tc>
      </w:tr>
      <w:tr w:rsidR="00D26B61" w:rsidRPr="003A5C79" w14:paraId="20810A94" w14:textId="77777777" w:rsidTr="003A5C79">
        <w:tc>
          <w:tcPr>
            <w:tcW w:w="1345" w:type="dxa"/>
            <w:hideMark/>
          </w:tcPr>
          <w:p w14:paraId="6DF9DDEE" w14:textId="77777777" w:rsidR="00D26B61" w:rsidRPr="003A5C79" w:rsidRDefault="00D26B61" w:rsidP="00D26B61">
            <w:pPr>
              <w:rPr>
                <w:rFonts w:ascii="Arial" w:hAnsi="Arial" w:cs="Arial"/>
                <w:sz w:val="19"/>
                <w:szCs w:val="19"/>
              </w:rPr>
            </w:pPr>
            <w:r w:rsidRPr="003A5C79">
              <w:rPr>
                <w:rFonts w:ascii="Arial" w:hAnsi="Arial" w:cs="Arial"/>
                <w:sz w:val="19"/>
                <w:szCs w:val="19"/>
              </w:rPr>
              <w:t>Requested data:</w:t>
            </w:r>
          </w:p>
        </w:tc>
        <w:tc>
          <w:tcPr>
            <w:tcW w:w="8005" w:type="dxa"/>
            <w:hideMark/>
          </w:tcPr>
          <w:p w14:paraId="25C3ECB2" w14:textId="58EAF80C" w:rsidR="00D26B61" w:rsidRPr="003A5C79" w:rsidRDefault="00D26B61" w:rsidP="00D26B61">
            <w:pPr>
              <w:rPr>
                <w:rFonts w:ascii="Arial" w:hAnsi="Arial" w:cs="Arial"/>
                <w:sz w:val="19"/>
                <w:szCs w:val="19"/>
              </w:rPr>
            </w:pPr>
            <w:r w:rsidRPr="003A5C79">
              <w:rPr>
                <w:rFonts w:ascii="Arial" w:hAnsi="Arial" w:cs="Arial"/>
                <w:sz w:val="19"/>
                <w:szCs w:val="19"/>
              </w:rPr>
              <w:t>The query generates the following:</w:t>
            </w:r>
            <w:r w:rsidRPr="003A5C79">
              <w:rPr>
                <w:rFonts w:ascii="Arial" w:hAnsi="Arial" w:cs="Arial"/>
                <w:sz w:val="19"/>
                <w:szCs w:val="19"/>
              </w:rPr>
              <w:br/>
            </w:r>
          </w:p>
          <w:p w14:paraId="685C3E9B" w14:textId="77777777" w:rsidR="00D26B61" w:rsidRPr="003A5C79" w:rsidRDefault="00D26B61" w:rsidP="00D26B61">
            <w:pPr>
              <w:rPr>
                <w:rFonts w:ascii="Arial" w:hAnsi="Arial" w:cs="Arial"/>
                <w:b/>
                <w:bCs/>
                <w:sz w:val="19"/>
                <w:szCs w:val="19"/>
              </w:rPr>
            </w:pPr>
            <w:r w:rsidRPr="003A5C79">
              <w:rPr>
                <w:rFonts w:ascii="Arial" w:hAnsi="Arial" w:cs="Arial"/>
                <w:b/>
                <w:bCs/>
                <w:sz w:val="19"/>
                <w:szCs w:val="19"/>
              </w:rPr>
              <w:t>(1) An attrition table for the mild-moderate chronic kidney disease phenotype, implemented as follows:</w:t>
            </w:r>
          </w:p>
          <w:p w14:paraId="35DAA743" w14:textId="77777777" w:rsidR="00D26B61" w:rsidRPr="003A5C79" w:rsidRDefault="00D26B61" w:rsidP="00D26B61">
            <w:pPr>
              <w:rPr>
                <w:rFonts w:ascii="Arial" w:hAnsi="Arial" w:cs="Arial"/>
                <w:sz w:val="19"/>
                <w:szCs w:val="19"/>
              </w:rPr>
            </w:pPr>
            <w:r w:rsidRPr="003A5C79">
              <w:rPr>
                <w:rFonts w:ascii="Arial" w:hAnsi="Arial" w:cs="Arial"/>
                <w:sz w:val="19"/>
                <w:szCs w:val="19"/>
              </w:rPr>
              <w:t>0. Patients with &gt;=1 visit between January 2009 and December 2021</w:t>
            </w:r>
          </w:p>
          <w:p w14:paraId="204F7ED9" w14:textId="77777777" w:rsidR="00D26B61" w:rsidRPr="003A5C79" w:rsidRDefault="00D26B61" w:rsidP="00D26B61">
            <w:pPr>
              <w:rPr>
                <w:rFonts w:ascii="Arial" w:hAnsi="Arial" w:cs="Arial"/>
                <w:sz w:val="19"/>
                <w:szCs w:val="19"/>
              </w:rPr>
            </w:pPr>
            <w:r w:rsidRPr="003A5C79">
              <w:rPr>
                <w:rFonts w:ascii="Arial" w:hAnsi="Arial" w:cs="Arial"/>
                <w:sz w:val="19"/>
                <w:szCs w:val="19"/>
              </w:rPr>
              <w:t>1. Patients with &gt;=1 in-person visit between January 2009 and December 2021</w:t>
            </w:r>
          </w:p>
          <w:p w14:paraId="24C20594" w14:textId="77777777" w:rsidR="00D26B61" w:rsidRPr="003A5C79" w:rsidRDefault="00D26B61" w:rsidP="00D26B61">
            <w:pPr>
              <w:rPr>
                <w:rFonts w:ascii="Arial" w:hAnsi="Arial" w:cs="Arial"/>
                <w:sz w:val="19"/>
                <w:szCs w:val="19"/>
              </w:rPr>
            </w:pPr>
            <w:r w:rsidRPr="003A5C79">
              <w:rPr>
                <w:rFonts w:ascii="Arial" w:hAnsi="Arial" w:cs="Arial"/>
                <w:sz w:val="19"/>
                <w:szCs w:val="19"/>
              </w:rPr>
              <w:t>2. Patients with &gt;=1 serum creatinine measurement</w:t>
            </w:r>
          </w:p>
          <w:p w14:paraId="425CC1D4" w14:textId="77777777" w:rsidR="00D26B61" w:rsidRPr="003A5C79" w:rsidRDefault="00D26B61" w:rsidP="00D26B61">
            <w:pPr>
              <w:rPr>
                <w:rFonts w:ascii="Arial" w:hAnsi="Arial" w:cs="Arial"/>
                <w:sz w:val="19"/>
                <w:szCs w:val="19"/>
              </w:rPr>
            </w:pPr>
            <w:r w:rsidRPr="003A5C79">
              <w:rPr>
                <w:rFonts w:ascii="Arial" w:hAnsi="Arial" w:cs="Arial"/>
                <w:sz w:val="19"/>
                <w:szCs w:val="19"/>
              </w:rPr>
              <w:t>3. Patients aged &gt;=1 and &lt; 18 at time of &gt;=1 serum creatinine measurement</w:t>
            </w:r>
          </w:p>
          <w:p w14:paraId="7B84AB4B" w14:textId="77777777" w:rsidR="00D26B61" w:rsidRPr="003A5C79" w:rsidRDefault="00D26B61" w:rsidP="00D26B61">
            <w:pPr>
              <w:rPr>
                <w:rFonts w:ascii="Arial" w:hAnsi="Arial" w:cs="Arial"/>
                <w:sz w:val="19"/>
                <w:szCs w:val="19"/>
              </w:rPr>
            </w:pPr>
            <w:r w:rsidRPr="003A5C79">
              <w:rPr>
                <w:rFonts w:ascii="Arial" w:hAnsi="Arial" w:cs="Arial"/>
                <w:sz w:val="19"/>
                <w:szCs w:val="19"/>
              </w:rPr>
              <w:t>4. Patients with height measurement available &lt;=90 days of serum creatinine value (aged &gt;=1 and &lt; 18)</w:t>
            </w:r>
          </w:p>
          <w:p w14:paraId="2BAC4ED0" w14:textId="77777777" w:rsidR="00D26B61" w:rsidRPr="003A5C79" w:rsidRDefault="00D26B61" w:rsidP="00D26B61">
            <w:pPr>
              <w:rPr>
                <w:rFonts w:ascii="Arial" w:hAnsi="Arial" w:cs="Arial"/>
                <w:sz w:val="19"/>
                <w:szCs w:val="19"/>
              </w:rPr>
            </w:pPr>
            <w:r w:rsidRPr="003A5C79">
              <w:rPr>
                <w:rFonts w:ascii="Arial" w:hAnsi="Arial" w:cs="Arial"/>
                <w:sz w:val="19"/>
                <w:szCs w:val="19"/>
              </w:rPr>
              <w:t>5. Patients with &gt;=1 eGFR value &gt;=30 and &lt;=89 mL/min/1.73m2 (aged &gt;=1 and &lt; 18)</w:t>
            </w:r>
          </w:p>
          <w:p w14:paraId="0C585111" w14:textId="77777777" w:rsidR="00D26B61" w:rsidRPr="003A5C79" w:rsidRDefault="00D26B61" w:rsidP="00D26B61">
            <w:pPr>
              <w:rPr>
                <w:rFonts w:ascii="Arial" w:hAnsi="Arial" w:cs="Arial"/>
                <w:sz w:val="19"/>
                <w:szCs w:val="19"/>
              </w:rPr>
            </w:pPr>
            <w:r w:rsidRPr="003A5C79">
              <w:rPr>
                <w:rFonts w:ascii="Arial" w:hAnsi="Arial" w:cs="Arial"/>
                <w:sz w:val="19"/>
                <w:szCs w:val="19"/>
              </w:rPr>
              <w:t>6. Patients with &gt;=2 eGFRs &gt;=30 and &lt;=89 mL/min/1.73m2 which are &gt;=90 days apart (aged &gt;=1 and &lt; 18)</w:t>
            </w:r>
          </w:p>
          <w:p w14:paraId="332AA1F0" w14:textId="77777777" w:rsidR="00D26B61" w:rsidRPr="003A5C79" w:rsidRDefault="00D26B61" w:rsidP="00D26B61">
            <w:pPr>
              <w:rPr>
                <w:rFonts w:ascii="Arial" w:hAnsi="Arial" w:cs="Arial"/>
                <w:sz w:val="19"/>
                <w:szCs w:val="19"/>
              </w:rPr>
            </w:pPr>
            <w:r w:rsidRPr="003A5C79">
              <w:rPr>
                <w:rFonts w:ascii="Arial" w:hAnsi="Arial" w:cs="Arial"/>
                <w:sz w:val="19"/>
                <w:szCs w:val="19"/>
              </w:rPr>
              <w:t>7. Patients with &gt;=2 eGFRs &gt;=30 and &lt;=89 mL/min/1.73m2 which are &gt;=90 days apart, without an intervening eGFR value &gt;= 90 mL/min/1.73m2 (aged &gt;=1 and &lt; 18)</w:t>
            </w:r>
          </w:p>
          <w:p w14:paraId="059346D6" w14:textId="77777777" w:rsidR="00D26B61" w:rsidRPr="003A5C79" w:rsidRDefault="00D26B61" w:rsidP="00D26B61">
            <w:pPr>
              <w:rPr>
                <w:rFonts w:ascii="Arial" w:hAnsi="Arial" w:cs="Arial"/>
                <w:sz w:val="19"/>
                <w:szCs w:val="19"/>
              </w:rPr>
            </w:pPr>
            <w:r w:rsidRPr="003A5C79">
              <w:rPr>
                <w:rFonts w:ascii="Arial" w:hAnsi="Arial" w:cs="Arial"/>
                <w:sz w:val="19"/>
                <w:szCs w:val="19"/>
              </w:rPr>
              <w:t>8. Exclude patients with no in-person visits with a nephrology provider at any time between January 2009 and December 2021</w:t>
            </w:r>
          </w:p>
          <w:p w14:paraId="7E1140A0" w14:textId="77777777" w:rsidR="00D26B61" w:rsidRPr="003A5C79" w:rsidRDefault="00D26B61" w:rsidP="00D26B61">
            <w:pPr>
              <w:rPr>
                <w:rFonts w:ascii="Arial" w:hAnsi="Arial" w:cs="Arial"/>
                <w:sz w:val="19"/>
                <w:szCs w:val="19"/>
              </w:rPr>
            </w:pPr>
            <w:r w:rsidRPr="003A5C79">
              <w:rPr>
                <w:rFonts w:ascii="Arial" w:hAnsi="Arial" w:cs="Arial"/>
                <w:sz w:val="19"/>
                <w:szCs w:val="19"/>
              </w:rPr>
              <w:t>9. Exclude patients with &gt;=1 chronic dialysis procedure on or before cohort entry date</w:t>
            </w:r>
          </w:p>
          <w:p w14:paraId="76E945DD" w14:textId="77777777" w:rsidR="00D26B61" w:rsidRPr="003A5C79" w:rsidRDefault="00D26B61" w:rsidP="00D26B61">
            <w:pPr>
              <w:rPr>
                <w:rFonts w:ascii="Arial" w:hAnsi="Arial" w:cs="Arial"/>
                <w:sz w:val="19"/>
                <w:szCs w:val="19"/>
              </w:rPr>
            </w:pPr>
            <w:r w:rsidRPr="003A5C79">
              <w:rPr>
                <w:rFonts w:ascii="Arial" w:hAnsi="Arial" w:cs="Arial"/>
                <w:sz w:val="19"/>
                <w:szCs w:val="19"/>
              </w:rPr>
              <w:t>10. Exclude patients with &gt;=1 kidney transplant procedure on or before cohort entry date</w:t>
            </w:r>
          </w:p>
          <w:p w14:paraId="6E2A2658" w14:textId="77777777" w:rsidR="00D26B61" w:rsidRPr="003A5C79" w:rsidRDefault="00D26B61" w:rsidP="00D26B61">
            <w:pPr>
              <w:rPr>
                <w:rFonts w:ascii="Arial" w:hAnsi="Arial" w:cs="Arial"/>
                <w:i/>
                <w:iCs/>
                <w:sz w:val="19"/>
                <w:szCs w:val="19"/>
              </w:rPr>
            </w:pPr>
            <w:r w:rsidRPr="003A5C79">
              <w:rPr>
                <w:rFonts w:ascii="Arial" w:hAnsi="Arial" w:cs="Arial"/>
                <w:i/>
                <w:iCs/>
                <w:sz w:val="19"/>
                <w:szCs w:val="19"/>
              </w:rPr>
              <w:t>Notes:</w:t>
            </w:r>
          </w:p>
          <w:p w14:paraId="620DEFEF" w14:textId="77777777" w:rsidR="00D26B61" w:rsidRPr="003A5C79" w:rsidRDefault="00D26B61" w:rsidP="00D26B61">
            <w:pPr>
              <w:pStyle w:val="ListParagraph"/>
              <w:numPr>
                <w:ilvl w:val="0"/>
                <w:numId w:val="6"/>
              </w:numPr>
              <w:rPr>
                <w:rFonts w:ascii="Arial" w:hAnsi="Arial" w:cs="Arial"/>
                <w:i/>
                <w:iCs/>
                <w:sz w:val="19"/>
                <w:szCs w:val="19"/>
              </w:rPr>
            </w:pPr>
            <w:r w:rsidRPr="003A5C79">
              <w:rPr>
                <w:rFonts w:ascii="Arial" w:hAnsi="Arial" w:cs="Arial"/>
                <w:i/>
                <w:iCs/>
                <w:sz w:val="19"/>
                <w:szCs w:val="19"/>
              </w:rPr>
              <w:t>The cohort entry date (CED) is defined as the date of the first eGFR of the earliest pair of eGFRs &gt;=30 &amp; &lt;=89 mL/min/1.73m2 aged &gt;=1 and &lt; 18, separated by &gt;=90 days, without an intervening eGFR &gt;=90</w:t>
            </w:r>
          </w:p>
          <w:p w14:paraId="4BBA884D" w14:textId="5A830143" w:rsidR="00D26B61" w:rsidRPr="003A5C79" w:rsidRDefault="00D26B61" w:rsidP="00D26B61">
            <w:pPr>
              <w:pStyle w:val="ListParagraph"/>
              <w:numPr>
                <w:ilvl w:val="0"/>
                <w:numId w:val="6"/>
              </w:numPr>
              <w:rPr>
                <w:rFonts w:ascii="Arial" w:hAnsi="Arial" w:cs="Arial"/>
                <w:i/>
                <w:iCs/>
                <w:sz w:val="19"/>
                <w:szCs w:val="19"/>
              </w:rPr>
            </w:pPr>
            <w:r w:rsidRPr="003A5C79">
              <w:rPr>
                <w:rFonts w:ascii="Arial" w:hAnsi="Arial" w:cs="Arial"/>
                <w:i/>
                <w:iCs/>
                <w:sz w:val="19"/>
                <w:szCs w:val="19"/>
              </w:rPr>
              <w:t xml:space="preserve">The Revised Bedside Schwartz formula is used to compute eGFR, with a </w:t>
            </w:r>
            <w:proofErr w:type="gramStart"/>
            <w:r w:rsidRPr="003A5C79">
              <w:rPr>
                <w:rFonts w:ascii="Arial" w:hAnsi="Arial" w:cs="Arial"/>
                <w:i/>
                <w:iCs/>
                <w:sz w:val="19"/>
                <w:szCs w:val="19"/>
              </w:rPr>
              <w:t>90 day</w:t>
            </w:r>
            <w:proofErr w:type="gramEnd"/>
            <w:r w:rsidRPr="003A5C79">
              <w:rPr>
                <w:rFonts w:ascii="Arial" w:hAnsi="Arial" w:cs="Arial"/>
                <w:i/>
                <w:iCs/>
                <w:sz w:val="19"/>
                <w:szCs w:val="19"/>
              </w:rPr>
              <w:t xml:space="preserve"> look-around for height measurements.</w:t>
            </w:r>
          </w:p>
          <w:p w14:paraId="6ED456C1" w14:textId="77777777" w:rsidR="00D26B61" w:rsidRPr="003A5C79" w:rsidRDefault="00D26B61" w:rsidP="00D26B61">
            <w:pPr>
              <w:rPr>
                <w:rFonts w:ascii="Arial" w:hAnsi="Arial" w:cs="Arial"/>
                <w:i/>
                <w:iCs/>
                <w:sz w:val="19"/>
                <w:szCs w:val="19"/>
              </w:rPr>
            </w:pPr>
          </w:p>
          <w:p w14:paraId="4E0BE211" w14:textId="77777777" w:rsidR="00D26B61" w:rsidRPr="003A5C79" w:rsidRDefault="00D26B61" w:rsidP="00D26B61">
            <w:pPr>
              <w:rPr>
                <w:rFonts w:ascii="Arial" w:hAnsi="Arial" w:cs="Arial"/>
                <w:b/>
                <w:bCs/>
                <w:sz w:val="19"/>
                <w:szCs w:val="19"/>
              </w:rPr>
            </w:pPr>
            <w:r w:rsidRPr="003A5C79">
              <w:rPr>
                <w:rFonts w:ascii="Arial" w:hAnsi="Arial" w:cs="Arial"/>
                <w:b/>
                <w:bCs/>
                <w:sz w:val="19"/>
                <w:szCs w:val="19"/>
              </w:rPr>
              <w:t>(2) Additional chronic kidney disease cohorts</w:t>
            </w:r>
          </w:p>
          <w:p w14:paraId="38EC75D3" w14:textId="77777777" w:rsidR="00D26B61" w:rsidRPr="003A5C79" w:rsidRDefault="00D26B61" w:rsidP="00D26B61">
            <w:pPr>
              <w:rPr>
                <w:rFonts w:ascii="Arial" w:hAnsi="Arial" w:cs="Arial"/>
                <w:sz w:val="19"/>
                <w:szCs w:val="19"/>
              </w:rPr>
            </w:pPr>
            <w:r w:rsidRPr="003A5C79">
              <w:rPr>
                <w:rFonts w:ascii="Arial" w:hAnsi="Arial" w:cs="Arial"/>
                <w:sz w:val="19"/>
                <w:szCs w:val="19"/>
              </w:rPr>
              <w:t>This cohort generated via the attrition table above is compared to two additional cohorts:</w:t>
            </w:r>
          </w:p>
          <w:p w14:paraId="6270FCB6" w14:textId="77777777" w:rsidR="00D26B61" w:rsidRPr="003A5C79" w:rsidRDefault="00D26B61" w:rsidP="00D26B61">
            <w:pPr>
              <w:pStyle w:val="ListParagraph"/>
              <w:numPr>
                <w:ilvl w:val="0"/>
                <w:numId w:val="10"/>
              </w:numPr>
              <w:rPr>
                <w:rFonts w:ascii="Arial" w:hAnsi="Arial" w:cs="Arial"/>
                <w:sz w:val="19"/>
                <w:szCs w:val="19"/>
              </w:rPr>
            </w:pPr>
            <w:r w:rsidRPr="003A5C79">
              <w:rPr>
                <w:rFonts w:ascii="Arial" w:hAnsi="Arial" w:cs="Arial"/>
                <w:sz w:val="19"/>
                <w:szCs w:val="19"/>
              </w:rPr>
              <w:t>Patients with &gt;= 1 chronic kidney disease stage 2 or 3 diagnosis, aged &gt;=1 and &lt;18 years</w:t>
            </w:r>
          </w:p>
          <w:p w14:paraId="239BC2E3" w14:textId="7D02A0F5" w:rsidR="00D26B61" w:rsidRPr="003A5C79" w:rsidRDefault="00D26B61" w:rsidP="00D26B61">
            <w:pPr>
              <w:pStyle w:val="ListParagraph"/>
              <w:numPr>
                <w:ilvl w:val="0"/>
                <w:numId w:val="9"/>
              </w:numPr>
              <w:rPr>
                <w:rFonts w:ascii="Arial" w:hAnsi="Arial" w:cs="Arial"/>
                <w:sz w:val="19"/>
                <w:szCs w:val="19"/>
              </w:rPr>
            </w:pPr>
            <w:r w:rsidRPr="003A5C79">
              <w:rPr>
                <w:rFonts w:ascii="Arial" w:hAnsi="Arial" w:cs="Arial"/>
                <w:sz w:val="19"/>
                <w:szCs w:val="19"/>
              </w:rPr>
              <w:t>Patients with &gt;=2 serum creatinine measurements which are &gt;= 1.5*the upper limit of normal, separated by &gt;=90 days, aged &gt;=1 and &lt;18 years</w:t>
            </w:r>
          </w:p>
          <w:p w14:paraId="68E5C7D8" w14:textId="77777777" w:rsidR="00D26B61" w:rsidRPr="003A5C79" w:rsidRDefault="00D26B61" w:rsidP="00D26B61">
            <w:pPr>
              <w:rPr>
                <w:rFonts w:ascii="Arial" w:hAnsi="Arial" w:cs="Arial"/>
                <w:sz w:val="19"/>
                <w:szCs w:val="19"/>
              </w:rPr>
            </w:pPr>
          </w:p>
          <w:p w14:paraId="2990401B" w14:textId="77777777" w:rsidR="00D26B61" w:rsidRPr="003A5C79" w:rsidRDefault="00D26B61" w:rsidP="00D26B61">
            <w:pPr>
              <w:rPr>
                <w:rFonts w:ascii="Arial" w:hAnsi="Arial" w:cs="Arial"/>
                <w:b/>
                <w:bCs/>
                <w:sz w:val="19"/>
                <w:szCs w:val="19"/>
              </w:rPr>
            </w:pPr>
            <w:r w:rsidRPr="003A5C79">
              <w:rPr>
                <w:rFonts w:ascii="Arial" w:hAnsi="Arial" w:cs="Arial"/>
                <w:b/>
                <w:bCs/>
                <w:sz w:val="19"/>
                <w:szCs w:val="19"/>
              </w:rPr>
              <w:t>(3) Distributions of key variables</w:t>
            </w:r>
          </w:p>
          <w:p w14:paraId="1DF803C8" w14:textId="77777777" w:rsidR="00D26B61" w:rsidRPr="003A5C79" w:rsidRDefault="00D26B61" w:rsidP="00D26B61">
            <w:pPr>
              <w:rPr>
                <w:rFonts w:ascii="Arial" w:hAnsi="Arial" w:cs="Arial"/>
                <w:sz w:val="19"/>
                <w:szCs w:val="19"/>
              </w:rPr>
            </w:pPr>
            <w:r w:rsidRPr="003A5C79">
              <w:rPr>
                <w:rFonts w:ascii="Arial" w:hAnsi="Arial" w:cs="Arial"/>
                <w:sz w:val="19"/>
                <w:szCs w:val="19"/>
              </w:rPr>
              <w:t>For the union of the three chronic kidney disease cohorts, distributions are output for the following key variables:</w:t>
            </w:r>
          </w:p>
          <w:p w14:paraId="4EB5DD6E" w14:textId="77777777" w:rsidR="00D26B61" w:rsidRPr="003A5C79" w:rsidRDefault="00D26B61" w:rsidP="00D26B61">
            <w:pPr>
              <w:pStyle w:val="ListParagraph"/>
              <w:numPr>
                <w:ilvl w:val="0"/>
                <w:numId w:val="8"/>
              </w:numPr>
              <w:rPr>
                <w:rFonts w:ascii="Arial" w:hAnsi="Arial" w:cs="Arial"/>
                <w:sz w:val="19"/>
                <w:szCs w:val="19"/>
              </w:rPr>
            </w:pPr>
            <w:r w:rsidRPr="003A5C79">
              <w:rPr>
                <w:rFonts w:ascii="Arial" w:hAnsi="Arial" w:cs="Arial"/>
                <w:sz w:val="19"/>
                <w:szCs w:val="19"/>
              </w:rPr>
              <w:t>Demographic characteristics: year of birth, year of cohort entry date, calendar year of cohort entry date, follow-up, race, ethnicity, sex</w:t>
            </w:r>
          </w:p>
          <w:p w14:paraId="31FCB3A2" w14:textId="77777777" w:rsidR="00D26B61" w:rsidRPr="003A5C79" w:rsidRDefault="00D26B61" w:rsidP="00D26B61">
            <w:pPr>
              <w:pStyle w:val="ListParagraph"/>
              <w:numPr>
                <w:ilvl w:val="0"/>
                <w:numId w:val="8"/>
              </w:numPr>
              <w:rPr>
                <w:rFonts w:ascii="Arial" w:hAnsi="Arial" w:cs="Arial"/>
                <w:sz w:val="19"/>
                <w:szCs w:val="19"/>
              </w:rPr>
            </w:pPr>
            <w:r w:rsidRPr="003A5C79">
              <w:rPr>
                <w:rFonts w:ascii="Arial" w:hAnsi="Arial" w:cs="Arial"/>
                <w:sz w:val="19"/>
                <w:szCs w:val="19"/>
              </w:rPr>
              <w:t>Encounter: encounter type, length of follow-up</w:t>
            </w:r>
          </w:p>
          <w:p w14:paraId="46840C31" w14:textId="77777777" w:rsidR="00D26B61" w:rsidRPr="003A5C79" w:rsidRDefault="00D26B61" w:rsidP="00D26B61">
            <w:pPr>
              <w:pStyle w:val="ListParagraph"/>
              <w:numPr>
                <w:ilvl w:val="0"/>
                <w:numId w:val="8"/>
              </w:numPr>
              <w:rPr>
                <w:rFonts w:ascii="Arial" w:hAnsi="Arial" w:cs="Arial"/>
                <w:sz w:val="19"/>
                <w:szCs w:val="19"/>
              </w:rPr>
            </w:pPr>
            <w:r w:rsidRPr="003A5C79">
              <w:rPr>
                <w:rFonts w:ascii="Arial" w:hAnsi="Arial" w:cs="Arial"/>
                <w:sz w:val="19"/>
                <w:szCs w:val="19"/>
              </w:rPr>
              <w:t>Vital measurements: heights, weights, blood pressures</w:t>
            </w:r>
          </w:p>
          <w:p w14:paraId="52D4926F" w14:textId="77777777" w:rsidR="00D26B61" w:rsidRPr="003A5C79" w:rsidRDefault="00D26B61" w:rsidP="00D26B61">
            <w:pPr>
              <w:pStyle w:val="ListParagraph"/>
              <w:numPr>
                <w:ilvl w:val="0"/>
                <w:numId w:val="8"/>
              </w:numPr>
              <w:rPr>
                <w:rFonts w:ascii="Arial" w:hAnsi="Arial" w:cs="Arial"/>
                <w:sz w:val="19"/>
                <w:szCs w:val="19"/>
              </w:rPr>
            </w:pPr>
            <w:r w:rsidRPr="003A5C79">
              <w:rPr>
                <w:rFonts w:ascii="Arial" w:hAnsi="Arial" w:cs="Arial"/>
                <w:sz w:val="19"/>
                <w:szCs w:val="19"/>
              </w:rPr>
              <w:lastRenderedPageBreak/>
              <w:t>Conditions: chronic kidney disease stage 2 and 3, conditions associated with kidney transplant, conditions associated with kidney dialysis</w:t>
            </w:r>
          </w:p>
          <w:p w14:paraId="400295F9" w14:textId="77CCC7E2" w:rsidR="00D26B61" w:rsidRPr="003A5C79" w:rsidRDefault="00D26B61" w:rsidP="00D26B61">
            <w:pPr>
              <w:pStyle w:val="ListParagraph"/>
              <w:numPr>
                <w:ilvl w:val="0"/>
                <w:numId w:val="8"/>
              </w:numPr>
              <w:rPr>
                <w:rFonts w:ascii="Arial" w:hAnsi="Arial" w:cs="Arial"/>
                <w:sz w:val="19"/>
                <w:szCs w:val="19"/>
              </w:rPr>
            </w:pPr>
            <w:r w:rsidRPr="003A5C79">
              <w:rPr>
                <w:rFonts w:ascii="Arial" w:hAnsi="Arial" w:cs="Arial"/>
                <w:sz w:val="19"/>
                <w:szCs w:val="19"/>
              </w:rPr>
              <w:t>Medications: Angiotensin-converting-enzyme inhibitors, angiotensin II receptor blockers, beta blockers, calcium channel blockers, loop diuretics, thiazides</w:t>
            </w:r>
          </w:p>
          <w:p w14:paraId="3E404FA4" w14:textId="77777777" w:rsidR="00D26B61" w:rsidRPr="003A5C79" w:rsidRDefault="00D26B61" w:rsidP="00D26B61">
            <w:pPr>
              <w:pStyle w:val="ListParagraph"/>
              <w:numPr>
                <w:ilvl w:val="0"/>
                <w:numId w:val="8"/>
              </w:numPr>
              <w:rPr>
                <w:rFonts w:ascii="Arial" w:hAnsi="Arial" w:cs="Arial"/>
                <w:sz w:val="19"/>
                <w:szCs w:val="19"/>
              </w:rPr>
            </w:pPr>
            <w:r w:rsidRPr="003A5C79">
              <w:rPr>
                <w:rFonts w:ascii="Arial" w:hAnsi="Arial" w:cs="Arial"/>
                <w:sz w:val="19"/>
                <w:szCs w:val="19"/>
              </w:rPr>
              <w:t>Procedures: Kidney transplant, kidney dialysis</w:t>
            </w:r>
          </w:p>
          <w:p w14:paraId="443C2CC8" w14:textId="72440E2E" w:rsidR="00D26B61" w:rsidRPr="003A5C79" w:rsidRDefault="00D26B61" w:rsidP="00D26B61">
            <w:pPr>
              <w:pStyle w:val="ListParagraph"/>
              <w:numPr>
                <w:ilvl w:val="0"/>
                <w:numId w:val="8"/>
              </w:numPr>
              <w:rPr>
                <w:rFonts w:ascii="Arial" w:hAnsi="Arial" w:cs="Arial"/>
                <w:sz w:val="19"/>
                <w:szCs w:val="19"/>
              </w:rPr>
            </w:pPr>
            <w:r w:rsidRPr="003A5C79">
              <w:rPr>
                <w:rFonts w:ascii="Arial" w:hAnsi="Arial" w:cs="Arial"/>
                <w:sz w:val="19"/>
                <w:szCs w:val="19"/>
              </w:rPr>
              <w:t>Labs: serum creatinine, serum cystatin, urine protein to creatinine ratios, urine creatinine, urine protein (qualitative), urine protein (quantitative)</w:t>
            </w:r>
          </w:p>
          <w:p w14:paraId="020E0D9F" w14:textId="77777777" w:rsidR="00D26B61" w:rsidRPr="003A5C79" w:rsidRDefault="00D26B61" w:rsidP="00D26B61">
            <w:pPr>
              <w:rPr>
                <w:rFonts w:ascii="Arial" w:hAnsi="Arial" w:cs="Arial"/>
                <w:sz w:val="19"/>
                <w:szCs w:val="19"/>
              </w:rPr>
            </w:pPr>
          </w:p>
          <w:p w14:paraId="538EC534" w14:textId="77777777" w:rsidR="00D26B61" w:rsidRPr="003A5C79" w:rsidRDefault="00D26B61" w:rsidP="00D26B61">
            <w:pPr>
              <w:rPr>
                <w:rFonts w:ascii="Arial" w:hAnsi="Arial" w:cs="Arial"/>
                <w:b/>
                <w:bCs/>
                <w:sz w:val="19"/>
                <w:szCs w:val="19"/>
              </w:rPr>
            </w:pPr>
            <w:r w:rsidRPr="003A5C79">
              <w:rPr>
                <w:rFonts w:ascii="Arial" w:hAnsi="Arial" w:cs="Arial"/>
                <w:b/>
                <w:bCs/>
                <w:sz w:val="19"/>
                <w:szCs w:val="19"/>
              </w:rPr>
              <w:t>(4) Potentially unmapped raw field investigations</w:t>
            </w:r>
          </w:p>
          <w:p w14:paraId="27303FD9" w14:textId="77777777" w:rsidR="00D26B61" w:rsidRPr="003A5C79" w:rsidRDefault="00D26B61" w:rsidP="00546D6E">
            <w:pPr>
              <w:rPr>
                <w:rFonts w:ascii="Arial" w:hAnsi="Arial" w:cs="Arial"/>
                <w:sz w:val="19"/>
                <w:szCs w:val="19"/>
              </w:rPr>
            </w:pPr>
            <w:r w:rsidRPr="003A5C79">
              <w:rPr>
                <w:rFonts w:ascii="Arial" w:hAnsi="Arial" w:cs="Arial"/>
                <w:sz w:val="19"/>
                <w:szCs w:val="19"/>
              </w:rPr>
              <w:t>Summaries for potentially unmapped raw fields:</w:t>
            </w:r>
          </w:p>
          <w:p w14:paraId="010E2727" w14:textId="77777777" w:rsidR="00D26B61" w:rsidRPr="003A5C79" w:rsidRDefault="00D26B61" w:rsidP="00D26B61">
            <w:pPr>
              <w:pStyle w:val="ListParagraph"/>
              <w:numPr>
                <w:ilvl w:val="0"/>
                <w:numId w:val="7"/>
              </w:numPr>
              <w:rPr>
                <w:rFonts w:ascii="Arial" w:hAnsi="Arial" w:cs="Arial"/>
                <w:sz w:val="19"/>
                <w:szCs w:val="19"/>
              </w:rPr>
            </w:pPr>
            <w:r w:rsidRPr="003A5C79">
              <w:rPr>
                <w:rFonts w:ascii="Arial" w:hAnsi="Arial" w:cs="Arial"/>
                <w:sz w:val="19"/>
                <w:szCs w:val="19"/>
              </w:rPr>
              <w:t>Serum creatinine measurements</w:t>
            </w:r>
          </w:p>
          <w:p w14:paraId="1700A2F1" w14:textId="77777777" w:rsidR="00D26B61" w:rsidRPr="003A5C79" w:rsidRDefault="00D26B61" w:rsidP="00D26B61">
            <w:pPr>
              <w:pStyle w:val="ListParagraph"/>
              <w:numPr>
                <w:ilvl w:val="0"/>
                <w:numId w:val="7"/>
              </w:numPr>
              <w:rPr>
                <w:rFonts w:ascii="Arial" w:hAnsi="Arial" w:cs="Arial"/>
                <w:sz w:val="19"/>
                <w:szCs w:val="19"/>
              </w:rPr>
            </w:pPr>
            <w:r w:rsidRPr="003A5C79">
              <w:rPr>
                <w:rFonts w:ascii="Arial" w:hAnsi="Arial" w:cs="Arial"/>
                <w:sz w:val="19"/>
                <w:szCs w:val="19"/>
              </w:rPr>
              <w:t>Urine creatinine measurements</w:t>
            </w:r>
          </w:p>
          <w:p w14:paraId="0E77ABA1" w14:textId="77777777" w:rsidR="00D26B61" w:rsidRPr="003A5C79" w:rsidRDefault="00D26B61" w:rsidP="00D26B61">
            <w:pPr>
              <w:pStyle w:val="ListParagraph"/>
              <w:numPr>
                <w:ilvl w:val="0"/>
                <w:numId w:val="7"/>
              </w:numPr>
              <w:rPr>
                <w:rFonts w:ascii="Arial" w:hAnsi="Arial" w:cs="Arial"/>
                <w:sz w:val="19"/>
                <w:szCs w:val="19"/>
              </w:rPr>
            </w:pPr>
            <w:r w:rsidRPr="003A5C79">
              <w:rPr>
                <w:rFonts w:ascii="Arial" w:hAnsi="Arial" w:cs="Arial"/>
                <w:sz w:val="19"/>
                <w:szCs w:val="19"/>
              </w:rPr>
              <w:t>Urine protein measurements</w:t>
            </w:r>
          </w:p>
          <w:p w14:paraId="200007AF" w14:textId="21C480B4" w:rsidR="00D26B61" w:rsidRPr="003A5C79" w:rsidRDefault="00D26B61" w:rsidP="00D26B61">
            <w:pPr>
              <w:pStyle w:val="ListParagraph"/>
              <w:numPr>
                <w:ilvl w:val="0"/>
                <w:numId w:val="7"/>
              </w:numPr>
              <w:rPr>
                <w:rFonts w:ascii="Arial" w:hAnsi="Arial" w:cs="Arial"/>
                <w:sz w:val="19"/>
                <w:szCs w:val="19"/>
              </w:rPr>
            </w:pPr>
            <w:r w:rsidRPr="003A5C79">
              <w:rPr>
                <w:rFonts w:ascii="Arial" w:hAnsi="Arial" w:cs="Arial"/>
                <w:sz w:val="19"/>
                <w:szCs w:val="19"/>
              </w:rPr>
              <w:t>Nephrology providers</w:t>
            </w:r>
          </w:p>
          <w:p w14:paraId="0A8A2F45" w14:textId="77777777" w:rsidR="00D26B61" w:rsidRPr="003A5C79" w:rsidRDefault="00D26B61" w:rsidP="00D26B61">
            <w:pPr>
              <w:pStyle w:val="ListParagraph"/>
              <w:rPr>
                <w:rFonts w:ascii="Arial" w:hAnsi="Arial" w:cs="Arial"/>
                <w:sz w:val="19"/>
                <w:szCs w:val="19"/>
              </w:rPr>
            </w:pPr>
          </w:p>
          <w:p w14:paraId="3C338BA5" w14:textId="77777777" w:rsidR="00D26B61" w:rsidRPr="003A5C79" w:rsidRDefault="00D26B61" w:rsidP="00D26B61">
            <w:pPr>
              <w:rPr>
                <w:rFonts w:ascii="Arial" w:hAnsi="Arial" w:cs="Arial"/>
                <w:i/>
                <w:iCs/>
                <w:sz w:val="19"/>
                <w:szCs w:val="19"/>
              </w:rPr>
            </w:pPr>
            <w:r w:rsidRPr="003A5C79">
              <w:rPr>
                <w:rFonts w:ascii="Arial" w:hAnsi="Arial" w:cs="Arial"/>
                <w:i/>
                <w:iCs/>
                <w:sz w:val="19"/>
                <w:szCs w:val="19"/>
              </w:rPr>
              <w:t>A complete list of output files is included in preserve_feasibility_v02_output_list.docx in the admin directory of the query.</w:t>
            </w:r>
          </w:p>
        </w:tc>
      </w:tr>
      <w:tr w:rsidR="00D26B61" w:rsidRPr="003A5C79" w14:paraId="00C977C9" w14:textId="77777777" w:rsidTr="003A5C79">
        <w:tc>
          <w:tcPr>
            <w:tcW w:w="1345" w:type="dxa"/>
            <w:hideMark/>
          </w:tcPr>
          <w:p w14:paraId="117F9274" w14:textId="77777777" w:rsidR="00D26B61" w:rsidRPr="003A5C79" w:rsidRDefault="00D26B61" w:rsidP="00D26B61">
            <w:pPr>
              <w:rPr>
                <w:rFonts w:ascii="Arial" w:hAnsi="Arial" w:cs="Arial"/>
                <w:sz w:val="19"/>
                <w:szCs w:val="19"/>
              </w:rPr>
            </w:pPr>
            <w:r w:rsidRPr="003A5C79">
              <w:rPr>
                <w:rFonts w:ascii="Arial" w:hAnsi="Arial" w:cs="Arial"/>
                <w:sz w:val="19"/>
                <w:szCs w:val="19"/>
              </w:rPr>
              <w:lastRenderedPageBreak/>
              <w:t>Procedure:</w:t>
            </w:r>
          </w:p>
        </w:tc>
        <w:tc>
          <w:tcPr>
            <w:tcW w:w="8005" w:type="dxa"/>
            <w:hideMark/>
          </w:tcPr>
          <w:p w14:paraId="662238F1" w14:textId="1EFA6AA3" w:rsidR="00D26B61" w:rsidRPr="003A5C79" w:rsidRDefault="00D26B61" w:rsidP="00D26B61">
            <w:pPr>
              <w:rPr>
                <w:rFonts w:ascii="Arial" w:hAnsi="Arial" w:cs="Arial"/>
                <w:sz w:val="19"/>
                <w:szCs w:val="19"/>
              </w:rPr>
            </w:pPr>
            <w:r w:rsidRPr="003A5C79">
              <w:rPr>
                <w:rFonts w:ascii="Arial" w:hAnsi="Arial" w:cs="Arial"/>
                <w:sz w:val="19"/>
                <w:szCs w:val="19"/>
              </w:rPr>
              <w:t xml:space="preserve">For this query, please run against the recently approved </w:t>
            </w:r>
            <w:proofErr w:type="spellStart"/>
            <w:r w:rsidRPr="003A5C79">
              <w:rPr>
                <w:rFonts w:ascii="Arial" w:hAnsi="Arial" w:cs="Arial"/>
                <w:sz w:val="19"/>
                <w:szCs w:val="19"/>
              </w:rPr>
              <w:t>PCORnet</w:t>
            </w:r>
            <w:proofErr w:type="spellEnd"/>
            <w:r w:rsidRPr="003A5C79">
              <w:rPr>
                <w:rFonts w:ascii="Arial" w:hAnsi="Arial" w:cs="Arial"/>
                <w:sz w:val="19"/>
                <w:szCs w:val="19"/>
              </w:rPr>
              <w:t xml:space="preserve"> dataset at your institution (ideally </w:t>
            </w:r>
            <w:proofErr w:type="spellStart"/>
            <w:r w:rsidRPr="003A5C79">
              <w:rPr>
                <w:rFonts w:ascii="Arial" w:hAnsi="Arial" w:cs="Arial"/>
                <w:sz w:val="19"/>
                <w:szCs w:val="19"/>
              </w:rPr>
              <w:t>PCORnet</w:t>
            </w:r>
            <w:proofErr w:type="spellEnd"/>
            <w:r w:rsidRPr="003A5C79">
              <w:rPr>
                <w:rFonts w:ascii="Arial" w:hAnsi="Arial" w:cs="Arial"/>
                <w:sz w:val="19"/>
                <w:szCs w:val="19"/>
              </w:rPr>
              <w:t xml:space="preserve"> 6.0, Cycle 10, Refresh 2). Note that the log is output to "preserve_feasibility_v0</w:t>
            </w:r>
            <w:r w:rsidR="002B7B3C" w:rsidRPr="003A5C79">
              <w:rPr>
                <w:rFonts w:ascii="Arial" w:hAnsi="Arial" w:cs="Arial"/>
                <w:sz w:val="19"/>
                <w:szCs w:val="19"/>
              </w:rPr>
              <w:t>2</w:t>
            </w:r>
            <w:r w:rsidRPr="003A5C79">
              <w:rPr>
                <w:rFonts w:ascii="Arial" w:hAnsi="Arial" w:cs="Arial"/>
                <w:sz w:val="19"/>
                <w:szCs w:val="19"/>
              </w:rPr>
              <w:t>.log" in the output directory and can be viewed periodically as the query runs to check query progress and for errors.</w:t>
            </w:r>
          </w:p>
          <w:p w14:paraId="49EF565C" w14:textId="77777777" w:rsidR="00D26B61" w:rsidRPr="003A5C79" w:rsidRDefault="00D26B61" w:rsidP="003A5C79">
            <w:pPr>
              <w:pStyle w:val="ListParagraph"/>
              <w:numPr>
                <w:ilvl w:val="0"/>
                <w:numId w:val="11"/>
              </w:numPr>
              <w:rPr>
                <w:rFonts w:ascii="Arial" w:hAnsi="Arial" w:cs="Arial"/>
                <w:sz w:val="19"/>
                <w:szCs w:val="19"/>
              </w:rPr>
            </w:pPr>
            <w:proofErr w:type="spellStart"/>
            <w:r w:rsidRPr="003A5C79">
              <w:rPr>
                <w:rFonts w:ascii="Arial" w:hAnsi="Arial" w:cs="Arial"/>
                <w:sz w:val="19"/>
                <w:szCs w:val="19"/>
              </w:rPr>
              <w:t>Uncompress</w:t>
            </w:r>
            <w:proofErr w:type="spellEnd"/>
            <w:r w:rsidRPr="003A5C79">
              <w:rPr>
                <w:rFonts w:ascii="Arial" w:hAnsi="Arial" w:cs="Arial"/>
                <w:sz w:val="19"/>
                <w:szCs w:val="19"/>
              </w:rPr>
              <w:t xml:space="preserve"> package containing query files.</w:t>
            </w:r>
          </w:p>
          <w:p w14:paraId="7DD0D4F8" w14:textId="77777777" w:rsidR="00D26B61" w:rsidRPr="003A5C79" w:rsidRDefault="00D26B61" w:rsidP="003A5C79">
            <w:pPr>
              <w:pStyle w:val="ListParagraph"/>
              <w:numPr>
                <w:ilvl w:val="0"/>
                <w:numId w:val="11"/>
              </w:numPr>
              <w:rPr>
                <w:rFonts w:ascii="Arial" w:hAnsi="Arial" w:cs="Arial"/>
                <w:sz w:val="19"/>
                <w:szCs w:val="19"/>
              </w:rPr>
            </w:pPr>
            <w:r w:rsidRPr="003A5C79">
              <w:rPr>
                <w:rFonts w:ascii="Arial" w:hAnsi="Arial" w:cs="Arial"/>
                <w:sz w:val="19"/>
                <w:szCs w:val="19"/>
              </w:rPr>
              <w:t xml:space="preserve">Edit the user inputs in file </w:t>
            </w:r>
            <w:proofErr w:type="spellStart"/>
            <w:r w:rsidRPr="003A5C79">
              <w:rPr>
                <w:rFonts w:ascii="Arial" w:hAnsi="Arial" w:cs="Arial"/>
                <w:sz w:val="19"/>
                <w:szCs w:val="19"/>
              </w:rPr>
              <w:t>master.sas</w:t>
            </w:r>
            <w:proofErr w:type="spellEnd"/>
            <w:r w:rsidRPr="003A5C79">
              <w:rPr>
                <w:rFonts w:ascii="Arial" w:hAnsi="Arial" w:cs="Arial"/>
                <w:sz w:val="19"/>
                <w:szCs w:val="19"/>
              </w:rPr>
              <w:t xml:space="preserve"> in the </w:t>
            </w:r>
            <w:proofErr w:type="spellStart"/>
            <w:r w:rsidRPr="003A5C79">
              <w:rPr>
                <w:rFonts w:ascii="Arial" w:hAnsi="Arial" w:cs="Arial"/>
                <w:sz w:val="19"/>
                <w:szCs w:val="19"/>
              </w:rPr>
              <w:t>sasprograms</w:t>
            </w:r>
            <w:proofErr w:type="spellEnd"/>
            <w:r w:rsidRPr="003A5C79">
              <w:rPr>
                <w:rFonts w:ascii="Arial" w:hAnsi="Arial" w:cs="Arial"/>
                <w:sz w:val="19"/>
                <w:szCs w:val="19"/>
              </w:rPr>
              <w:t xml:space="preserve"> directory.</w:t>
            </w:r>
          </w:p>
          <w:p w14:paraId="4F872E38" w14:textId="77777777" w:rsidR="00D26B61" w:rsidRPr="003A5C79" w:rsidRDefault="00D26B61" w:rsidP="003A5C79">
            <w:pPr>
              <w:pStyle w:val="ListParagraph"/>
              <w:numPr>
                <w:ilvl w:val="0"/>
                <w:numId w:val="11"/>
              </w:numPr>
              <w:rPr>
                <w:rFonts w:ascii="Arial" w:hAnsi="Arial" w:cs="Arial"/>
                <w:sz w:val="19"/>
                <w:szCs w:val="19"/>
              </w:rPr>
            </w:pPr>
            <w:r w:rsidRPr="003A5C79">
              <w:rPr>
                <w:rFonts w:ascii="Arial" w:hAnsi="Arial" w:cs="Arial"/>
                <w:sz w:val="19"/>
                <w:szCs w:val="19"/>
              </w:rPr>
              <w:t xml:space="preserve">Execute </w:t>
            </w:r>
            <w:proofErr w:type="spellStart"/>
            <w:r w:rsidRPr="003A5C79">
              <w:rPr>
                <w:rFonts w:ascii="Arial" w:hAnsi="Arial" w:cs="Arial"/>
                <w:sz w:val="19"/>
                <w:szCs w:val="19"/>
              </w:rPr>
              <w:t>master.sas</w:t>
            </w:r>
            <w:proofErr w:type="spellEnd"/>
            <w:r w:rsidRPr="003A5C79">
              <w:rPr>
                <w:rFonts w:ascii="Arial" w:hAnsi="Arial" w:cs="Arial"/>
                <w:sz w:val="19"/>
                <w:szCs w:val="19"/>
              </w:rPr>
              <w:t>.</w:t>
            </w:r>
          </w:p>
          <w:p w14:paraId="10050B90" w14:textId="77777777" w:rsidR="00D26B61" w:rsidRPr="003A5C79" w:rsidRDefault="00D26B61" w:rsidP="003A5C79">
            <w:pPr>
              <w:pStyle w:val="ListParagraph"/>
              <w:numPr>
                <w:ilvl w:val="0"/>
                <w:numId w:val="11"/>
              </w:numPr>
              <w:rPr>
                <w:rFonts w:ascii="Arial" w:hAnsi="Arial" w:cs="Arial"/>
                <w:sz w:val="19"/>
                <w:szCs w:val="19"/>
              </w:rPr>
            </w:pPr>
            <w:r w:rsidRPr="003A5C79">
              <w:rPr>
                <w:rFonts w:ascii="Arial" w:hAnsi="Arial" w:cs="Arial"/>
                <w:sz w:val="19"/>
                <w:szCs w:val="19"/>
              </w:rPr>
              <w:t xml:space="preserve">Review content of output datasets and log file according to local policy. Note that aggregate data may include counts &lt;11 (including counts of 1) and that raw fields are included in limited instances to investigate potentially unmapped records (counts of &lt;3 </w:t>
            </w:r>
            <w:proofErr w:type="spellStart"/>
            <w:r w:rsidRPr="003A5C79">
              <w:rPr>
                <w:rFonts w:ascii="Arial" w:hAnsi="Arial" w:cs="Arial"/>
                <w:sz w:val="19"/>
                <w:szCs w:val="19"/>
              </w:rPr>
              <w:t>patids</w:t>
            </w:r>
            <w:proofErr w:type="spellEnd"/>
            <w:r w:rsidRPr="003A5C79">
              <w:rPr>
                <w:rFonts w:ascii="Arial" w:hAnsi="Arial" w:cs="Arial"/>
                <w:sz w:val="19"/>
                <w:szCs w:val="19"/>
              </w:rPr>
              <w:t>/</w:t>
            </w:r>
            <w:proofErr w:type="spellStart"/>
            <w:r w:rsidRPr="003A5C79">
              <w:rPr>
                <w:rFonts w:ascii="Arial" w:hAnsi="Arial" w:cs="Arial"/>
                <w:sz w:val="19"/>
                <w:szCs w:val="19"/>
              </w:rPr>
              <w:t>providerids</w:t>
            </w:r>
            <w:proofErr w:type="spellEnd"/>
            <w:r w:rsidRPr="003A5C79">
              <w:rPr>
                <w:rFonts w:ascii="Arial" w:hAnsi="Arial" w:cs="Arial"/>
                <w:sz w:val="19"/>
                <w:szCs w:val="19"/>
              </w:rPr>
              <w:t xml:space="preserve"> for raw fields are removed). </w:t>
            </w:r>
          </w:p>
          <w:p w14:paraId="2C995866" w14:textId="77777777" w:rsidR="00D26B61" w:rsidRPr="003A5C79" w:rsidRDefault="00D26B61" w:rsidP="003A5C79">
            <w:pPr>
              <w:pStyle w:val="ListParagraph"/>
              <w:numPr>
                <w:ilvl w:val="0"/>
                <w:numId w:val="11"/>
              </w:numPr>
              <w:rPr>
                <w:rFonts w:ascii="Arial" w:hAnsi="Arial" w:cs="Arial"/>
                <w:sz w:val="19"/>
                <w:szCs w:val="19"/>
              </w:rPr>
            </w:pPr>
            <w:r w:rsidRPr="003A5C79">
              <w:rPr>
                <w:rFonts w:ascii="Arial" w:hAnsi="Arial" w:cs="Arial"/>
                <w:sz w:val="19"/>
                <w:szCs w:val="19"/>
              </w:rPr>
              <w:t xml:space="preserve">Compress contents of output directory (datasets and log) into a zip </w:t>
            </w:r>
            <w:proofErr w:type="spellStart"/>
            <w:r w:rsidRPr="003A5C79">
              <w:rPr>
                <w:rFonts w:ascii="Arial" w:hAnsi="Arial" w:cs="Arial"/>
                <w:sz w:val="19"/>
                <w:szCs w:val="19"/>
              </w:rPr>
              <w:t>rar</w:t>
            </w:r>
            <w:proofErr w:type="spellEnd"/>
            <w:r w:rsidRPr="003A5C79">
              <w:rPr>
                <w:rFonts w:ascii="Arial" w:hAnsi="Arial" w:cs="Arial"/>
                <w:sz w:val="19"/>
                <w:szCs w:val="19"/>
              </w:rPr>
              <w:t xml:space="preserve"> archive.</w:t>
            </w:r>
          </w:p>
          <w:p w14:paraId="11E106AB" w14:textId="77777777" w:rsidR="00D26B61" w:rsidRPr="003A5C79" w:rsidRDefault="00D26B61" w:rsidP="003A5C79">
            <w:pPr>
              <w:pStyle w:val="ListParagraph"/>
              <w:numPr>
                <w:ilvl w:val="0"/>
                <w:numId w:val="11"/>
              </w:numPr>
              <w:rPr>
                <w:rFonts w:ascii="Arial" w:hAnsi="Arial" w:cs="Arial"/>
                <w:sz w:val="19"/>
                <w:szCs w:val="19"/>
              </w:rPr>
            </w:pPr>
            <w:r w:rsidRPr="003A5C79">
              <w:rPr>
                <w:rFonts w:ascii="Arial" w:hAnsi="Arial" w:cs="Arial"/>
                <w:sz w:val="19"/>
                <w:szCs w:val="19"/>
              </w:rPr>
              <w:t>Return results to PEDSnet DCC using your institution-specific "Feasibility Query Results" One Drive directory, per the email communication with the PRESERVE CC.</w:t>
            </w:r>
          </w:p>
        </w:tc>
      </w:tr>
      <w:tr w:rsidR="00D26B61" w:rsidRPr="003A5C79" w14:paraId="146A4C7E" w14:textId="77777777" w:rsidTr="003A5C79">
        <w:tc>
          <w:tcPr>
            <w:tcW w:w="1345" w:type="dxa"/>
            <w:hideMark/>
          </w:tcPr>
          <w:p w14:paraId="4C050D32" w14:textId="77777777" w:rsidR="00D26B61" w:rsidRPr="003A5C79" w:rsidRDefault="00D26B61" w:rsidP="00D26B61">
            <w:pPr>
              <w:rPr>
                <w:rFonts w:ascii="Arial" w:hAnsi="Arial" w:cs="Arial"/>
                <w:sz w:val="19"/>
                <w:szCs w:val="19"/>
              </w:rPr>
            </w:pPr>
            <w:r w:rsidRPr="003A5C79">
              <w:rPr>
                <w:rFonts w:ascii="Arial" w:hAnsi="Arial" w:cs="Arial"/>
                <w:sz w:val="19"/>
                <w:szCs w:val="19"/>
              </w:rPr>
              <w:t>Response deadline:</w:t>
            </w:r>
          </w:p>
        </w:tc>
        <w:tc>
          <w:tcPr>
            <w:tcW w:w="8005" w:type="dxa"/>
            <w:hideMark/>
          </w:tcPr>
          <w:p w14:paraId="78D81353" w14:textId="77777777" w:rsidR="00D26B61" w:rsidRPr="003A5C79" w:rsidRDefault="00D26B61" w:rsidP="00D26B61">
            <w:pPr>
              <w:rPr>
                <w:rFonts w:ascii="Arial" w:hAnsi="Arial" w:cs="Arial"/>
                <w:sz w:val="19"/>
                <w:szCs w:val="19"/>
              </w:rPr>
            </w:pPr>
            <w:r w:rsidRPr="003A5C79">
              <w:rPr>
                <w:rFonts w:ascii="Arial" w:hAnsi="Arial" w:cs="Arial"/>
                <w:sz w:val="19"/>
                <w:szCs w:val="19"/>
              </w:rPr>
              <w:t>24 Nov 2021 </w:t>
            </w:r>
          </w:p>
        </w:tc>
      </w:tr>
      <w:tr w:rsidR="00D26B61" w:rsidRPr="003A5C79" w14:paraId="12D46EC3" w14:textId="77777777" w:rsidTr="003A5C79">
        <w:tc>
          <w:tcPr>
            <w:tcW w:w="1345" w:type="dxa"/>
            <w:hideMark/>
          </w:tcPr>
          <w:p w14:paraId="4D0542A2" w14:textId="77777777" w:rsidR="00D26B61" w:rsidRPr="003A5C79" w:rsidRDefault="00D26B61" w:rsidP="00D26B61">
            <w:pPr>
              <w:rPr>
                <w:rFonts w:ascii="Arial" w:hAnsi="Arial" w:cs="Arial"/>
                <w:sz w:val="19"/>
                <w:szCs w:val="19"/>
              </w:rPr>
            </w:pPr>
            <w:r w:rsidRPr="003A5C79">
              <w:rPr>
                <w:rFonts w:ascii="Arial" w:hAnsi="Arial" w:cs="Arial"/>
                <w:sz w:val="19"/>
                <w:szCs w:val="19"/>
              </w:rPr>
              <w:t>Response mechanism:</w:t>
            </w:r>
          </w:p>
        </w:tc>
        <w:tc>
          <w:tcPr>
            <w:tcW w:w="8005" w:type="dxa"/>
            <w:hideMark/>
          </w:tcPr>
          <w:p w14:paraId="5DDA17EB" w14:textId="1539F9B5" w:rsidR="00D26B61" w:rsidRPr="003A5C79" w:rsidRDefault="00D26B61" w:rsidP="00546D6E">
            <w:pPr>
              <w:rPr>
                <w:rFonts w:ascii="Arial" w:hAnsi="Arial" w:cs="Arial"/>
                <w:sz w:val="19"/>
                <w:szCs w:val="19"/>
              </w:rPr>
            </w:pPr>
            <w:r w:rsidRPr="003A5C79">
              <w:rPr>
                <w:rFonts w:ascii="Arial" w:hAnsi="Arial" w:cs="Arial"/>
                <w:sz w:val="19"/>
                <w:szCs w:val="19"/>
              </w:rPr>
              <w:t xml:space="preserve">When execution completes, review content of output datasets and log file according to local </w:t>
            </w:r>
            <w:r w:rsidR="00546D6E" w:rsidRPr="003A5C79">
              <w:rPr>
                <w:rFonts w:ascii="Arial" w:hAnsi="Arial" w:cs="Arial"/>
                <w:sz w:val="19"/>
                <w:szCs w:val="19"/>
              </w:rPr>
              <w:t>policy and</w:t>
            </w:r>
            <w:r w:rsidRPr="003A5C79">
              <w:rPr>
                <w:rFonts w:ascii="Arial" w:hAnsi="Arial" w:cs="Arial"/>
                <w:sz w:val="19"/>
                <w:szCs w:val="19"/>
              </w:rPr>
              <w:t xml:space="preserve"> upload the compressed contents of output directory (datasets and log) to your </w:t>
            </w:r>
            <w:proofErr w:type="gramStart"/>
            <w:r w:rsidRPr="003A5C79">
              <w:rPr>
                <w:rFonts w:ascii="Arial" w:hAnsi="Arial" w:cs="Arial"/>
                <w:sz w:val="19"/>
                <w:szCs w:val="19"/>
              </w:rPr>
              <w:t>institution-specific</w:t>
            </w:r>
            <w:proofErr w:type="gramEnd"/>
            <w:r w:rsidRPr="003A5C79">
              <w:rPr>
                <w:rFonts w:ascii="Arial" w:hAnsi="Arial" w:cs="Arial"/>
                <w:sz w:val="19"/>
                <w:szCs w:val="19"/>
              </w:rPr>
              <w:t xml:space="preserve"> "Finalized Query Results" OneDrive directory.</w:t>
            </w:r>
          </w:p>
        </w:tc>
      </w:tr>
      <w:tr w:rsidR="00D26B61" w:rsidRPr="003A5C79" w14:paraId="51822FA0" w14:textId="77777777" w:rsidTr="003A5C79">
        <w:tc>
          <w:tcPr>
            <w:tcW w:w="1345" w:type="dxa"/>
            <w:hideMark/>
          </w:tcPr>
          <w:p w14:paraId="7AA9E0E4" w14:textId="77777777" w:rsidR="00D26B61" w:rsidRPr="003A5C79" w:rsidRDefault="00D26B61" w:rsidP="00D26B61">
            <w:pPr>
              <w:rPr>
                <w:rFonts w:ascii="Arial" w:hAnsi="Arial" w:cs="Arial"/>
                <w:sz w:val="19"/>
                <w:szCs w:val="19"/>
              </w:rPr>
            </w:pPr>
            <w:r w:rsidRPr="003A5C79">
              <w:rPr>
                <w:rFonts w:ascii="Arial" w:hAnsi="Arial" w:cs="Arial"/>
                <w:sz w:val="19"/>
                <w:szCs w:val="19"/>
              </w:rPr>
              <w:t>Technical support / Troubleshooting:</w:t>
            </w:r>
          </w:p>
        </w:tc>
        <w:tc>
          <w:tcPr>
            <w:tcW w:w="8005" w:type="dxa"/>
            <w:hideMark/>
          </w:tcPr>
          <w:p w14:paraId="6225718E" w14:textId="3550DD71" w:rsidR="00D26B61" w:rsidRPr="003A5C79" w:rsidRDefault="00D26B61" w:rsidP="00D26B61">
            <w:pPr>
              <w:rPr>
                <w:rFonts w:ascii="Arial" w:hAnsi="Arial" w:cs="Arial"/>
                <w:sz w:val="19"/>
                <w:szCs w:val="19"/>
              </w:rPr>
            </w:pPr>
            <w:r w:rsidRPr="003A5C79">
              <w:rPr>
                <w:rFonts w:ascii="Arial" w:hAnsi="Arial" w:cs="Arial"/>
                <w:sz w:val="19"/>
                <w:szCs w:val="19"/>
              </w:rPr>
              <w:t xml:space="preserve">Please email </w:t>
            </w:r>
            <w:hyperlink r:id="rId5" w:history="1">
              <w:r w:rsidRPr="003A5C79">
                <w:rPr>
                  <w:rStyle w:val="Hyperlink"/>
                  <w:rFonts w:ascii="Arial" w:hAnsi="Arial" w:cs="Arial"/>
                  <w:sz w:val="19"/>
                  <w:szCs w:val="19"/>
                </w:rPr>
                <w:t>preserve@chop.edu</w:t>
              </w:r>
            </w:hyperlink>
          </w:p>
        </w:tc>
      </w:tr>
    </w:tbl>
    <w:p w14:paraId="5546B5C6" w14:textId="77777777" w:rsidR="00C45A4A" w:rsidRPr="003A5C79" w:rsidRDefault="00C45A4A" w:rsidP="00D26B61">
      <w:pPr>
        <w:rPr>
          <w:rFonts w:ascii="Arial" w:hAnsi="Arial" w:cs="Arial"/>
          <w:sz w:val="20"/>
          <w:szCs w:val="20"/>
        </w:rPr>
      </w:pPr>
    </w:p>
    <w:sectPr w:rsidR="00C45A4A" w:rsidRPr="003A5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3E7"/>
    <w:multiLevelType w:val="hybridMultilevel"/>
    <w:tmpl w:val="D3A05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91A0A"/>
    <w:multiLevelType w:val="hybridMultilevel"/>
    <w:tmpl w:val="6D30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904F9"/>
    <w:multiLevelType w:val="multilevel"/>
    <w:tmpl w:val="EE3C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F4C96"/>
    <w:multiLevelType w:val="hybridMultilevel"/>
    <w:tmpl w:val="93B4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C1F45"/>
    <w:multiLevelType w:val="hybridMultilevel"/>
    <w:tmpl w:val="AB60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2B2338"/>
    <w:multiLevelType w:val="multilevel"/>
    <w:tmpl w:val="91A0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A3F70"/>
    <w:multiLevelType w:val="multilevel"/>
    <w:tmpl w:val="F18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5682E"/>
    <w:multiLevelType w:val="hybridMultilevel"/>
    <w:tmpl w:val="D46E1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785B2F"/>
    <w:multiLevelType w:val="multilevel"/>
    <w:tmpl w:val="B9A6A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C32FC"/>
    <w:multiLevelType w:val="multilevel"/>
    <w:tmpl w:val="40289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2C14FF"/>
    <w:multiLevelType w:val="hybridMultilevel"/>
    <w:tmpl w:val="8168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980135">
    <w:abstractNumId w:val="6"/>
  </w:num>
  <w:num w:numId="2" w16cid:durableId="1767731164">
    <w:abstractNumId w:val="9"/>
  </w:num>
  <w:num w:numId="3" w16cid:durableId="1296957556">
    <w:abstractNumId w:val="2"/>
  </w:num>
  <w:num w:numId="4" w16cid:durableId="1386762247">
    <w:abstractNumId w:val="5"/>
  </w:num>
  <w:num w:numId="5" w16cid:durableId="1748726131">
    <w:abstractNumId w:val="8"/>
  </w:num>
  <w:num w:numId="6" w16cid:durableId="702825338">
    <w:abstractNumId w:val="1"/>
  </w:num>
  <w:num w:numId="7" w16cid:durableId="1586722581">
    <w:abstractNumId w:val="4"/>
  </w:num>
  <w:num w:numId="8" w16cid:durableId="1884169943">
    <w:abstractNumId w:val="10"/>
  </w:num>
  <w:num w:numId="9" w16cid:durableId="1791896446">
    <w:abstractNumId w:val="3"/>
  </w:num>
  <w:num w:numId="10" w16cid:durableId="171847099">
    <w:abstractNumId w:val="0"/>
  </w:num>
  <w:num w:numId="11" w16cid:durableId="5548991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B61"/>
    <w:rsid w:val="002A2CB7"/>
    <w:rsid w:val="002B7B3C"/>
    <w:rsid w:val="003A5C79"/>
    <w:rsid w:val="00546D6E"/>
    <w:rsid w:val="005D4A55"/>
    <w:rsid w:val="00762427"/>
    <w:rsid w:val="008F3220"/>
    <w:rsid w:val="008F45F7"/>
    <w:rsid w:val="00C45A4A"/>
    <w:rsid w:val="00D26B61"/>
    <w:rsid w:val="00D37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F8F53"/>
  <w15:chartTrackingRefBased/>
  <w15:docId w15:val="{D610DBB6-0D0B-A448-B50D-94B2A74A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B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26B61"/>
    <w:rPr>
      <w:b/>
      <w:bCs/>
    </w:rPr>
  </w:style>
  <w:style w:type="character" w:styleId="Emphasis">
    <w:name w:val="Emphasis"/>
    <w:basedOn w:val="DefaultParagraphFont"/>
    <w:uiPriority w:val="20"/>
    <w:qFormat/>
    <w:rsid w:val="00D26B61"/>
    <w:rPr>
      <w:i/>
      <w:iCs/>
    </w:rPr>
  </w:style>
  <w:style w:type="character" w:styleId="Hyperlink">
    <w:name w:val="Hyperlink"/>
    <w:basedOn w:val="DefaultParagraphFont"/>
    <w:uiPriority w:val="99"/>
    <w:unhideWhenUsed/>
    <w:rsid w:val="00D26B61"/>
    <w:rPr>
      <w:color w:val="0000FF"/>
      <w:u w:val="single"/>
    </w:rPr>
  </w:style>
  <w:style w:type="table" w:styleId="TableGrid">
    <w:name w:val="Table Grid"/>
    <w:basedOn w:val="TableNormal"/>
    <w:uiPriority w:val="39"/>
    <w:rsid w:val="00D26B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6B61"/>
    <w:pPr>
      <w:ind w:left="720"/>
      <w:contextualSpacing/>
    </w:pPr>
  </w:style>
  <w:style w:type="character" w:styleId="UnresolvedMention">
    <w:name w:val="Unresolved Mention"/>
    <w:basedOn w:val="DefaultParagraphFont"/>
    <w:uiPriority w:val="99"/>
    <w:semiHidden/>
    <w:unhideWhenUsed/>
    <w:rsid w:val="00D26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76156">
      <w:bodyDiv w:val="1"/>
      <w:marLeft w:val="0"/>
      <w:marRight w:val="0"/>
      <w:marTop w:val="0"/>
      <w:marBottom w:val="0"/>
      <w:divBdr>
        <w:top w:val="none" w:sz="0" w:space="0" w:color="auto"/>
        <w:left w:val="none" w:sz="0" w:space="0" w:color="auto"/>
        <w:bottom w:val="none" w:sz="0" w:space="0" w:color="auto"/>
        <w:right w:val="none" w:sz="0" w:space="0" w:color="auto"/>
      </w:divBdr>
      <w:divsChild>
        <w:div w:id="782500415">
          <w:marLeft w:val="0"/>
          <w:marRight w:val="0"/>
          <w:marTop w:val="0"/>
          <w:marBottom w:val="0"/>
          <w:divBdr>
            <w:top w:val="none" w:sz="0" w:space="0" w:color="auto"/>
            <w:left w:val="none" w:sz="0" w:space="0" w:color="auto"/>
            <w:bottom w:val="none" w:sz="0" w:space="0" w:color="auto"/>
            <w:right w:val="none" w:sz="0" w:space="0" w:color="auto"/>
          </w:divBdr>
        </w:div>
        <w:div w:id="1201238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serve@chop.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Goodwin Davies, Amy J</dc:creator>
  <cp:keywords/>
  <dc:description/>
  <cp:lastModifiedBy>Dickinson, Kimberley L</cp:lastModifiedBy>
  <cp:revision>3</cp:revision>
  <dcterms:created xsi:type="dcterms:W3CDTF">2024-02-05T21:12:00Z</dcterms:created>
  <dcterms:modified xsi:type="dcterms:W3CDTF">2024-02-06T20:26:00Z</dcterms:modified>
</cp:coreProperties>
</file>