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1EDB" w14:textId="77777777" w:rsidR="00CB3007" w:rsidRPr="006A622B" w:rsidRDefault="00CB3007" w:rsidP="00CB3007">
      <w:pPr>
        <w:rPr>
          <w:b/>
          <w:bCs/>
        </w:rPr>
      </w:pPr>
      <w:r w:rsidRPr="006A622B">
        <w:rPr>
          <w:b/>
          <w:bCs/>
        </w:rPr>
        <w:t>PAS abstract 2022</w:t>
      </w:r>
    </w:p>
    <w:p w14:paraId="40166FE8" w14:textId="77777777" w:rsidR="00CB3007" w:rsidRDefault="00CB3007" w:rsidP="00CB3007">
      <w:r w:rsidRPr="006A622B">
        <w:rPr>
          <w:b/>
          <w:bCs/>
        </w:rPr>
        <w:t>Format:</w:t>
      </w:r>
      <w:r>
        <w:t xml:space="preserve"> Platform or poster symposium</w:t>
      </w:r>
    </w:p>
    <w:p w14:paraId="3D0C1ED5" w14:textId="47531955" w:rsidR="00CB3007" w:rsidRDefault="00CB3007" w:rsidP="00CB3007">
      <w:r w:rsidRPr="006A622B">
        <w:rPr>
          <w:b/>
          <w:bCs/>
        </w:rPr>
        <w:t xml:space="preserve">Character count: </w:t>
      </w:r>
      <w:r w:rsidR="00931CD0">
        <w:t>2</w:t>
      </w:r>
      <w:r w:rsidR="00DB7DA4">
        <w:t>4</w:t>
      </w:r>
      <w:r w:rsidR="00F454B5">
        <w:t>84</w:t>
      </w:r>
      <w:r w:rsidR="00931CD0">
        <w:t xml:space="preserve"> </w:t>
      </w:r>
      <w:r w:rsidR="003A6C2E">
        <w:t>(2600 max incl spaces)</w:t>
      </w:r>
    </w:p>
    <w:p w14:paraId="1507B7F5" w14:textId="47A624D9" w:rsidR="00CB3007" w:rsidRDefault="00CB3007" w:rsidP="00CB3007">
      <w:r w:rsidRPr="006A622B">
        <w:rPr>
          <w:b/>
          <w:bCs/>
        </w:rPr>
        <w:t>Authors:</w:t>
      </w:r>
      <w:r>
        <w:t xml:space="preserve"> </w:t>
      </w:r>
      <w:r w:rsidR="003466AF">
        <w:t>Allison Burrell</w:t>
      </w:r>
      <w:r w:rsidR="003466AF" w:rsidRPr="00CD78F2">
        <w:rPr>
          <w:vertAlign w:val="superscript"/>
        </w:rPr>
        <w:t>1</w:t>
      </w:r>
      <w:r w:rsidR="00B564CF">
        <w:rPr>
          <w:vertAlign w:val="superscript"/>
        </w:rPr>
        <w:t>,2</w:t>
      </w:r>
      <w:r w:rsidR="003466AF">
        <w:t>, Shannon Conrey</w:t>
      </w:r>
      <w:r w:rsidR="00B564CF">
        <w:rPr>
          <w:vertAlign w:val="superscript"/>
        </w:rPr>
        <w:t>1,</w:t>
      </w:r>
      <w:r w:rsidR="003466AF">
        <w:rPr>
          <w:vertAlign w:val="superscript"/>
        </w:rPr>
        <w:t>2</w:t>
      </w:r>
      <w:r w:rsidR="003466AF">
        <w:t xml:space="preserve">, </w:t>
      </w:r>
      <w:r w:rsidR="00BB5388">
        <w:t>Zheyi Teoh</w:t>
      </w:r>
      <w:r w:rsidR="00BB5388" w:rsidRPr="00CD78F2">
        <w:rPr>
          <w:vertAlign w:val="superscript"/>
        </w:rPr>
        <w:t>1</w:t>
      </w:r>
      <w:r w:rsidR="00B564CF">
        <w:rPr>
          <w:vertAlign w:val="superscript"/>
        </w:rPr>
        <w:t>,2</w:t>
      </w:r>
      <w:r w:rsidR="00BB5388">
        <w:t>, Claire Mattison</w:t>
      </w:r>
      <w:r w:rsidR="00BB5388">
        <w:rPr>
          <w:vertAlign w:val="superscript"/>
        </w:rPr>
        <w:t>3</w:t>
      </w:r>
      <w:r w:rsidR="00397E78">
        <w:rPr>
          <w:vertAlign w:val="superscript"/>
        </w:rPr>
        <w:t>,4</w:t>
      </w:r>
      <w:r w:rsidR="00BB5388">
        <w:t>, Daniel Payne</w:t>
      </w:r>
      <w:r w:rsidR="00397E78">
        <w:rPr>
          <w:vertAlign w:val="superscript"/>
        </w:rPr>
        <w:t>5</w:t>
      </w:r>
      <w:r w:rsidR="00BB5388">
        <w:t>, Monica McNeal</w:t>
      </w:r>
      <w:r w:rsidR="00BB5388" w:rsidRPr="00CD78F2">
        <w:rPr>
          <w:vertAlign w:val="superscript"/>
        </w:rPr>
        <w:t>1</w:t>
      </w:r>
      <w:r w:rsidR="00397E78">
        <w:rPr>
          <w:vertAlign w:val="superscript"/>
        </w:rPr>
        <w:t>,6</w:t>
      </w:r>
      <w:r w:rsidR="00BB5388">
        <w:t>, Rachel Burke</w:t>
      </w:r>
      <w:r w:rsidR="00BB5388">
        <w:rPr>
          <w:vertAlign w:val="superscript"/>
        </w:rPr>
        <w:t>3</w:t>
      </w:r>
      <w:r w:rsidR="00BB5388">
        <w:t>, Mary Allen Staat</w:t>
      </w:r>
      <w:r w:rsidR="00BB5388" w:rsidRPr="00CD78F2">
        <w:rPr>
          <w:vertAlign w:val="superscript"/>
        </w:rPr>
        <w:t>1</w:t>
      </w:r>
      <w:r w:rsidR="002C6CE6">
        <w:rPr>
          <w:vertAlign w:val="superscript"/>
        </w:rPr>
        <w:t>,6</w:t>
      </w:r>
      <w:r w:rsidR="001F3EA4">
        <w:t>, Ardythe Morrow</w:t>
      </w:r>
      <w:r w:rsidR="001F3EA4" w:rsidRPr="00CD78F2">
        <w:rPr>
          <w:vertAlign w:val="superscript"/>
        </w:rPr>
        <w:t>1</w:t>
      </w:r>
      <w:r w:rsidR="001F3EA4">
        <w:rPr>
          <w:vertAlign w:val="superscript"/>
        </w:rPr>
        <w:t>,</w:t>
      </w:r>
      <w:r w:rsidR="001F3EA4" w:rsidRPr="00CD78F2">
        <w:rPr>
          <w:vertAlign w:val="superscript"/>
        </w:rPr>
        <w:t xml:space="preserve"> </w:t>
      </w:r>
      <w:r w:rsidR="001F3EA4">
        <w:rPr>
          <w:vertAlign w:val="superscript"/>
        </w:rPr>
        <w:t>2</w:t>
      </w:r>
    </w:p>
    <w:p w14:paraId="471A4CD1" w14:textId="77777777" w:rsidR="003E08D8" w:rsidRDefault="005F60F1" w:rsidP="003E08D8">
      <w:pPr>
        <w:spacing w:line="235" w:lineRule="atLeast"/>
        <w:rPr>
          <w:color w:val="000000"/>
        </w:rPr>
      </w:pPr>
      <w:r>
        <w:rPr>
          <w:b/>
        </w:rPr>
        <w:t xml:space="preserve">Institution: </w:t>
      </w:r>
      <w:r w:rsidR="003E08D8">
        <w:rPr>
          <w:color w:val="000000"/>
          <w:vertAlign w:val="superscript"/>
        </w:rPr>
        <w:t>1 </w:t>
      </w:r>
      <w:r w:rsidR="003E08D8">
        <w:rPr>
          <w:color w:val="000000"/>
        </w:rPr>
        <w:t>Division of Infectious Diseases, Cincinnati Children’s Hospital Medical Center, Cincinnati, OH </w:t>
      </w:r>
    </w:p>
    <w:p w14:paraId="5701BD46" w14:textId="77777777" w:rsidR="003E08D8" w:rsidRDefault="003E08D8" w:rsidP="003E08D8">
      <w:pPr>
        <w:spacing w:line="235" w:lineRule="atLeast"/>
        <w:rPr>
          <w:color w:val="000000"/>
        </w:rPr>
      </w:pPr>
      <w:r>
        <w:rPr>
          <w:color w:val="000000"/>
          <w:vertAlign w:val="superscript"/>
        </w:rPr>
        <w:t>2</w:t>
      </w:r>
      <w:r>
        <w:rPr>
          <w:color w:val="000000"/>
        </w:rPr>
        <w:t> Department of Environmental and Public Health, University of Cincinnati College of Medicine, Cincinnati, OH </w:t>
      </w:r>
    </w:p>
    <w:p w14:paraId="78C70DFA" w14:textId="77777777" w:rsidR="003E08D8" w:rsidRDefault="003E08D8" w:rsidP="003E08D8">
      <w:pPr>
        <w:spacing w:line="235" w:lineRule="atLeast"/>
        <w:rPr>
          <w:color w:val="000000"/>
        </w:rPr>
      </w:pPr>
      <w:r>
        <w:rPr>
          <w:color w:val="000000"/>
          <w:vertAlign w:val="superscript"/>
        </w:rPr>
        <w:t>3</w:t>
      </w:r>
      <w:r>
        <w:rPr>
          <w:color w:val="000000"/>
        </w:rPr>
        <w:t> Division of Viral Diseases, Centers for Disease Control and Prevention, Atlanta, GA </w:t>
      </w:r>
    </w:p>
    <w:p w14:paraId="07703113" w14:textId="77777777" w:rsidR="003E08D8" w:rsidRDefault="003E08D8" w:rsidP="003E08D8">
      <w:pPr>
        <w:spacing w:line="235" w:lineRule="atLeast"/>
        <w:rPr>
          <w:color w:val="000000"/>
        </w:rPr>
      </w:pPr>
      <w:r>
        <w:rPr>
          <w:color w:val="000000"/>
          <w:vertAlign w:val="superscript"/>
        </w:rPr>
        <w:t>4 </w:t>
      </w:r>
      <w:r>
        <w:rPr>
          <w:color w:val="000000"/>
        </w:rPr>
        <w:t>Cherokee Nation Assurance, Arlington, VA </w:t>
      </w:r>
    </w:p>
    <w:p w14:paraId="7617661D" w14:textId="77777777" w:rsidR="003E08D8" w:rsidRDefault="003E08D8" w:rsidP="003E08D8">
      <w:pPr>
        <w:spacing w:line="235" w:lineRule="atLeast"/>
        <w:rPr>
          <w:color w:val="000000"/>
        </w:rPr>
      </w:pPr>
      <w:r>
        <w:rPr>
          <w:color w:val="000000"/>
          <w:vertAlign w:val="superscript"/>
        </w:rPr>
        <w:t>5 </w:t>
      </w:r>
      <w:r>
        <w:rPr>
          <w:color w:val="000000"/>
        </w:rPr>
        <w:t>Division of Foodborne, Waterborne, and Environmental Diseases, Centers for Disease Control and Prevention, Atlanta, GA</w:t>
      </w:r>
    </w:p>
    <w:p w14:paraId="372799F9" w14:textId="50A249A9" w:rsidR="006A622B" w:rsidRPr="00A561EE" w:rsidRDefault="003E08D8" w:rsidP="00CB3007">
      <w:pPr>
        <w:rPr>
          <w:color w:val="000000"/>
        </w:rPr>
      </w:pPr>
      <w:r>
        <w:rPr>
          <w:color w:val="000000"/>
          <w:vertAlign w:val="superscript"/>
        </w:rPr>
        <w:t>6 </w:t>
      </w:r>
      <w:r>
        <w:rPr>
          <w:color w:val="000000"/>
        </w:rPr>
        <w:t>Department of Pediatrics, University of Cincinnati College of Medicine, Cincinnati, OH </w:t>
      </w:r>
    </w:p>
    <w:p w14:paraId="13CCA542" w14:textId="3073F272" w:rsidR="00CB3007" w:rsidRDefault="00CB3007" w:rsidP="00CB3007">
      <w:r w:rsidRPr="00F960E2">
        <w:rPr>
          <w:b/>
          <w:bCs/>
        </w:rPr>
        <w:t>Title:</w:t>
      </w:r>
      <w:r>
        <w:t xml:space="preserve"> </w:t>
      </w:r>
      <w:r w:rsidR="006F4416">
        <w:t xml:space="preserve">Child’s </w:t>
      </w:r>
      <w:r w:rsidR="00C83874">
        <w:t>biologic s</w:t>
      </w:r>
      <w:r w:rsidR="00C6131A">
        <w:t>ex as a risk factor for</w:t>
      </w:r>
      <w:r w:rsidR="00AB2631">
        <w:t xml:space="preserve"> infection with</w:t>
      </w:r>
      <w:r w:rsidR="00C6131A">
        <w:t xml:space="preserve"> </w:t>
      </w:r>
      <w:r w:rsidR="00791BBA">
        <w:t>influenza virus and respiratory syncytial virus</w:t>
      </w:r>
      <w:r w:rsidR="00C83874">
        <w:t xml:space="preserve"> from 0-2 years</w:t>
      </w:r>
      <w:r w:rsidR="00791BBA">
        <w:t xml:space="preserve"> </w:t>
      </w:r>
      <w:r w:rsidR="0070611E">
        <w:t>in the PREVAIL Birth Cohort</w:t>
      </w:r>
    </w:p>
    <w:p w14:paraId="2CEC962A" w14:textId="22D6E8D7" w:rsidR="00CB3007" w:rsidRDefault="00CB3007" w:rsidP="00CB3007">
      <w:r w:rsidRPr="00F960E2">
        <w:rPr>
          <w:b/>
          <w:bCs/>
        </w:rPr>
        <w:t>Introduction:</w:t>
      </w:r>
      <w:r>
        <w:t xml:space="preserve"> </w:t>
      </w:r>
      <w:r w:rsidR="00196AB2">
        <w:t>Biologic sex is known to moderate innate and adaptive immune response and infection risk.</w:t>
      </w:r>
      <w:r w:rsidR="00402973">
        <w:t xml:space="preserve"> </w:t>
      </w:r>
      <w:r w:rsidR="003A6C2E">
        <w:t>Adult</w:t>
      </w:r>
      <w:r w:rsidR="00196AB2">
        <w:t xml:space="preserve"> females tend to mount stronger immune response to infectious challenge than males and </w:t>
      </w:r>
      <w:r w:rsidR="0032285D">
        <w:t xml:space="preserve">thus </w:t>
      </w:r>
      <w:r w:rsidR="00196AB2">
        <w:t xml:space="preserve">experience lower incidence and severity of </w:t>
      </w:r>
      <w:r w:rsidR="00673A1F">
        <w:t>certain infections</w:t>
      </w:r>
      <w:r w:rsidR="00196AB2">
        <w:t>.</w:t>
      </w:r>
      <w:r w:rsidR="00402973">
        <w:t xml:space="preserve"> </w:t>
      </w:r>
      <w:r w:rsidR="00196AB2" w:rsidRPr="003A6C2E">
        <w:t>The SARS-CoV2 pandemic has highlighted this phenomenon, as adult males are at greater risk for severe disease and mortality from COVID-19.</w:t>
      </w:r>
      <w:r w:rsidR="00402973">
        <w:t xml:space="preserve"> </w:t>
      </w:r>
      <w:r w:rsidR="00196AB2" w:rsidRPr="00196AB2">
        <w:t>However, the impact of biologic sex on acute respiratory infections in</w:t>
      </w:r>
      <w:r w:rsidR="00730437">
        <w:t xml:space="preserve"> children under two is </w:t>
      </w:r>
      <w:r w:rsidR="00196AB2" w:rsidRPr="00196AB2">
        <w:t>poorly defined.</w:t>
      </w:r>
      <w:r w:rsidR="00402973">
        <w:t xml:space="preserve"> </w:t>
      </w:r>
      <w:r w:rsidR="00196AB2" w:rsidRPr="00196AB2">
        <w:t>To address this gap, we have analyzed sex-specific risk of</w:t>
      </w:r>
      <w:r w:rsidR="00730437">
        <w:t xml:space="preserve"> two</w:t>
      </w:r>
      <w:r w:rsidR="00C83874">
        <w:t xml:space="preserve"> respiratory</w:t>
      </w:r>
      <w:r w:rsidR="00730437">
        <w:t xml:space="preserve"> pathogens with a high</w:t>
      </w:r>
      <w:r w:rsidR="00B513EF">
        <w:t xml:space="preserve"> pediatric</w:t>
      </w:r>
      <w:r w:rsidR="00730437">
        <w:t xml:space="preserve"> disease burden</w:t>
      </w:r>
      <w:r w:rsidR="00B513EF">
        <w:t xml:space="preserve">, </w:t>
      </w:r>
      <w:r w:rsidR="00196AB2" w:rsidRPr="00196AB2">
        <w:t>Influenza (IV)</w:t>
      </w:r>
      <w:r w:rsidR="00F4076B">
        <w:t xml:space="preserve"> and </w:t>
      </w:r>
      <w:r w:rsidR="00196AB2" w:rsidRPr="00196AB2">
        <w:t>Respiratory Syncytial Virus (RSV)</w:t>
      </w:r>
      <w:r w:rsidR="00730437">
        <w:t>.</w:t>
      </w:r>
    </w:p>
    <w:p w14:paraId="0B49A426" w14:textId="3457FBC5" w:rsidR="00CB3007" w:rsidRDefault="00CB3007" w:rsidP="00CB3007">
      <w:r w:rsidRPr="00F960E2">
        <w:rPr>
          <w:b/>
          <w:bCs/>
        </w:rPr>
        <w:t>Methods:</w:t>
      </w:r>
      <w:r>
        <w:t xml:space="preserve"> </w:t>
      </w:r>
      <w:r w:rsidR="00730437">
        <w:t xml:space="preserve">The </w:t>
      </w:r>
      <w:r>
        <w:t>PREVAIL</w:t>
      </w:r>
      <w:r w:rsidR="00730437">
        <w:t xml:space="preserve"> Cohort, </w:t>
      </w:r>
      <w:r w:rsidR="00730437" w:rsidRPr="00196AB2">
        <w:t>a CDC-funded birth cohort conducted from 4/2017–4/2020 in Cincinnati, OH</w:t>
      </w:r>
      <w:r w:rsidR="00730437">
        <w:t>,</w:t>
      </w:r>
      <w:r>
        <w:t xml:space="preserve"> surveilled infants from birth to 2 years</w:t>
      </w:r>
      <w:r w:rsidR="003C0D0E">
        <w:t xml:space="preserve"> of age</w:t>
      </w:r>
      <w:r>
        <w:t xml:space="preserve"> with weekly text surveys for presence of fever and respiratory symptoms. Weekly mid-turbinate nasal swabs were tested using the Luminex Respiratory Pathogen Panel</w:t>
      </w:r>
      <w:r>
        <w:rPr>
          <w:bCs/>
        </w:rPr>
        <w:t>, with a</w:t>
      </w:r>
      <w:r>
        <w:t xml:space="preserve"> v</w:t>
      </w:r>
      <w:r>
        <w:rPr>
          <w:bCs/>
        </w:rPr>
        <w:t xml:space="preserve">iral infection defined as including all positive tests </w:t>
      </w:r>
      <w:r w:rsidR="003A6C2E">
        <w:rPr>
          <w:rFonts w:cstheme="minorHAnsi"/>
          <w:bCs/>
        </w:rPr>
        <w:t>≤</w:t>
      </w:r>
      <w:r>
        <w:rPr>
          <w:bCs/>
        </w:rPr>
        <w:t xml:space="preserve">14 days apart. </w:t>
      </w:r>
      <w:r>
        <w:t>Maternal report and medical chart abstractions identified use of primary care, emergency department, and hospital admissions. Highly adheren</w:t>
      </w:r>
      <w:r w:rsidR="0032285D">
        <w:t xml:space="preserve">t </w:t>
      </w:r>
      <w:r>
        <w:t xml:space="preserve">participants (submitted </w:t>
      </w:r>
      <w:r w:rsidR="00931CD0">
        <w:rPr>
          <w:rFonts w:ascii="Arial" w:hAnsi="Arial" w:cs="Arial"/>
        </w:rPr>
        <w:t>≥</w:t>
      </w:r>
      <w:r>
        <w:t>70% of nasal swabs) were included in this analysis.</w:t>
      </w:r>
    </w:p>
    <w:p w14:paraId="232B05F2" w14:textId="0A347154" w:rsidR="00CB3007" w:rsidRDefault="00CB3007" w:rsidP="00CB3007">
      <w:r w:rsidRPr="00F960E2">
        <w:rPr>
          <w:b/>
          <w:bCs/>
        </w:rPr>
        <w:t>Results:</w:t>
      </w:r>
      <w:r>
        <w:t xml:space="preserve"> PREVAIL enrolled 245 mother-infant dyads; 101 (41%) met adherence criteria, providing 178 child-years of follow up.</w:t>
      </w:r>
      <w:r w:rsidR="00402973">
        <w:t xml:space="preserve"> </w:t>
      </w:r>
      <w:r w:rsidR="0079300B" w:rsidRPr="008906F0">
        <w:t>Covariates, including d</w:t>
      </w:r>
      <w:r w:rsidR="008776E3" w:rsidRPr="008906F0">
        <w:t xml:space="preserve">emographic characteristics, breastfeeding duration, </w:t>
      </w:r>
      <w:r w:rsidR="00197EB4" w:rsidRPr="008906F0">
        <w:t>child-years of follow-up</w:t>
      </w:r>
      <w:r w:rsidR="006E409B" w:rsidRPr="008906F0">
        <w:t xml:space="preserve">, </w:t>
      </w:r>
      <w:r w:rsidR="00197EB4" w:rsidRPr="008906F0">
        <w:t xml:space="preserve">use of out-of-home </w:t>
      </w:r>
      <w:r w:rsidR="008467C7" w:rsidRPr="008906F0">
        <w:t>child</w:t>
      </w:r>
      <w:r w:rsidR="00197EB4" w:rsidRPr="008906F0">
        <w:t xml:space="preserve">care or age </w:t>
      </w:r>
      <w:r w:rsidR="008776E3" w:rsidRPr="008906F0">
        <w:t>at time of infection</w:t>
      </w:r>
      <w:r w:rsidR="00DF75C4" w:rsidRPr="008906F0">
        <w:t>,</w:t>
      </w:r>
      <w:r w:rsidR="008776E3" w:rsidRPr="008906F0">
        <w:t xml:space="preserve"> did not differ by sex</w:t>
      </w:r>
      <w:r w:rsidR="00197EB4" w:rsidRPr="008906F0">
        <w:t xml:space="preserve">. </w:t>
      </w:r>
      <w:r w:rsidR="0050354A" w:rsidRPr="00C32384">
        <w:t xml:space="preserve">Overall incidence </w:t>
      </w:r>
      <w:r w:rsidRPr="002B013E">
        <w:t>of</w:t>
      </w:r>
      <w:r w:rsidR="00741EED" w:rsidRPr="002B013E">
        <w:t xml:space="preserve"> </w:t>
      </w:r>
      <w:r w:rsidRPr="002B013E">
        <w:t>RSV was 0.60 inf</w:t>
      </w:r>
      <w:r w:rsidR="00B513EF">
        <w:t>ections</w:t>
      </w:r>
      <w:r w:rsidRPr="002B013E">
        <w:t xml:space="preserve">/child-year with </w:t>
      </w:r>
      <w:r w:rsidRPr="00C32384">
        <w:t>no significant differences by sex.</w:t>
      </w:r>
      <w:r w:rsidRPr="002B013E">
        <w:t xml:space="preserve"> </w:t>
      </w:r>
      <w:r w:rsidR="00730437" w:rsidRPr="002B013E">
        <w:t>Overall i</w:t>
      </w:r>
      <w:r w:rsidR="00AD4C0A" w:rsidRPr="002B013E">
        <w:t>ncidence</w:t>
      </w:r>
      <w:r w:rsidR="00AD4C0A">
        <w:t xml:space="preserve"> of </w:t>
      </w:r>
      <w:r w:rsidR="004675F1">
        <w:t xml:space="preserve">IV was </w:t>
      </w:r>
      <w:r w:rsidR="00D00A90">
        <w:t>0.16 inf</w:t>
      </w:r>
      <w:r w:rsidR="00FA3EA1">
        <w:t>ections</w:t>
      </w:r>
      <w:r w:rsidR="00D00A90">
        <w:t>/child-year</w:t>
      </w:r>
      <w:r w:rsidR="00FA3EA1">
        <w:t>.</w:t>
      </w:r>
      <w:r w:rsidR="00A772CC">
        <w:t xml:space="preserve"> </w:t>
      </w:r>
      <w:r w:rsidR="00FA3EA1">
        <w:t>M</w:t>
      </w:r>
      <w:r>
        <w:t>ales</w:t>
      </w:r>
      <w:r w:rsidR="00D40BBB">
        <w:t xml:space="preserve"> were</w:t>
      </w:r>
      <w:r>
        <w:t xml:space="preserve"> significantly more likely to have an influenza infection than females</w:t>
      </w:r>
      <w:r w:rsidR="00AC5300">
        <w:t xml:space="preserve"> (respectively, 0.23 v. 0.08 infections/child-year; aOR:4.6 (95%CI 1.6-13.1))</w:t>
      </w:r>
      <w:r w:rsidR="00B77F39">
        <w:t xml:space="preserve">. </w:t>
      </w:r>
      <w:r w:rsidR="00246D14">
        <w:t>Among</w:t>
      </w:r>
      <w:r w:rsidR="00C40C35">
        <w:t xml:space="preserve"> children infected with IV or RSV, t</w:t>
      </w:r>
      <w:r w:rsidR="00F969FC">
        <w:t xml:space="preserve">here were no significant differences </w:t>
      </w:r>
      <w:r w:rsidR="00246D14">
        <w:t>in the pre</w:t>
      </w:r>
      <w:r w:rsidR="00C40C35">
        <w:t>sence or absence of symptoms or use of medical fac</w:t>
      </w:r>
      <w:r w:rsidR="00387A33">
        <w:t xml:space="preserve">ilities. </w:t>
      </w:r>
    </w:p>
    <w:p w14:paraId="0AA8EB81" w14:textId="26ED5EBC" w:rsidR="00675BC3" w:rsidRPr="009C5B30" w:rsidRDefault="00CB3007" w:rsidP="009C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0E2">
        <w:rPr>
          <w:b/>
          <w:bCs/>
        </w:rPr>
        <w:t>Conclusion:</w:t>
      </w:r>
      <w:r w:rsidR="00402973">
        <w:t xml:space="preserve"> </w:t>
      </w:r>
      <w:r w:rsidR="008F5B7C">
        <w:t xml:space="preserve"> Significant differences were found by biologic</w:t>
      </w:r>
      <w:r w:rsidR="00F80F35">
        <w:t xml:space="preserve"> </w:t>
      </w:r>
      <w:r w:rsidR="008F5B7C">
        <w:t xml:space="preserve">sex in incidence of </w:t>
      </w:r>
      <w:r w:rsidR="008467C7">
        <w:t>IV</w:t>
      </w:r>
      <w:r w:rsidR="002B013E">
        <w:t>, but not RSV,</w:t>
      </w:r>
      <w:r w:rsidR="00620028">
        <w:t xml:space="preserve"> in children less than 2 years of age</w:t>
      </w:r>
      <w:r w:rsidR="002B013E">
        <w:t xml:space="preserve"> in the PREVAIL Cohort. </w:t>
      </w:r>
      <w:r>
        <w:t xml:space="preserve">Given these differences, </w:t>
      </w:r>
      <w:r w:rsidR="009C5B30">
        <w:t>infection risk</w:t>
      </w:r>
      <w:r w:rsidR="00871EE0">
        <w:t xml:space="preserve"> associated with sex may</w:t>
      </w:r>
      <w:r>
        <w:t xml:space="preserve"> be</w:t>
      </w:r>
      <w:r w:rsidR="00871EE0">
        <w:t xml:space="preserve"> </w:t>
      </w:r>
      <w:r>
        <w:t>pathogen-specific</w:t>
      </w:r>
      <w:r w:rsidR="00871EE0">
        <w:t>.</w:t>
      </w:r>
      <w:r w:rsidR="00402973">
        <w:t xml:space="preserve"> </w:t>
      </w:r>
      <w:r w:rsidR="00B0166E">
        <w:t xml:space="preserve">Epidemiologic studies </w:t>
      </w:r>
      <w:r w:rsidR="00154FA9">
        <w:t xml:space="preserve">of </w:t>
      </w:r>
      <w:r w:rsidR="008467C7">
        <w:t>respiratory infection</w:t>
      </w:r>
      <w:r w:rsidR="00925213">
        <w:t xml:space="preserve"> in children </w:t>
      </w:r>
      <w:r w:rsidR="005F4D2A">
        <w:t>should be c</w:t>
      </w:r>
      <w:r w:rsidR="00F625E1">
        <w:t xml:space="preserve">autious </w:t>
      </w:r>
      <w:r w:rsidR="00C31725">
        <w:t xml:space="preserve">to disregard null findings associated with sex when </w:t>
      </w:r>
      <w:r w:rsidR="00881666">
        <w:t xml:space="preserve">pathogen-specific analyses are not </w:t>
      </w:r>
      <w:r w:rsidR="00D40BBB">
        <w:t>available</w:t>
      </w:r>
      <w:r w:rsidR="00881666">
        <w:t>.</w:t>
      </w:r>
      <w:r w:rsidR="003A6F83">
        <w:t xml:space="preserve"> </w:t>
      </w:r>
    </w:p>
    <w:p w14:paraId="4FB0E11F" w14:textId="77777777" w:rsidR="005A4CE5" w:rsidRDefault="005A4CE5"/>
    <w:sectPr w:rsidR="005A4CE5" w:rsidSect="00A561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07"/>
    <w:rsid w:val="00077578"/>
    <w:rsid w:val="000D4206"/>
    <w:rsid w:val="000F265C"/>
    <w:rsid w:val="001102EF"/>
    <w:rsid w:val="001149DA"/>
    <w:rsid w:val="00117C85"/>
    <w:rsid w:val="0014253A"/>
    <w:rsid w:val="00147924"/>
    <w:rsid w:val="00154FA9"/>
    <w:rsid w:val="001908E5"/>
    <w:rsid w:val="00196AB2"/>
    <w:rsid w:val="00197EB4"/>
    <w:rsid w:val="001A7043"/>
    <w:rsid w:val="001E6926"/>
    <w:rsid w:val="001F3EA4"/>
    <w:rsid w:val="00205812"/>
    <w:rsid w:val="00246D14"/>
    <w:rsid w:val="0026435B"/>
    <w:rsid w:val="002B013E"/>
    <w:rsid w:val="002B32BE"/>
    <w:rsid w:val="002C5C3F"/>
    <w:rsid w:val="002C6CE6"/>
    <w:rsid w:val="002E056A"/>
    <w:rsid w:val="002E54D5"/>
    <w:rsid w:val="002E7C0C"/>
    <w:rsid w:val="00311B12"/>
    <w:rsid w:val="00317D2B"/>
    <w:rsid w:val="0032285D"/>
    <w:rsid w:val="0033470D"/>
    <w:rsid w:val="003466AF"/>
    <w:rsid w:val="00351D40"/>
    <w:rsid w:val="003601D0"/>
    <w:rsid w:val="00387A33"/>
    <w:rsid w:val="00397E78"/>
    <w:rsid w:val="003A6C2E"/>
    <w:rsid w:val="003A6F83"/>
    <w:rsid w:val="003C0D0E"/>
    <w:rsid w:val="003E08D8"/>
    <w:rsid w:val="00402973"/>
    <w:rsid w:val="00443118"/>
    <w:rsid w:val="004675F1"/>
    <w:rsid w:val="00475CCE"/>
    <w:rsid w:val="00476C49"/>
    <w:rsid w:val="004C0E47"/>
    <w:rsid w:val="0050354A"/>
    <w:rsid w:val="005A4CE5"/>
    <w:rsid w:val="005A7BED"/>
    <w:rsid w:val="005E4320"/>
    <w:rsid w:val="005F4D2A"/>
    <w:rsid w:val="005F60F1"/>
    <w:rsid w:val="00620028"/>
    <w:rsid w:val="00635A27"/>
    <w:rsid w:val="006402B3"/>
    <w:rsid w:val="00652477"/>
    <w:rsid w:val="00673A1F"/>
    <w:rsid w:val="00675BC3"/>
    <w:rsid w:val="006A622B"/>
    <w:rsid w:val="006B4C04"/>
    <w:rsid w:val="006E3BA4"/>
    <w:rsid w:val="006E409B"/>
    <w:rsid w:val="006F4416"/>
    <w:rsid w:val="006F65D1"/>
    <w:rsid w:val="0070611E"/>
    <w:rsid w:val="00730437"/>
    <w:rsid w:val="00741EED"/>
    <w:rsid w:val="00747EAB"/>
    <w:rsid w:val="00773604"/>
    <w:rsid w:val="0079028E"/>
    <w:rsid w:val="00791BBA"/>
    <w:rsid w:val="0079300B"/>
    <w:rsid w:val="007B7540"/>
    <w:rsid w:val="007B7B72"/>
    <w:rsid w:val="007E7D29"/>
    <w:rsid w:val="008257F6"/>
    <w:rsid w:val="008333EE"/>
    <w:rsid w:val="008467C7"/>
    <w:rsid w:val="0086616E"/>
    <w:rsid w:val="00871EE0"/>
    <w:rsid w:val="00876E81"/>
    <w:rsid w:val="008776E3"/>
    <w:rsid w:val="00881666"/>
    <w:rsid w:val="008906F0"/>
    <w:rsid w:val="00890AFB"/>
    <w:rsid w:val="00897C85"/>
    <w:rsid w:val="008B0ACE"/>
    <w:rsid w:val="008D48F3"/>
    <w:rsid w:val="008F5B7C"/>
    <w:rsid w:val="00925213"/>
    <w:rsid w:val="00931CD0"/>
    <w:rsid w:val="00941520"/>
    <w:rsid w:val="0095137E"/>
    <w:rsid w:val="009879D2"/>
    <w:rsid w:val="009B5497"/>
    <w:rsid w:val="009C5B30"/>
    <w:rsid w:val="00A01952"/>
    <w:rsid w:val="00A561EE"/>
    <w:rsid w:val="00A772CC"/>
    <w:rsid w:val="00AB2631"/>
    <w:rsid w:val="00AC4BC3"/>
    <w:rsid w:val="00AC5300"/>
    <w:rsid w:val="00AD4C0A"/>
    <w:rsid w:val="00AD6433"/>
    <w:rsid w:val="00B0166E"/>
    <w:rsid w:val="00B0284C"/>
    <w:rsid w:val="00B04DB8"/>
    <w:rsid w:val="00B07C4C"/>
    <w:rsid w:val="00B15653"/>
    <w:rsid w:val="00B513EF"/>
    <w:rsid w:val="00B557E0"/>
    <w:rsid w:val="00B564CF"/>
    <w:rsid w:val="00B77F39"/>
    <w:rsid w:val="00B93BD7"/>
    <w:rsid w:val="00BA5EED"/>
    <w:rsid w:val="00BB5388"/>
    <w:rsid w:val="00BC6727"/>
    <w:rsid w:val="00C20901"/>
    <w:rsid w:val="00C31725"/>
    <w:rsid w:val="00C32384"/>
    <w:rsid w:val="00C40C35"/>
    <w:rsid w:val="00C6131A"/>
    <w:rsid w:val="00C83874"/>
    <w:rsid w:val="00C957B3"/>
    <w:rsid w:val="00CB3007"/>
    <w:rsid w:val="00CB4B4F"/>
    <w:rsid w:val="00CD48E2"/>
    <w:rsid w:val="00D00037"/>
    <w:rsid w:val="00D00A90"/>
    <w:rsid w:val="00D37377"/>
    <w:rsid w:val="00D40BBB"/>
    <w:rsid w:val="00D441BA"/>
    <w:rsid w:val="00D5677A"/>
    <w:rsid w:val="00D83006"/>
    <w:rsid w:val="00D97997"/>
    <w:rsid w:val="00DB7DA4"/>
    <w:rsid w:val="00DF75C4"/>
    <w:rsid w:val="00E12035"/>
    <w:rsid w:val="00E86DEF"/>
    <w:rsid w:val="00EB3764"/>
    <w:rsid w:val="00EF4BD8"/>
    <w:rsid w:val="00F057CD"/>
    <w:rsid w:val="00F4076B"/>
    <w:rsid w:val="00F420FD"/>
    <w:rsid w:val="00F454B5"/>
    <w:rsid w:val="00F625E1"/>
    <w:rsid w:val="00F6464D"/>
    <w:rsid w:val="00F80F35"/>
    <w:rsid w:val="00F926ED"/>
    <w:rsid w:val="00F960E2"/>
    <w:rsid w:val="00F969FC"/>
    <w:rsid w:val="00FA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0D62"/>
  <w15:chartTrackingRefBased/>
  <w15:docId w15:val="{4C3209EC-F781-40D1-A1FA-FABC8364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00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CB30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300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B3007"/>
    <w:rPr>
      <w:sz w:val="16"/>
      <w:szCs w:val="16"/>
    </w:rPr>
  </w:style>
  <w:style w:type="paragraph" w:styleId="Revision">
    <w:name w:val="Revision"/>
    <w:hidden/>
    <w:uiPriority w:val="99"/>
    <w:semiHidden/>
    <w:rsid w:val="0032285D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28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28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Cline, Allison (Allie)</dc:creator>
  <cp:keywords/>
  <dc:description/>
  <cp:lastModifiedBy>Mattison, Claire (CDC/DDID/NCIRD/DVD) (CTR)</cp:lastModifiedBy>
  <cp:revision>51</cp:revision>
  <cp:lastPrinted>2021-12-23T16:22:00Z</cp:lastPrinted>
  <dcterms:created xsi:type="dcterms:W3CDTF">2021-12-23T16:09:00Z</dcterms:created>
  <dcterms:modified xsi:type="dcterms:W3CDTF">2023-05-25T16:11:00Z</dcterms:modified>
</cp:coreProperties>
</file>