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B0E9" w14:textId="77777777" w:rsidR="00731D70" w:rsidRDefault="00B04381">
      <w:r>
        <w:t xml:space="preserve">Breastfeeding </w:t>
      </w:r>
      <w:r w:rsidR="00BF37FA">
        <w:t>behaviors</w:t>
      </w:r>
      <w:r>
        <w:t xml:space="preserve"> predicted by neighborhood </w:t>
      </w:r>
      <w:r w:rsidR="00BF37FA">
        <w:t>deprivation</w:t>
      </w:r>
    </w:p>
    <w:p w14:paraId="061CBC0E" w14:textId="7E943AF0" w:rsidR="00B04381" w:rsidRDefault="00B04381">
      <w:r>
        <w:t xml:space="preserve">Authors: Shannon C. Conrey, Katie M. </w:t>
      </w:r>
      <w:proofErr w:type="spellStart"/>
      <w:r>
        <w:t>Santa</w:t>
      </w:r>
      <w:r w:rsidR="00F32910">
        <w:t>nello</w:t>
      </w:r>
      <w:proofErr w:type="spellEnd"/>
      <w:r w:rsidR="00F32910">
        <w:t>, Allison R. Cline, Cole</w:t>
      </w:r>
      <w:r>
        <w:t xml:space="preserve"> B</w:t>
      </w:r>
      <w:r w:rsidR="00CB2045">
        <w:t xml:space="preserve">rokamp, </w:t>
      </w:r>
      <w:r w:rsidR="00F374E7">
        <w:t xml:space="preserve">Alexandra M. Piasecki, </w:t>
      </w:r>
      <w:r w:rsidR="7F627C1F">
        <w:t xml:space="preserve">Mary A. Staat, Daniel C. Payne, </w:t>
      </w:r>
      <w:r w:rsidR="00CB2045">
        <w:t>Ardythe L</w:t>
      </w:r>
      <w:r>
        <w:t>. Morrow</w:t>
      </w:r>
    </w:p>
    <w:p w14:paraId="17671DA9" w14:textId="773B2CBB" w:rsidR="00DA59B1" w:rsidRDefault="00B15CE1">
      <w:r>
        <w:t>B</w:t>
      </w:r>
      <w:r w:rsidR="00DA59B1">
        <w:t>reastfeeding</w:t>
      </w:r>
      <w:r w:rsidR="00B04381">
        <w:t xml:space="preserve"> </w:t>
      </w:r>
      <w:r>
        <w:t xml:space="preserve">(BF) </w:t>
      </w:r>
      <w:r w:rsidR="00DA59B1">
        <w:t>confers many benefits, including reduced maternal and infant disease risk</w:t>
      </w:r>
      <w:r w:rsidR="00B428DE">
        <w:t xml:space="preserve">. </w:t>
      </w:r>
      <w:r w:rsidR="00F270F5">
        <w:t>S</w:t>
      </w:r>
      <w:r w:rsidR="00CB2045">
        <w:t>ocio-economic status</w:t>
      </w:r>
      <w:r w:rsidR="00F270F5">
        <w:t xml:space="preserve"> is</w:t>
      </w:r>
      <w:r w:rsidR="00CB2045">
        <w:t xml:space="preserve"> associated with </w:t>
      </w:r>
      <w:r w:rsidR="00644304">
        <w:t>BF</w:t>
      </w:r>
      <w:r w:rsidR="00CB2045">
        <w:t xml:space="preserve"> initiation and duration</w:t>
      </w:r>
      <w:r>
        <w:t xml:space="preserve">, but </w:t>
      </w:r>
      <w:r w:rsidR="00F270F5">
        <w:t xml:space="preserve">there is limited </w:t>
      </w:r>
      <w:r>
        <w:t xml:space="preserve">study of </w:t>
      </w:r>
      <w:r w:rsidR="00644304">
        <w:t>community</w:t>
      </w:r>
      <w:r>
        <w:t>-level</w:t>
      </w:r>
      <w:r w:rsidR="00CB2045">
        <w:t xml:space="preserve"> predictors</w:t>
      </w:r>
      <w:r w:rsidR="004936D7">
        <w:t xml:space="preserve"> of BF</w:t>
      </w:r>
      <w:r>
        <w:t>. We analyzed data from a birth cohort in Cincinnati to examine</w:t>
      </w:r>
      <w:r w:rsidR="00CB2045">
        <w:t xml:space="preserve"> </w:t>
      </w:r>
      <w:r w:rsidR="00F270F5">
        <w:t xml:space="preserve">the impact of </w:t>
      </w:r>
      <w:r w:rsidR="004936D7">
        <w:t>residing</w:t>
      </w:r>
      <w:r w:rsidR="00F270F5">
        <w:t xml:space="preserve"> in a low-SES neighborhoo</w:t>
      </w:r>
      <w:r w:rsidR="004936D7">
        <w:t>d as a predictor of BF success</w:t>
      </w:r>
      <w:r w:rsidR="00CB2045">
        <w:t>.</w:t>
      </w:r>
    </w:p>
    <w:p w14:paraId="69E99530" w14:textId="77777777" w:rsidR="00DA59B1" w:rsidRPr="006F7CF6" w:rsidRDefault="00713188">
      <w:pPr>
        <w:rPr>
          <w:rFonts w:cstheme="minorHAnsi"/>
        </w:rPr>
      </w:pPr>
      <w:r>
        <w:t xml:space="preserve">Subject addresses from the </w:t>
      </w:r>
      <w:r w:rsidR="00B428DE">
        <w:t>Pediatr</w:t>
      </w:r>
      <w:r w:rsidR="00CB2045">
        <w:t>ic Respiratory &amp;</w:t>
      </w:r>
      <w:r w:rsidR="00BF37FA">
        <w:t xml:space="preserve"> Enteric Viral</w:t>
      </w:r>
      <w:r w:rsidR="00B428DE">
        <w:t xml:space="preserve"> Acquisition and Immunogenesis Longitudinal (</w:t>
      </w:r>
      <w:r>
        <w:t>PREVAIL</w:t>
      </w:r>
      <w:r w:rsidR="00B428DE">
        <w:t>)</w:t>
      </w:r>
      <w:r>
        <w:t xml:space="preserve"> cohort</w:t>
      </w:r>
      <w:r w:rsidR="00CB2045">
        <w:t xml:space="preserve"> (</w:t>
      </w:r>
      <w:r w:rsidR="00CB2045" w:rsidRPr="00CB2045">
        <w:rPr>
          <w:i/>
        </w:rPr>
        <w:t>n</w:t>
      </w:r>
      <w:r w:rsidR="00CB2045">
        <w:t>=240)</w:t>
      </w:r>
      <w:r>
        <w:t xml:space="preserve">, a CDC-sponsored birth cohort in Cincinnati, OH, were </w:t>
      </w:r>
      <w:r w:rsidRPr="006F7CF6">
        <w:rPr>
          <w:rFonts w:cstheme="minorHAnsi"/>
        </w:rPr>
        <w:t>geocoded and assigned a Deprivation Index score, a</w:t>
      </w:r>
      <w:r w:rsidR="00B428DE">
        <w:rPr>
          <w:rFonts w:cstheme="minorHAnsi"/>
        </w:rPr>
        <w:t xml:space="preserve"> composite</w:t>
      </w:r>
      <w:r w:rsidRPr="006F7CF6">
        <w:rPr>
          <w:rFonts w:cstheme="minorHAnsi"/>
        </w:rPr>
        <w:t xml:space="preserve"> of census-tract factors</w:t>
      </w:r>
      <w:r w:rsidR="00CB2045">
        <w:rPr>
          <w:rFonts w:cstheme="minorHAnsi"/>
        </w:rPr>
        <w:t xml:space="preserve"> (population</w:t>
      </w:r>
      <w:r w:rsidR="004936D7">
        <w:rPr>
          <w:rFonts w:cstheme="minorHAnsi"/>
        </w:rPr>
        <w:t xml:space="preserve"> percentage</w:t>
      </w:r>
      <w:r w:rsidR="00CB2045">
        <w:rPr>
          <w:rFonts w:cstheme="minorHAnsi"/>
        </w:rPr>
        <w:t xml:space="preserve"> ≤ federal poverty level, ≥ HS education, without health insurance, </w:t>
      </w:r>
      <w:r w:rsidR="004936D7">
        <w:rPr>
          <w:rFonts w:cstheme="minorHAnsi"/>
        </w:rPr>
        <w:t xml:space="preserve">and </w:t>
      </w:r>
      <w:r w:rsidR="00CB2045">
        <w:rPr>
          <w:rFonts w:cstheme="minorHAnsi"/>
        </w:rPr>
        <w:t>on federal income assistance</w:t>
      </w:r>
      <w:r w:rsidR="004936D7">
        <w:rPr>
          <w:rFonts w:cstheme="minorHAnsi"/>
        </w:rPr>
        <w:t>; m</w:t>
      </w:r>
      <w:r w:rsidR="00CB2045">
        <w:rPr>
          <w:rFonts w:cstheme="minorHAnsi"/>
        </w:rPr>
        <w:t>edian household income</w:t>
      </w:r>
      <w:r w:rsidR="004936D7">
        <w:rPr>
          <w:rFonts w:cstheme="minorHAnsi"/>
        </w:rPr>
        <w:t>, and</w:t>
      </w:r>
      <w:r w:rsidR="00CB2045">
        <w:rPr>
          <w:rFonts w:cstheme="minorHAnsi"/>
        </w:rPr>
        <w:t xml:space="preserve"> fraction of properties</w:t>
      </w:r>
      <w:r w:rsidR="004936D7">
        <w:rPr>
          <w:rFonts w:cstheme="minorHAnsi"/>
        </w:rPr>
        <w:t xml:space="preserve"> vacant</w:t>
      </w:r>
      <w:r w:rsidR="00CB2045">
        <w:rPr>
          <w:rFonts w:cstheme="minorHAnsi"/>
        </w:rPr>
        <w:t>)</w:t>
      </w:r>
      <w:r w:rsidRPr="006F7CF6">
        <w:rPr>
          <w:rFonts w:cstheme="minorHAnsi"/>
        </w:rPr>
        <w:t xml:space="preserve">. </w:t>
      </w:r>
      <w:r w:rsidR="00CF2565">
        <w:rPr>
          <w:rFonts w:cstheme="minorHAnsi"/>
        </w:rPr>
        <w:t>BF</w:t>
      </w:r>
      <w:r w:rsidRPr="006F7CF6">
        <w:rPr>
          <w:rFonts w:cstheme="minorHAnsi"/>
        </w:rPr>
        <w:t xml:space="preserve"> initiation and duration</w:t>
      </w:r>
      <w:r w:rsidR="00644304">
        <w:rPr>
          <w:rFonts w:cstheme="minorHAnsi"/>
        </w:rPr>
        <w:t>, determined via periodic surveillance, were compared by deprivation index quartile (DIQ) and score.</w:t>
      </w:r>
    </w:p>
    <w:p w14:paraId="410D4680" w14:textId="745874E1" w:rsidR="00713188" w:rsidRDefault="00D47068">
      <w:pPr>
        <w:rPr>
          <w:rStyle w:val="normaltextrun"/>
          <w:rFonts w:cstheme="minorHAnsi"/>
          <w:color w:val="000000"/>
        </w:rPr>
      </w:pPr>
      <w:r>
        <w:rPr>
          <w:rFonts w:cstheme="minorHAnsi"/>
        </w:rPr>
        <w:t xml:space="preserve">As expected, </w:t>
      </w:r>
      <w:r w:rsidRPr="00D47068">
        <w:rPr>
          <w:rFonts w:cstheme="minorHAnsi"/>
        </w:rPr>
        <w:t>m</w:t>
      </w:r>
      <w:r w:rsidR="00BF37FA" w:rsidRPr="00D47068">
        <w:rPr>
          <w:rFonts w:cstheme="minorHAnsi"/>
        </w:rPr>
        <w:t xml:space="preserve">aternal race, income, education level, and </w:t>
      </w:r>
      <w:r w:rsidR="00CB2045" w:rsidRPr="00D47068">
        <w:rPr>
          <w:rFonts w:cstheme="minorHAnsi"/>
        </w:rPr>
        <w:t>marital</w:t>
      </w:r>
      <w:r w:rsidR="00BF37FA" w:rsidRPr="00D47068">
        <w:rPr>
          <w:rFonts w:cstheme="minorHAnsi"/>
        </w:rPr>
        <w:t xml:space="preserve"> status</w:t>
      </w:r>
      <w:r w:rsidR="00713188" w:rsidRPr="00D47068">
        <w:rPr>
          <w:rFonts w:cstheme="minorHAnsi"/>
        </w:rPr>
        <w:t xml:space="preserve"> </w:t>
      </w:r>
      <w:r w:rsidR="00CF2565" w:rsidRPr="00D47068">
        <w:rPr>
          <w:rFonts w:cstheme="minorHAnsi"/>
        </w:rPr>
        <w:t xml:space="preserve">differed </w:t>
      </w:r>
      <w:r w:rsidR="00CB2045" w:rsidRPr="00D47068">
        <w:rPr>
          <w:rFonts w:cstheme="minorHAnsi"/>
        </w:rPr>
        <w:t xml:space="preserve">significantly </w:t>
      </w:r>
      <w:r w:rsidR="00713188" w:rsidRPr="00D47068">
        <w:rPr>
          <w:rFonts w:cstheme="minorHAnsi"/>
        </w:rPr>
        <w:t xml:space="preserve">by </w:t>
      </w:r>
      <w:r w:rsidR="00424D12" w:rsidRPr="00D47068">
        <w:rPr>
          <w:rFonts w:cstheme="minorHAnsi"/>
        </w:rPr>
        <w:t>DIQ</w:t>
      </w:r>
      <w:r w:rsidR="00713188" w:rsidRPr="00D47068">
        <w:rPr>
          <w:rFonts w:cstheme="minorHAnsi"/>
        </w:rPr>
        <w:t xml:space="preserve"> (all </w:t>
      </w:r>
      <w:r w:rsidR="00713188" w:rsidRPr="00D47068">
        <w:rPr>
          <w:rFonts w:cstheme="minorHAnsi"/>
          <w:i/>
        </w:rPr>
        <w:t>p</w:t>
      </w:r>
      <w:r w:rsidR="00713188" w:rsidRPr="00D47068">
        <w:rPr>
          <w:rFonts w:cstheme="minorHAnsi"/>
        </w:rPr>
        <w:t>&lt;0.00</w:t>
      </w:r>
      <w:r w:rsidR="00713188" w:rsidRPr="003F07C7">
        <w:rPr>
          <w:rFonts w:cstheme="minorHAnsi"/>
        </w:rPr>
        <w:t xml:space="preserve">1). </w:t>
      </w:r>
      <w:r w:rsidR="00CF2565" w:rsidRPr="003F07C7">
        <w:rPr>
          <w:rFonts w:cstheme="minorHAnsi"/>
        </w:rPr>
        <w:t xml:space="preserve">DIQ </w:t>
      </w:r>
      <w:r w:rsidRPr="003F07C7">
        <w:rPr>
          <w:rFonts w:cstheme="minorHAnsi"/>
        </w:rPr>
        <w:t xml:space="preserve">(Q1 to Q4, ranked from least to most neighborhood deprivation) </w:t>
      </w:r>
      <w:r w:rsidR="00CF2565" w:rsidRPr="003F07C7">
        <w:rPr>
          <w:rFonts w:cstheme="minorHAnsi"/>
        </w:rPr>
        <w:t>was s</w:t>
      </w:r>
      <w:r w:rsidR="00424D12" w:rsidRPr="003F07C7">
        <w:rPr>
          <w:rFonts w:cstheme="minorHAnsi"/>
        </w:rPr>
        <w:t>ignificant</w:t>
      </w:r>
      <w:r w:rsidR="00CF2565" w:rsidRPr="003F07C7">
        <w:rPr>
          <w:rFonts w:cstheme="minorHAnsi"/>
        </w:rPr>
        <w:t>ly</w:t>
      </w:r>
      <w:r w:rsidR="00424D12" w:rsidRPr="003F07C7">
        <w:rPr>
          <w:rFonts w:cstheme="minorHAnsi"/>
        </w:rPr>
        <w:t xml:space="preserve"> </w:t>
      </w:r>
      <w:r w:rsidR="00CF2565" w:rsidRPr="003F07C7">
        <w:rPr>
          <w:rFonts w:cstheme="minorHAnsi"/>
        </w:rPr>
        <w:t>associated</w:t>
      </w:r>
      <w:r w:rsidR="00BF37FA" w:rsidRPr="003F07C7">
        <w:rPr>
          <w:rFonts w:cstheme="minorHAnsi"/>
        </w:rPr>
        <w:t xml:space="preserve"> with </w:t>
      </w:r>
      <w:r w:rsidRPr="003F07C7">
        <w:rPr>
          <w:rFonts w:cstheme="minorHAnsi"/>
        </w:rPr>
        <w:t>BF</w:t>
      </w:r>
      <w:r w:rsidR="00CB2045" w:rsidRPr="003F07C7">
        <w:rPr>
          <w:rFonts w:cstheme="minorHAnsi"/>
        </w:rPr>
        <w:t xml:space="preserve"> initiation </w:t>
      </w:r>
      <w:r w:rsidR="00424D12" w:rsidRPr="003F07C7">
        <w:rPr>
          <w:rStyle w:val="normaltextrun"/>
          <w:rFonts w:cstheme="minorHAnsi"/>
          <w:color w:val="000000"/>
        </w:rPr>
        <w:t>(Q1 95.2%, Q2 93.1%</w:t>
      </w:r>
      <w:r w:rsidR="003F07C7" w:rsidRPr="003F07C7">
        <w:rPr>
          <w:rStyle w:val="normaltextrun"/>
          <w:rFonts w:cstheme="minorHAnsi"/>
          <w:color w:val="000000"/>
        </w:rPr>
        <w:t>,</w:t>
      </w:r>
      <w:r w:rsidR="00424D12" w:rsidRPr="003F07C7">
        <w:rPr>
          <w:rStyle w:val="normaltextrun"/>
          <w:rFonts w:cstheme="minorHAnsi"/>
          <w:color w:val="000000"/>
        </w:rPr>
        <w:t> Q3</w:t>
      </w:r>
      <w:r w:rsidR="00CB2045" w:rsidRPr="003F07C7">
        <w:rPr>
          <w:rStyle w:val="normaltextrun"/>
          <w:rFonts w:cstheme="minorHAnsi"/>
          <w:color w:val="000000"/>
        </w:rPr>
        <w:t xml:space="preserve"> </w:t>
      </w:r>
      <w:r w:rsidR="00424D12" w:rsidRPr="003F07C7">
        <w:rPr>
          <w:rStyle w:val="normaltextrun"/>
          <w:rFonts w:cstheme="minorHAnsi"/>
          <w:color w:val="000000"/>
        </w:rPr>
        <w:t>85.0%, Q4 71.7%</w:t>
      </w:r>
      <w:r w:rsidR="00424D12" w:rsidRPr="003F07C7">
        <w:rPr>
          <w:rStyle w:val="normaltextrun"/>
          <w:rFonts w:cstheme="minorHAnsi"/>
          <w:i/>
          <w:iCs/>
          <w:color w:val="000000"/>
        </w:rPr>
        <w:t>, p</w:t>
      </w:r>
      <w:r w:rsidR="00424D12" w:rsidRPr="003F07C7">
        <w:rPr>
          <w:rStyle w:val="normaltextrun"/>
          <w:rFonts w:cstheme="minorHAnsi"/>
          <w:color w:val="000000"/>
        </w:rPr>
        <w:t>&lt;0.001</w:t>
      </w:r>
      <w:r w:rsidR="00CB2045" w:rsidRPr="003F07C7">
        <w:rPr>
          <w:rStyle w:val="normaltextrun"/>
          <w:rFonts w:cstheme="minorHAnsi"/>
          <w:color w:val="000000"/>
        </w:rPr>
        <w:t xml:space="preserve">) and </w:t>
      </w:r>
      <w:r w:rsidRPr="003F07C7">
        <w:rPr>
          <w:rStyle w:val="normaltextrun"/>
          <w:rFonts w:cstheme="minorHAnsi"/>
          <w:color w:val="000000"/>
        </w:rPr>
        <w:t>BF at least</w:t>
      </w:r>
      <w:r w:rsidR="003F07C7" w:rsidRPr="003F07C7">
        <w:rPr>
          <w:rStyle w:val="normaltextrun"/>
          <w:rFonts w:cstheme="minorHAnsi"/>
          <w:color w:val="000000"/>
        </w:rPr>
        <w:t xml:space="preserve"> 2 weeks (Q1 93.5</w:t>
      </w:r>
      <w:r w:rsidR="00CB2045" w:rsidRPr="003F07C7">
        <w:rPr>
          <w:rStyle w:val="normaltextrun"/>
          <w:rFonts w:cstheme="minorHAnsi"/>
          <w:color w:val="000000"/>
        </w:rPr>
        <w:t>%,</w:t>
      </w:r>
      <w:r w:rsidRPr="003F07C7">
        <w:rPr>
          <w:rStyle w:val="normaltextrun"/>
          <w:rFonts w:cstheme="minorHAnsi"/>
          <w:color w:val="000000"/>
        </w:rPr>
        <w:t xml:space="preserve"> Q2 </w:t>
      </w:r>
      <w:r w:rsidR="003F07C7" w:rsidRPr="003F07C7">
        <w:rPr>
          <w:rStyle w:val="normaltextrun"/>
          <w:rFonts w:cstheme="minorHAnsi"/>
          <w:color w:val="000000"/>
        </w:rPr>
        <w:t>87.9%, Q3 73.3%, Q4 56.7</w:t>
      </w:r>
      <w:r w:rsidR="00CB2045" w:rsidRPr="003F07C7">
        <w:rPr>
          <w:rStyle w:val="normaltextrun"/>
          <w:rFonts w:cstheme="minorHAnsi"/>
          <w:color w:val="000000"/>
        </w:rPr>
        <w:t xml:space="preserve">%, </w:t>
      </w:r>
      <w:r w:rsidR="00CB2045" w:rsidRPr="003F07C7">
        <w:rPr>
          <w:rStyle w:val="normaltextrun"/>
          <w:rFonts w:cstheme="minorHAnsi"/>
          <w:i/>
          <w:color w:val="000000"/>
        </w:rPr>
        <w:t>p</w:t>
      </w:r>
      <w:r w:rsidR="003F07C7" w:rsidRPr="003F07C7">
        <w:rPr>
          <w:rStyle w:val="normaltextrun"/>
          <w:rFonts w:cstheme="minorHAnsi"/>
          <w:color w:val="000000"/>
        </w:rPr>
        <w:t>&lt;0.001</w:t>
      </w:r>
      <w:r w:rsidR="00CB2045" w:rsidRPr="003F07C7">
        <w:rPr>
          <w:rStyle w:val="normaltextrun"/>
          <w:rFonts w:cstheme="minorHAnsi"/>
          <w:color w:val="000000"/>
        </w:rPr>
        <w:t>).</w:t>
      </w:r>
      <w:r w:rsidR="00CB2045">
        <w:rPr>
          <w:rStyle w:val="normaltextrun"/>
          <w:rFonts w:cstheme="minorHAnsi"/>
          <w:color w:val="000000"/>
        </w:rPr>
        <w:t xml:space="preserve"> </w:t>
      </w:r>
      <w:r w:rsidR="00DA59B1" w:rsidRPr="006F7CF6">
        <w:rPr>
          <w:rStyle w:val="eop"/>
          <w:rFonts w:cstheme="minorHAnsi"/>
        </w:rPr>
        <w:t>K</w:t>
      </w:r>
      <w:r w:rsidR="00424D12" w:rsidRPr="006F7CF6">
        <w:rPr>
          <w:rFonts w:cstheme="minorHAnsi"/>
        </w:rPr>
        <w:t>aplan Meier survival analysis</w:t>
      </w:r>
      <w:r w:rsidR="00CB2045">
        <w:rPr>
          <w:rFonts w:cstheme="minorHAnsi"/>
        </w:rPr>
        <w:t xml:space="preserve"> found</w:t>
      </w:r>
      <w:r w:rsidR="00424D12" w:rsidRPr="006F7CF6">
        <w:rPr>
          <w:rFonts w:cstheme="minorHAnsi"/>
        </w:rPr>
        <w:t xml:space="preserve"> significant </w:t>
      </w:r>
      <w:r w:rsidR="00BF37FA">
        <w:rPr>
          <w:rFonts w:cstheme="minorHAnsi"/>
        </w:rPr>
        <w:t>decreases</w:t>
      </w:r>
      <w:r w:rsidR="00424D12" w:rsidRPr="006F7CF6">
        <w:rPr>
          <w:rFonts w:cstheme="minorHAnsi"/>
        </w:rPr>
        <w:t xml:space="preserve"> in the median </w:t>
      </w:r>
      <w:r>
        <w:rPr>
          <w:rFonts w:cstheme="minorHAnsi"/>
        </w:rPr>
        <w:t>BF</w:t>
      </w:r>
      <w:r w:rsidR="00424D12" w:rsidRPr="006F7CF6">
        <w:rPr>
          <w:rFonts w:cstheme="minorHAnsi"/>
        </w:rPr>
        <w:t xml:space="preserve"> duration by </w:t>
      </w:r>
      <w:r w:rsidR="00BF37FA">
        <w:rPr>
          <w:rFonts w:cstheme="minorHAnsi"/>
        </w:rPr>
        <w:t>increasing DIQ</w:t>
      </w:r>
      <w:r w:rsidR="00424D12" w:rsidRPr="006F7CF6">
        <w:rPr>
          <w:rFonts w:cstheme="minorHAnsi"/>
        </w:rPr>
        <w:t xml:space="preserve"> (Q1=300 days, Q2=144 days, Q3=93 days, Q4=62 days, </w:t>
      </w:r>
      <w:r w:rsidR="00424D12" w:rsidRPr="006F7CF6">
        <w:rPr>
          <w:rFonts w:cstheme="minorHAnsi"/>
          <w:i/>
        </w:rPr>
        <w:t>p</w:t>
      </w:r>
      <w:r w:rsidR="00424D12" w:rsidRPr="006F7CF6">
        <w:rPr>
          <w:rFonts w:cstheme="minorHAnsi"/>
        </w:rPr>
        <w:t>=0.004</w:t>
      </w:r>
      <w:r w:rsidR="006F7CF6">
        <w:rPr>
          <w:rFonts w:cstheme="minorHAnsi"/>
        </w:rPr>
        <w:t>) and significantly different areas under the curve</w:t>
      </w:r>
      <w:r w:rsidR="00DA59B1" w:rsidRPr="006F7CF6">
        <w:rPr>
          <w:rFonts w:cstheme="minorHAnsi"/>
        </w:rPr>
        <w:t xml:space="preserve"> </w:t>
      </w:r>
      <w:r w:rsidR="00DA59B1" w:rsidRPr="006F7CF6">
        <w:rPr>
          <w:rStyle w:val="normaltextrun"/>
          <w:rFonts w:cstheme="minorHAnsi"/>
          <w:color w:val="000000"/>
        </w:rPr>
        <w:t>(</w:t>
      </w:r>
      <w:r w:rsidR="00DA59B1" w:rsidRPr="006F7CF6">
        <w:rPr>
          <w:rStyle w:val="normaltextrun"/>
          <w:rFonts w:cstheme="minorHAnsi"/>
          <w:i/>
          <w:iCs/>
          <w:color w:val="000000"/>
        </w:rPr>
        <w:t>p</w:t>
      </w:r>
      <w:r w:rsidR="00DA59B1" w:rsidRPr="006F7CF6">
        <w:rPr>
          <w:rStyle w:val="normaltextrun"/>
          <w:rFonts w:cstheme="minorHAnsi"/>
          <w:color w:val="000000"/>
        </w:rPr>
        <w:t>&lt;0.001)</w:t>
      </w:r>
      <w:r w:rsidR="00CB2045">
        <w:rPr>
          <w:rStyle w:val="normaltextrun"/>
          <w:rFonts w:cstheme="minorHAnsi"/>
          <w:color w:val="000000"/>
        </w:rPr>
        <w:t xml:space="preserve"> </w:t>
      </w:r>
      <w:r>
        <w:rPr>
          <w:rStyle w:val="normaltextrun"/>
          <w:rFonts w:cstheme="minorHAnsi"/>
          <w:color w:val="000000"/>
        </w:rPr>
        <w:t>based on comparison of</w:t>
      </w:r>
      <w:r w:rsidR="00CB2045">
        <w:rPr>
          <w:rStyle w:val="normaltextrun"/>
          <w:rFonts w:cstheme="minorHAnsi"/>
          <w:color w:val="000000"/>
        </w:rPr>
        <w:t xml:space="preserve"> all who initiated </w:t>
      </w:r>
      <w:r>
        <w:rPr>
          <w:rStyle w:val="normaltextrun"/>
          <w:rFonts w:cstheme="minorHAnsi"/>
          <w:color w:val="000000"/>
        </w:rPr>
        <w:t>BF</w:t>
      </w:r>
      <w:r w:rsidR="00DA59B1" w:rsidRPr="006F7CF6">
        <w:rPr>
          <w:rStyle w:val="normaltextrun"/>
          <w:rFonts w:cstheme="minorHAnsi"/>
          <w:color w:val="000000"/>
        </w:rPr>
        <w:t>.</w:t>
      </w:r>
      <w:r w:rsidR="00CB2045">
        <w:rPr>
          <w:rStyle w:val="normaltextrun"/>
          <w:rFonts w:cstheme="minorHAnsi"/>
          <w:color w:val="000000"/>
        </w:rPr>
        <w:t xml:space="preserve"> Proportional hazard models</w:t>
      </w:r>
      <w:r w:rsidR="00DA59B1" w:rsidRPr="006F7CF6">
        <w:rPr>
          <w:rStyle w:val="normaltextrun"/>
          <w:rFonts w:cstheme="minorHAnsi"/>
          <w:color w:val="000000"/>
        </w:rPr>
        <w:t xml:space="preserve"> </w:t>
      </w:r>
      <w:r>
        <w:rPr>
          <w:rStyle w:val="normaltextrun"/>
          <w:rFonts w:cstheme="minorHAnsi"/>
          <w:color w:val="000000"/>
        </w:rPr>
        <w:t xml:space="preserve">including </w:t>
      </w:r>
      <w:r w:rsidR="00B65CDD">
        <w:rPr>
          <w:rStyle w:val="normaltextrun"/>
          <w:rFonts w:cstheme="minorHAnsi"/>
          <w:color w:val="000000"/>
        </w:rPr>
        <w:t xml:space="preserve">deprivation index score, </w:t>
      </w:r>
      <w:r w:rsidR="00DA59B1" w:rsidRPr="006F7CF6">
        <w:rPr>
          <w:rStyle w:val="normaltextrun"/>
          <w:rFonts w:cstheme="minorHAnsi"/>
          <w:color w:val="000000"/>
        </w:rPr>
        <w:t>ma</w:t>
      </w:r>
      <w:r w:rsidR="00644304">
        <w:rPr>
          <w:rStyle w:val="normaltextrun"/>
          <w:rFonts w:cstheme="minorHAnsi"/>
          <w:color w:val="000000"/>
        </w:rPr>
        <w:t>ternal race</w:t>
      </w:r>
      <w:r w:rsidR="00B65CDD">
        <w:rPr>
          <w:rStyle w:val="normaltextrun"/>
          <w:rFonts w:cstheme="minorHAnsi"/>
          <w:color w:val="000000"/>
        </w:rPr>
        <w:t>, age,</w:t>
      </w:r>
      <w:r w:rsidR="003F07C7">
        <w:rPr>
          <w:rStyle w:val="normaltextrun"/>
          <w:rFonts w:cstheme="minorHAnsi"/>
          <w:color w:val="000000"/>
        </w:rPr>
        <w:t xml:space="preserve"> and marital status</w:t>
      </w:r>
      <w:r w:rsidR="00CB2045">
        <w:rPr>
          <w:rStyle w:val="normaltextrun"/>
          <w:rFonts w:cstheme="minorHAnsi"/>
          <w:color w:val="000000"/>
        </w:rPr>
        <w:t xml:space="preserve"> found that</w:t>
      </w:r>
      <w:r w:rsidR="00DA59B1" w:rsidRPr="006F7CF6">
        <w:rPr>
          <w:rStyle w:val="normaltextrun"/>
          <w:rFonts w:cstheme="minorHAnsi"/>
          <w:color w:val="000000"/>
        </w:rPr>
        <w:t xml:space="preserve"> </w:t>
      </w:r>
      <w:r w:rsidR="003F07C7">
        <w:rPr>
          <w:rStyle w:val="normaltextrun"/>
          <w:rFonts w:cstheme="minorHAnsi"/>
          <w:color w:val="000000"/>
        </w:rPr>
        <w:t>non-white</w:t>
      </w:r>
      <w:r w:rsidR="00CB2045">
        <w:rPr>
          <w:rStyle w:val="normaltextrun"/>
          <w:rFonts w:cstheme="minorHAnsi"/>
          <w:color w:val="000000"/>
        </w:rPr>
        <w:t xml:space="preserve"> </w:t>
      </w:r>
      <w:r w:rsidR="006F7CF6">
        <w:rPr>
          <w:rStyle w:val="normaltextrun"/>
          <w:rFonts w:cstheme="minorHAnsi"/>
          <w:color w:val="000000"/>
        </w:rPr>
        <w:t>mothers</w:t>
      </w:r>
      <w:r w:rsidR="003F07C7">
        <w:rPr>
          <w:rStyle w:val="normaltextrun"/>
          <w:rFonts w:cstheme="minorHAnsi"/>
          <w:color w:val="000000"/>
        </w:rPr>
        <w:t xml:space="preserve"> (</w:t>
      </w:r>
      <w:r w:rsidR="003F07C7" w:rsidRPr="006F7CF6">
        <w:rPr>
          <w:rStyle w:val="normaltextrun"/>
          <w:rFonts w:cstheme="minorHAnsi"/>
          <w:i/>
          <w:color w:val="000000"/>
        </w:rPr>
        <w:t>p</w:t>
      </w:r>
      <w:r w:rsidR="003F07C7">
        <w:rPr>
          <w:rStyle w:val="normaltextrun"/>
          <w:rFonts w:cstheme="minorHAnsi"/>
          <w:color w:val="000000"/>
        </w:rPr>
        <w:t xml:space="preserve">=0.002) </w:t>
      </w:r>
      <w:r w:rsidR="00644304">
        <w:rPr>
          <w:rStyle w:val="normaltextrun"/>
          <w:rFonts w:cstheme="minorHAnsi"/>
          <w:color w:val="000000"/>
        </w:rPr>
        <w:t xml:space="preserve">and those </w:t>
      </w:r>
      <w:r w:rsidR="003F07C7">
        <w:rPr>
          <w:rStyle w:val="normaltextrun"/>
          <w:rFonts w:cstheme="minorHAnsi"/>
          <w:color w:val="000000"/>
        </w:rPr>
        <w:t>with higher deprivation index scores (</w:t>
      </w:r>
      <w:r w:rsidR="003F07C7" w:rsidRPr="003F07C7">
        <w:rPr>
          <w:rStyle w:val="normaltextrun"/>
          <w:rFonts w:cstheme="minorHAnsi"/>
          <w:i/>
          <w:color w:val="000000"/>
        </w:rPr>
        <w:t>p</w:t>
      </w:r>
      <w:r w:rsidR="003F07C7">
        <w:rPr>
          <w:rStyle w:val="normaltextrun"/>
          <w:rFonts w:cstheme="minorHAnsi"/>
          <w:color w:val="000000"/>
        </w:rPr>
        <w:t xml:space="preserve">=0.04) </w:t>
      </w:r>
      <w:r w:rsidR="006F7CF6">
        <w:rPr>
          <w:rStyle w:val="normaltextrun"/>
          <w:rFonts w:cstheme="minorHAnsi"/>
          <w:color w:val="000000"/>
        </w:rPr>
        <w:t xml:space="preserve">were </w:t>
      </w:r>
      <w:r w:rsidR="007561E5">
        <w:rPr>
          <w:rStyle w:val="normaltextrun"/>
          <w:rFonts w:cstheme="minorHAnsi"/>
          <w:color w:val="000000"/>
        </w:rPr>
        <w:t xml:space="preserve">at </w:t>
      </w:r>
      <w:r w:rsidR="006F7CF6">
        <w:rPr>
          <w:rStyle w:val="normaltextrun"/>
          <w:rFonts w:cstheme="minorHAnsi"/>
          <w:color w:val="000000"/>
        </w:rPr>
        <w:t xml:space="preserve">higher risk for early </w:t>
      </w:r>
      <w:r w:rsidR="003F07C7">
        <w:rPr>
          <w:rStyle w:val="normaltextrun"/>
          <w:rFonts w:cstheme="minorHAnsi"/>
          <w:color w:val="000000"/>
        </w:rPr>
        <w:t xml:space="preserve">breastfeeding cessation. </w:t>
      </w:r>
      <w:r w:rsidR="00CB2045">
        <w:rPr>
          <w:rStyle w:val="normaltextrun"/>
          <w:rFonts w:cstheme="minorHAnsi"/>
          <w:color w:val="000000"/>
        </w:rPr>
        <w:t>Cox model</w:t>
      </w:r>
      <w:r>
        <w:rPr>
          <w:rStyle w:val="normaltextrun"/>
          <w:rFonts w:cstheme="minorHAnsi"/>
          <w:color w:val="000000"/>
        </w:rPr>
        <w:t>s</w:t>
      </w:r>
      <w:r w:rsidR="00CB2045">
        <w:rPr>
          <w:rStyle w:val="normaltextrun"/>
          <w:rFonts w:cstheme="minorHAnsi"/>
          <w:color w:val="000000"/>
        </w:rPr>
        <w:t xml:space="preserve"> using </w:t>
      </w:r>
      <w:r w:rsidR="00BB3D51">
        <w:rPr>
          <w:rStyle w:val="normaltextrun"/>
          <w:rFonts w:cstheme="minorHAnsi"/>
          <w:color w:val="000000"/>
        </w:rPr>
        <w:t>deprivation index scores</w:t>
      </w:r>
      <w:r w:rsidR="00CB2045">
        <w:rPr>
          <w:rStyle w:val="normaltextrun"/>
          <w:rFonts w:cstheme="minorHAnsi"/>
          <w:color w:val="000000"/>
        </w:rPr>
        <w:t xml:space="preserve"> </w:t>
      </w:r>
      <w:r>
        <w:rPr>
          <w:rStyle w:val="normaltextrun"/>
          <w:rFonts w:cstheme="minorHAnsi"/>
          <w:color w:val="000000"/>
        </w:rPr>
        <w:t>were concordant with</w:t>
      </w:r>
      <w:r w:rsidR="00CB2045">
        <w:rPr>
          <w:rStyle w:val="normaltextrun"/>
          <w:rFonts w:cstheme="minorHAnsi"/>
          <w:color w:val="000000"/>
        </w:rPr>
        <w:t xml:space="preserve"> model</w:t>
      </w:r>
      <w:r>
        <w:rPr>
          <w:rStyle w:val="normaltextrun"/>
          <w:rFonts w:cstheme="minorHAnsi"/>
          <w:color w:val="000000"/>
        </w:rPr>
        <w:t>s</w:t>
      </w:r>
      <w:r w:rsidR="00CB2045">
        <w:rPr>
          <w:rStyle w:val="normaltextrun"/>
          <w:rFonts w:cstheme="minorHAnsi"/>
          <w:color w:val="000000"/>
        </w:rPr>
        <w:t xml:space="preserve"> using </w:t>
      </w:r>
      <w:r>
        <w:rPr>
          <w:rStyle w:val="normaltextrun"/>
          <w:rFonts w:cstheme="minorHAnsi"/>
          <w:color w:val="000000"/>
        </w:rPr>
        <w:t xml:space="preserve">only </w:t>
      </w:r>
      <w:r w:rsidR="00CB2045">
        <w:rPr>
          <w:rStyle w:val="normaltextrun"/>
          <w:rFonts w:cstheme="minorHAnsi"/>
          <w:color w:val="000000"/>
        </w:rPr>
        <w:t>individual</w:t>
      </w:r>
      <w:r>
        <w:rPr>
          <w:rStyle w:val="normaltextrun"/>
          <w:rFonts w:cstheme="minorHAnsi"/>
          <w:color w:val="000000"/>
        </w:rPr>
        <w:t>-level</w:t>
      </w:r>
      <w:r w:rsidR="00CB2045">
        <w:rPr>
          <w:rStyle w:val="normaltextrun"/>
          <w:rFonts w:cstheme="minorHAnsi"/>
          <w:color w:val="000000"/>
        </w:rPr>
        <w:t xml:space="preserve"> SES variables.</w:t>
      </w:r>
    </w:p>
    <w:p w14:paraId="35568434" w14:textId="77777777" w:rsidR="006F7CF6" w:rsidRDefault="00CB2045">
      <w:pPr>
        <w:rPr>
          <w:rStyle w:val="normaltextrun"/>
          <w:rFonts w:cstheme="minorHAnsi"/>
          <w:color w:val="000000"/>
        </w:rPr>
      </w:pPr>
      <w:r>
        <w:rPr>
          <w:rStyle w:val="normaltextrun"/>
          <w:rFonts w:cstheme="minorHAnsi"/>
          <w:color w:val="000000"/>
        </w:rPr>
        <w:t xml:space="preserve">Women in low income neighborhoods, particularly women who identified as </w:t>
      </w:r>
      <w:r w:rsidR="003F07C7">
        <w:rPr>
          <w:rStyle w:val="normaltextrun"/>
          <w:rFonts w:cstheme="minorHAnsi"/>
          <w:color w:val="000000"/>
        </w:rPr>
        <w:t>non-white</w:t>
      </w:r>
      <w:r>
        <w:rPr>
          <w:rStyle w:val="normaltextrun"/>
          <w:rFonts w:cstheme="minorHAnsi"/>
          <w:color w:val="000000"/>
        </w:rPr>
        <w:t xml:space="preserve">, initiated and maintained </w:t>
      </w:r>
      <w:r w:rsidR="00D47068">
        <w:rPr>
          <w:rStyle w:val="normaltextrun"/>
          <w:rFonts w:cstheme="minorHAnsi"/>
          <w:color w:val="000000"/>
        </w:rPr>
        <w:t>BF</w:t>
      </w:r>
      <w:r>
        <w:rPr>
          <w:rStyle w:val="normaltextrun"/>
          <w:rFonts w:cstheme="minorHAnsi"/>
          <w:color w:val="000000"/>
        </w:rPr>
        <w:t xml:space="preserve"> at lower rates than women residing in higher income neighborhoods in the PREVAIL cohort. As maternal race combined with neighborhood DIQ predicted breastfeeding behavior as well as individual SES </w:t>
      </w:r>
      <w:r w:rsidR="00893CE2">
        <w:rPr>
          <w:rStyle w:val="normaltextrun"/>
          <w:rFonts w:cstheme="minorHAnsi"/>
          <w:color w:val="000000"/>
        </w:rPr>
        <w:t>and</w:t>
      </w:r>
      <w:r>
        <w:rPr>
          <w:rStyle w:val="normaltextrun"/>
          <w:rFonts w:cstheme="minorHAnsi"/>
          <w:color w:val="000000"/>
        </w:rPr>
        <w:t xml:space="preserve"> demographic variables, neighborhood deprivation scores could be a powerful tool to target and locate </w:t>
      </w:r>
      <w:r w:rsidR="00B428DE">
        <w:rPr>
          <w:rStyle w:val="normaltextrun"/>
          <w:rFonts w:cstheme="minorHAnsi"/>
          <w:color w:val="000000"/>
        </w:rPr>
        <w:t>breastfeeding support</w:t>
      </w:r>
      <w:r w:rsidR="00893CE2">
        <w:rPr>
          <w:rStyle w:val="normaltextrun"/>
          <w:rFonts w:cstheme="minorHAnsi"/>
          <w:color w:val="000000"/>
        </w:rPr>
        <w:t xml:space="preserve"> as a strategy to </w:t>
      </w:r>
      <w:r>
        <w:rPr>
          <w:rStyle w:val="normaltextrun"/>
          <w:rFonts w:cstheme="minorHAnsi"/>
          <w:color w:val="000000"/>
        </w:rPr>
        <w:t xml:space="preserve">improve breastfeeding </w:t>
      </w:r>
      <w:r w:rsidR="00893CE2">
        <w:rPr>
          <w:rStyle w:val="normaltextrun"/>
          <w:rFonts w:cstheme="minorHAnsi"/>
          <w:color w:val="000000"/>
        </w:rPr>
        <w:t xml:space="preserve">initiation and </w:t>
      </w:r>
      <w:r>
        <w:rPr>
          <w:rStyle w:val="normaltextrun"/>
          <w:rFonts w:cstheme="minorHAnsi"/>
          <w:color w:val="000000"/>
        </w:rPr>
        <w:t>duration in high risk populations.</w:t>
      </w:r>
    </w:p>
    <w:p w14:paraId="531A815A" w14:textId="77777777" w:rsidR="00644304" w:rsidRDefault="00644304">
      <w:pPr>
        <w:rPr>
          <w:rStyle w:val="normaltextrun"/>
          <w:rFonts w:cstheme="minorHAnsi"/>
          <w:color w:val="000000"/>
        </w:rPr>
      </w:pPr>
    </w:p>
    <w:p w14:paraId="3AE137F5" w14:textId="649B7215" w:rsidR="00644304" w:rsidRDefault="00FC48E2">
      <w:pPr>
        <w:rPr>
          <w:rStyle w:val="normaltextrun"/>
          <w:rFonts w:cstheme="minorHAnsi"/>
          <w:color w:val="000000"/>
        </w:rPr>
      </w:pPr>
      <w:r>
        <w:rPr>
          <w:rStyle w:val="normaltextrun"/>
          <w:rFonts w:cstheme="minorHAnsi"/>
          <w:color w:val="000000"/>
        </w:rPr>
        <w:t>Character</w:t>
      </w:r>
      <w:r w:rsidR="00BB3D51">
        <w:rPr>
          <w:rStyle w:val="normaltextrun"/>
          <w:rFonts w:cstheme="minorHAnsi"/>
          <w:color w:val="000000"/>
        </w:rPr>
        <w:t xml:space="preserve"> count 2460</w:t>
      </w:r>
      <w:r w:rsidR="007561E5">
        <w:rPr>
          <w:rStyle w:val="normaltextrun"/>
          <w:rFonts w:cstheme="minorHAnsi"/>
          <w:color w:val="000000"/>
        </w:rPr>
        <w:t xml:space="preserve"> </w:t>
      </w:r>
      <w:r w:rsidR="00644304">
        <w:rPr>
          <w:rStyle w:val="normaltextrun"/>
          <w:rFonts w:cstheme="minorHAnsi"/>
          <w:color w:val="000000"/>
        </w:rPr>
        <w:t>with spaces</w:t>
      </w:r>
    </w:p>
    <w:p w14:paraId="4EE88F6D" w14:textId="0A589A0A" w:rsidR="00137759" w:rsidRDefault="00137759">
      <w:pPr>
        <w:rPr>
          <w:rStyle w:val="normaltextrun"/>
          <w:rFonts w:cstheme="minorHAnsi"/>
          <w:color w:val="000000"/>
        </w:rPr>
      </w:pPr>
    </w:p>
    <w:p w14:paraId="1C5880F9" w14:textId="36EE3031" w:rsidR="00137759" w:rsidRDefault="00137759">
      <w:pPr>
        <w:rPr>
          <w:rStyle w:val="normaltextrun"/>
          <w:rFonts w:cstheme="minorHAnsi"/>
          <w:color w:val="000000"/>
        </w:rPr>
      </w:pPr>
      <w:r w:rsidRPr="00137759">
        <w:rPr>
          <w:rStyle w:val="normaltextrun"/>
          <w:rFonts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ABBA682" wp14:editId="286ACCC1">
                <wp:simplePos x="0" y="0"/>
                <wp:positionH relativeFrom="column">
                  <wp:posOffset>-828040</wp:posOffset>
                </wp:positionH>
                <wp:positionV relativeFrom="paragraph">
                  <wp:posOffset>0</wp:posOffset>
                </wp:positionV>
                <wp:extent cx="5949950" cy="3871595"/>
                <wp:effectExtent l="0" t="0" r="127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387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46EE6" w14:textId="5CA99CA9" w:rsidR="00AD4DFF" w:rsidRPr="00137759" w:rsidRDefault="00AD4DFF">
                            <w:pPr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37759"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Bre</w:t>
                            </w:r>
                            <w:r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astfeeding duration in days by deprivation index q</w:t>
                            </w:r>
                            <w:r w:rsidRPr="00137759">
                              <w:rPr>
                                <w:rFonts w:cstheme="minorHAnsi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uartile</w:t>
                            </w:r>
                          </w:p>
                          <w:p w14:paraId="062FE798" w14:textId="5008AFE9" w:rsidR="00AD4DFF" w:rsidRDefault="00AD4DFF">
                            <w:r>
                              <w:rPr>
                                <w:rFonts w:cstheme="minorHAnsi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78515322" wp14:editId="0805DA3B">
                                  <wp:extent cx="5758180" cy="2562947"/>
                                  <wp:effectExtent l="0" t="0" r="0" b="889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KM_survival plots_days.jpeg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530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58180" cy="25629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391305" w14:textId="039F7548" w:rsidR="00AD4DFF" w:rsidRPr="0045693C" w:rsidRDefault="00AD4D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7759">
                              <w:rPr>
                                <w:b/>
                              </w:rPr>
                              <w:t>Figure 1</w:t>
                            </w:r>
                            <w:r w:rsidRPr="0045693C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Pr="0045693C">
                              <w:rPr>
                                <w:sz w:val="18"/>
                                <w:szCs w:val="18"/>
                              </w:rPr>
                              <w:t xml:space="preserve"> Kaplan Meier survival curves of breastfeeding duration in days by deprivation index quartile membership, with quartile 1 (Q1) representing the lowest deprivation/highest socio-economic status census tracts and quartile 4 (Q4) representing the highest deprivation/lowest socio-economic status census t</w:t>
                            </w:r>
                            <w:r w:rsidR="00B65CDD">
                              <w:rPr>
                                <w:sz w:val="18"/>
                                <w:szCs w:val="18"/>
                              </w:rPr>
                              <w:t>racts. A</w:t>
                            </w:r>
                            <w:r w:rsidRPr="0045693C">
                              <w:rPr>
                                <w:sz w:val="18"/>
                                <w:szCs w:val="18"/>
                              </w:rPr>
                              <w:t xml:space="preserve">reas under the curve are significantly different when comparing all enrolled (left, </w:t>
                            </w:r>
                            <w:r w:rsidRPr="0045693C">
                              <w:rPr>
                                <w:i/>
                                <w:sz w:val="18"/>
                                <w:szCs w:val="18"/>
                              </w:rPr>
                              <w:t>p</w:t>
                            </w:r>
                            <w:r w:rsidRPr="0045693C">
                              <w:rPr>
                                <w:sz w:val="18"/>
                                <w:szCs w:val="18"/>
                              </w:rPr>
                              <w:t xml:space="preserve">&lt;0.001) and those who initiated breastfeeding (right, </w:t>
                            </w:r>
                            <w:r w:rsidRPr="0045693C">
                              <w:rPr>
                                <w:i/>
                                <w:sz w:val="18"/>
                                <w:szCs w:val="18"/>
                              </w:rPr>
                              <w:t>p</w:t>
                            </w:r>
                            <w:r w:rsidRPr="0045693C">
                              <w:rPr>
                                <w:sz w:val="18"/>
                                <w:szCs w:val="18"/>
                              </w:rPr>
                              <w:t>=0.004</w:t>
                            </w:r>
                            <w:r w:rsidR="00B65CDD">
                              <w:rPr>
                                <w:sz w:val="18"/>
                                <w:szCs w:val="18"/>
                              </w:rPr>
                              <w:t>, log likelihood test</w:t>
                            </w:r>
                            <w:r w:rsidRPr="0045693C">
                              <w:rPr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BA6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5.2pt;margin-top:0;width:468.5pt;height:304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" strokecolor="#a5a5a5 [2092]">
                <v:textbox>
                  <w:txbxContent>
                    <w:p w14:paraId="0A746EE6" w14:textId="5CA99CA9" w:rsidR="00AD4DFF" w:rsidRPr="00137759" w:rsidRDefault="00AD4DFF">
                      <w:pPr>
                        <w:rPr>
                          <w:rFonts w:cstheme="minorHAnsi"/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137759">
                        <w:rPr>
                          <w:rFonts w:cstheme="minorHAnsi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Bre</w:t>
                      </w:r>
                      <w:r>
                        <w:rPr>
                          <w:rFonts w:cstheme="minorHAnsi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astfeeding duration in days by deprivation index q</w:t>
                      </w:r>
                      <w:r w:rsidRPr="00137759">
                        <w:rPr>
                          <w:rFonts w:cstheme="minorHAnsi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uartile</w:t>
                      </w:r>
                    </w:p>
                    <w:p w14:paraId="062FE798" w14:textId="5008AFE9" w:rsidR="00AD4DFF" w:rsidRDefault="00AD4DFF">
                      <w:r>
                        <w:rPr>
                          <w:rFonts w:cstheme="minorHAnsi"/>
                          <w:noProof/>
                          <w:color w:val="000000"/>
                        </w:rPr>
                        <w:drawing>
                          <wp:inline distT="0" distB="0" distL="0" distR="0" wp14:anchorId="78515322" wp14:editId="0805DA3B">
                            <wp:extent cx="5758180" cy="2562947"/>
                            <wp:effectExtent l="0" t="0" r="0" b="889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KM_survival plots_days.jpeg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530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758180" cy="256294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391305" w14:textId="039F7548" w:rsidR="00AD4DFF" w:rsidRPr="0045693C" w:rsidRDefault="00AD4DFF">
                      <w:pPr>
                        <w:rPr>
                          <w:sz w:val="18"/>
                          <w:szCs w:val="18"/>
                        </w:rPr>
                      </w:pPr>
                      <w:r w:rsidRPr="00137759">
                        <w:rPr>
                          <w:b/>
                        </w:rPr>
                        <w:t>Figure 1</w:t>
                      </w:r>
                      <w:r w:rsidRPr="0045693C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 w:rsidRPr="0045693C">
                        <w:rPr>
                          <w:sz w:val="18"/>
                          <w:szCs w:val="18"/>
                        </w:rPr>
                        <w:t xml:space="preserve"> Kaplan Meier survival curves of breastfeeding duration in days by deprivation index quartile membership, with quartile 1 (Q1) representing the lowest deprivation/highest socio-economic status census tracts and quartile 4 (Q4) representing the highest deprivation/lowest socio-economic status census t</w:t>
                      </w:r>
                      <w:r w:rsidR="00B65CDD">
                        <w:rPr>
                          <w:sz w:val="18"/>
                          <w:szCs w:val="18"/>
                        </w:rPr>
                        <w:t>racts. A</w:t>
                      </w:r>
                      <w:r w:rsidRPr="0045693C">
                        <w:rPr>
                          <w:sz w:val="18"/>
                          <w:szCs w:val="18"/>
                        </w:rPr>
                        <w:t xml:space="preserve">reas under the curve are significantly different when comparing all enrolled (left, </w:t>
                      </w:r>
                      <w:r w:rsidRPr="0045693C">
                        <w:rPr>
                          <w:i/>
                          <w:sz w:val="18"/>
                          <w:szCs w:val="18"/>
                        </w:rPr>
                        <w:t>p</w:t>
                      </w:r>
                      <w:r w:rsidRPr="0045693C">
                        <w:rPr>
                          <w:sz w:val="18"/>
                          <w:szCs w:val="18"/>
                        </w:rPr>
                        <w:t xml:space="preserve">&lt;0.001) and those who initiated breastfeeding (right, </w:t>
                      </w:r>
                      <w:r w:rsidRPr="0045693C">
                        <w:rPr>
                          <w:i/>
                          <w:sz w:val="18"/>
                          <w:szCs w:val="18"/>
                        </w:rPr>
                        <w:t>p</w:t>
                      </w:r>
                      <w:r w:rsidRPr="0045693C">
                        <w:rPr>
                          <w:sz w:val="18"/>
                          <w:szCs w:val="18"/>
                        </w:rPr>
                        <w:t>=0.004</w:t>
                      </w:r>
                      <w:r w:rsidR="00B65CDD">
                        <w:rPr>
                          <w:sz w:val="18"/>
                          <w:szCs w:val="18"/>
                        </w:rPr>
                        <w:t>, log likelihood test</w:t>
                      </w:r>
                      <w:r w:rsidRPr="0045693C">
                        <w:rPr>
                          <w:sz w:val="18"/>
                          <w:szCs w:val="18"/>
                        </w:rPr>
                        <w:t>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988349" w14:textId="1D55A384" w:rsidR="00137759" w:rsidRDefault="00137759">
      <w:pPr>
        <w:rPr>
          <w:rStyle w:val="normaltextrun"/>
          <w:rFonts w:cstheme="minorHAnsi"/>
          <w:color w:val="000000"/>
        </w:rPr>
      </w:pPr>
    </w:p>
    <w:p w14:paraId="6D2C78CF" w14:textId="77777777" w:rsidR="00424D12" w:rsidRDefault="00424D12"/>
    <w:p w14:paraId="5E238FFD" w14:textId="77777777" w:rsidR="00424D12" w:rsidRDefault="00424D12" w:rsidP="00424D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557C13E" w14:textId="77777777" w:rsidR="00424D12" w:rsidRDefault="00424D12"/>
    <w:p w14:paraId="629D2350" w14:textId="77777777" w:rsidR="00B04381" w:rsidRDefault="00B04381"/>
    <w:p w14:paraId="796ECF20" w14:textId="7E6E27A9" w:rsidR="008D2D7B" w:rsidRDefault="008D2D7B"/>
    <w:p w14:paraId="1CEE5636" w14:textId="111CB44B" w:rsidR="008D2D7B" w:rsidRDefault="008D2D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153D618A" wp14:editId="7F16770B">
                <wp:simplePos x="0" y="0"/>
                <wp:positionH relativeFrom="page">
                  <wp:posOffset>138430</wp:posOffset>
                </wp:positionH>
                <wp:positionV relativeFrom="paragraph">
                  <wp:posOffset>2167255</wp:posOffset>
                </wp:positionV>
                <wp:extent cx="5908675" cy="4114800"/>
                <wp:effectExtent l="0" t="0" r="158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8675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40F5C" w14:textId="1762EEFA" w:rsidR="00AD4DFF" w:rsidRDefault="00AD4DF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6155B">
                              <w:rPr>
                                <w:b/>
                                <w:sz w:val="28"/>
                                <w:szCs w:val="28"/>
                              </w:rPr>
                              <w:t>Cox proportional hazard models</w:t>
                            </w:r>
                          </w:p>
                          <w:p w14:paraId="68434A62" w14:textId="4CD9C1A3" w:rsidR="00B65CDD" w:rsidRDefault="00B65C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E66673" wp14:editId="41D91AA1">
                                  <wp:extent cx="5716905" cy="2707117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cox_plots.jpeg"/>
                                          <pic:cNvPicPr/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688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6905" cy="27071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08A606" w14:textId="252FCFCD" w:rsidR="00AD4DFF" w:rsidRPr="0045693C" w:rsidRDefault="00AD4D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693C">
                              <w:rPr>
                                <w:b/>
                                <w:sz w:val="18"/>
                                <w:szCs w:val="18"/>
                              </w:rPr>
                              <w:t>Figure 2:</w:t>
                            </w:r>
                            <w:r w:rsidRPr="0045693C">
                              <w:rPr>
                                <w:sz w:val="18"/>
                                <w:szCs w:val="18"/>
                              </w:rPr>
                              <w:t xml:space="preserve"> Cox proportional hazard models found significant differences in breastfeeding duration by </w:t>
                            </w:r>
                            <w:r w:rsidR="00FC48E2">
                              <w:rPr>
                                <w:sz w:val="18"/>
                                <w:szCs w:val="18"/>
                              </w:rPr>
                              <w:t xml:space="preserve">maternal </w:t>
                            </w:r>
                            <w:r w:rsidRPr="0045693C">
                              <w:rPr>
                                <w:sz w:val="18"/>
                                <w:szCs w:val="18"/>
                              </w:rPr>
                              <w:t>race (</w:t>
                            </w:r>
                            <w:r w:rsidR="004E7066">
                              <w:rPr>
                                <w:sz w:val="18"/>
                                <w:szCs w:val="18"/>
                              </w:rPr>
                              <w:t xml:space="preserve">white or </w:t>
                            </w:r>
                            <w:r w:rsidR="00FC48E2">
                              <w:rPr>
                                <w:sz w:val="18"/>
                                <w:szCs w:val="18"/>
                              </w:rPr>
                              <w:t xml:space="preserve">non-white, </w:t>
                            </w:r>
                            <w:r w:rsidRPr="0045693C">
                              <w:rPr>
                                <w:i/>
                                <w:sz w:val="18"/>
                                <w:szCs w:val="18"/>
                              </w:rPr>
                              <w:t>p</w:t>
                            </w:r>
                            <w:r w:rsidRPr="0045693C">
                              <w:rPr>
                                <w:sz w:val="18"/>
                                <w:szCs w:val="18"/>
                              </w:rPr>
                              <w:t>=0.002) and deprivation index score (</w:t>
                            </w:r>
                            <w:r w:rsidRPr="0045693C">
                              <w:rPr>
                                <w:i/>
                                <w:sz w:val="18"/>
                                <w:szCs w:val="18"/>
                              </w:rPr>
                              <w:t>p</w:t>
                            </w:r>
                            <w:r w:rsidR="004E7066">
                              <w:rPr>
                                <w:sz w:val="18"/>
                                <w:szCs w:val="18"/>
                              </w:rPr>
                              <w:t>=0.04) when controlling for maternal age and marital status (married/partnered or single).</w:t>
                            </w:r>
                            <w:r w:rsidRPr="0045693C">
                              <w:rPr>
                                <w:sz w:val="18"/>
                                <w:szCs w:val="18"/>
                              </w:rPr>
                              <w:t xml:space="preserve"> Plots show predicted probabilities of breastfeeding duration for a married/partnered white and non-white subject of the mean age of </w:t>
                            </w:r>
                            <w:r w:rsidR="00B65CDD">
                              <w:rPr>
                                <w:sz w:val="18"/>
                                <w:szCs w:val="18"/>
                              </w:rPr>
                              <w:t>29.8 years with the</w:t>
                            </w:r>
                            <w:r w:rsidRPr="0045693C">
                              <w:rPr>
                                <w:sz w:val="18"/>
                                <w:szCs w:val="18"/>
                              </w:rPr>
                              <w:t xml:space="preserve"> mean deprivation index score in the first</w:t>
                            </w:r>
                            <w:r w:rsidR="00B65CDD">
                              <w:rPr>
                                <w:sz w:val="18"/>
                                <w:szCs w:val="18"/>
                              </w:rPr>
                              <w:t xml:space="preserve"> (0.24)</w:t>
                            </w:r>
                            <w:r w:rsidRPr="0045693C">
                              <w:rPr>
                                <w:sz w:val="18"/>
                                <w:szCs w:val="18"/>
                              </w:rPr>
                              <w:t xml:space="preserve"> and fourth</w:t>
                            </w:r>
                            <w:r w:rsidR="00B65CDD">
                              <w:rPr>
                                <w:sz w:val="18"/>
                                <w:szCs w:val="18"/>
                              </w:rPr>
                              <w:t xml:space="preserve"> (0.68)</w:t>
                            </w:r>
                            <w:r w:rsidRPr="0045693C">
                              <w:rPr>
                                <w:sz w:val="18"/>
                                <w:szCs w:val="18"/>
                              </w:rPr>
                              <w:t xml:space="preserve"> quartiles.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D618A" id="_x0000_s1027" type="#_x0000_t202" style="position:absolute;margin-left:10.9pt;margin-top:170.65pt;width:465.25pt;height:324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" strokecolor="#aeaaaa [2414]">
                <v:textbox>
                  <w:txbxContent>
                    <w:p w14:paraId="7B340F5C" w14:textId="1762EEFA" w:rsidR="00AD4DFF" w:rsidRDefault="00AD4DF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76155B">
                        <w:rPr>
                          <w:b/>
                          <w:sz w:val="28"/>
                          <w:szCs w:val="28"/>
                        </w:rPr>
                        <w:t>Cox proportional hazard models</w:t>
                      </w:r>
                    </w:p>
                    <w:p w14:paraId="68434A62" w14:textId="4CD9C1A3" w:rsidR="00B65CDD" w:rsidRDefault="00B65CDD">
                      <w:r>
                        <w:rPr>
                          <w:noProof/>
                        </w:rPr>
                        <w:drawing>
                          <wp:inline distT="0" distB="0" distL="0" distR="0" wp14:anchorId="58E66673" wp14:editId="41D91AA1">
                            <wp:extent cx="5716905" cy="2707117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cox_plots.jpeg"/>
                                    <pic:cNvPicPr/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688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716905" cy="270711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08A606" w14:textId="252FCFCD" w:rsidR="00AD4DFF" w:rsidRPr="0045693C" w:rsidRDefault="00AD4DFF">
                      <w:pPr>
                        <w:rPr>
                          <w:sz w:val="18"/>
                          <w:szCs w:val="18"/>
                        </w:rPr>
                      </w:pPr>
                      <w:r w:rsidRPr="0045693C">
                        <w:rPr>
                          <w:b/>
                          <w:sz w:val="18"/>
                          <w:szCs w:val="18"/>
                        </w:rPr>
                        <w:t>Figure 2:</w:t>
                      </w:r>
                      <w:r w:rsidRPr="0045693C">
                        <w:rPr>
                          <w:sz w:val="18"/>
                          <w:szCs w:val="18"/>
                        </w:rPr>
                        <w:t xml:space="preserve"> Cox proportional hazard models found significant differences in breastfeeding duration by </w:t>
                      </w:r>
                      <w:r w:rsidR="00FC48E2">
                        <w:rPr>
                          <w:sz w:val="18"/>
                          <w:szCs w:val="18"/>
                        </w:rPr>
                        <w:t xml:space="preserve">maternal </w:t>
                      </w:r>
                      <w:r w:rsidRPr="0045693C">
                        <w:rPr>
                          <w:sz w:val="18"/>
                          <w:szCs w:val="18"/>
                        </w:rPr>
                        <w:t>race (</w:t>
                      </w:r>
                      <w:r w:rsidR="004E7066">
                        <w:rPr>
                          <w:sz w:val="18"/>
                          <w:szCs w:val="18"/>
                        </w:rPr>
                        <w:t xml:space="preserve">white or </w:t>
                      </w:r>
                      <w:r w:rsidR="00FC48E2">
                        <w:rPr>
                          <w:sz w:val="18"/>
                          <w:szCs w:val="18"/>
                        </w:rPr>
                        <w:t xml:space="preserve">non-white, </w:t>
                      </w:r>
                      <w:r w:rsidRPr="0045693C">
                        <w:rPr>
                          <w:i/>
                          <w:sz w:val="18"/>
                          <w:szCs w:val="18"/>
                        </w:rPr>
                        <w:t>p</w:t>
                      </w:r>
                      <w:r w:rsidRPr="0045693C">
                        <w:rPr>
                          <w:sz w:val="18"/>
                          <w:szCs w:val="18"/>
                        </w:rPr>
                        <w:t>=0.002) and deprivation index score (</w:t>
                      </w:r>
                      <w:r w:rsidRPr="0045693C">
                        <w:rPr>
                          <w:i/>
                          <w:sz w:val="18"/>
                          <w:szCs w:val="18"/>
                        </w:rPr>
                        <w:t>p</w:t>
                      </w:r>
                      <w:r w:rsidR="004E7066">
                        <w:rPr>
                          <w:sz w:val="18"/>
                          <w:szCs w:val="18"/>
                        </w:rPr>
                        <w:t>=0.04) when controlling for maternal age and marital status (married/partnered or single).</w:t>
                      </w:r>
                      <w:r w:rsidRPr="0045693C">
                        <w:rPr>
                          <w:sz w:val="18"/>
                          <w:szCs w:val="18"/>
                        </w:rPr>
                        <w:t xml:space="preserve"> Plots show predicted probabilities of breastfeeding duration for a married/partnered white and non-white subject of the mean age of </w:t>
                      </w:r>
                      <w:r w:rsidR="00B65CDD">
                        <w:rPr>
                          <w:sz w:val="18"/>
                          <w:szCs w:val="18"/>
                        </w:rPr>
                        <w:t>29.8 years with the</w:t>
                      </w:r>
                      <w:r w:rsidRPr="0045693C">
                        <w:rPr>
                          <w:sz w:val="18"/>
                          <w:szCs w:val="18"/>
                        </w:rPr>
                        <w:t xml:space="preserve"> mean deprivation index score in the first</w:t>
                      </w:r>
                      <w:r w:rsidR="00B65CDD">
                        <w:rPr>
                          <w:sz w:val="18"/>
                          <w:szCs w:val="18"/>
                        </w:rPr>
                        <w:t xml:space="preserve"> (0.24)</w:t>
                      </w:r>
                      <w:r w:rsidRPr="0045693C">
                        <w:rPr>
                          <w:sz w:val="18"/>
                          <w:szCs w:val="18"/>
                        </w:rPr>
                        <w:t xml:space="preserve"> and fourth</w:t>
                      </w:r>
                      <w:r w:rsidR="00B65CDD">
                        <w:rPr>
                          <w:sz w:val="18"/>
                          <w:szCs w:val="18"/>
                        </w:rPr>
                        <w:t xml:space="preserve"> (0.68)</w:t>
                      </w:r>
                      <w:r w:rsidRPr="0045693C">
                        <w:rPr>
                          <w:sz w:val="18"/>
                          <w:szCs w:val="18"/>
                        </w:rPr>
                        <w:t xml:space="preserve"> quartiles.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8D2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EF085" w14:textId="77777777" w:rsidR="00F2485D" w:rsidRDefault="00F2485D" w:rsidP="00F2485D">
      <w:pPr>
        <w:spacing w:after="0" w:line="240" w:lineRule="auto"/>
      </w:pPr>
      <w:r>
        <w:separator/>
      </w:r>
    </w:p>
  </w:endnote>
  <w:endnote w:type="continuationSeparator" w:id="0">
    <w:p w14:paraId="26AECEE2" w14:textId="77777777" w:rsidR="00F2485D" w:rsidRDefault="00F2485D" w:rsidP="00F24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716F6" w14:textId="77777777" w:rsidR="00F2485D" w:rsidRDefault="00F2485D" w:rsidP="00F2485D">
      <w:pPr>
        <w:spacing w:after="0" w:line="240" w:lineRule="auto"/>
      </w:pPr>
      <w:r>
        <w:separator/>
      </w:r>
    </w:p>
  </w:footnote>
  <w:footnote w:type="continuationSeparator" w:id="0">
    <w:p w14:paraId="61A9AC17" w14:textId="77777777" w:rsidR="00F2485D" w:rsidRDefault="00F2485D" w:rsidP="00F24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3358"/>
    <w:multiLevelType w:val="hybridMultilevel"/>
    <w:tmpl w:val="0F7A308A"/>
    <w:lvl w:ilvl="0" w:tplc="6BA8A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D07B86">
      <w:start w:val="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EC6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449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483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74B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2E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203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C2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633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381"/>
    <w:rsid w:val="0009485D"/>
    <w:rsid w:val="00137759"/>
    <w:rsid w:val="00172462"/>
    <w:rsid w:val="0038076A"/>
    <w:rsid w:val="003F07C7"/>
    <w:rsid w:val="00424D12"/>
    <w:rsid w:val="0045693C"/>
    <w:rsid w:val="004936D7"/>
    <w:rsid w:val="004D7E98"/>
    <w:rsid w:val="004E7066"/>
    <w:rsid w:val="00534464"/>
    <w:rsid w:val="005B618F"/>
    <w:rsid w:val="00644304"/>
    <w:rsid w:val="006F7CF6"/>
    <w:rsid w:val="00713188"/>
    <w:rsid w:val="00731D70"/>
    <w:rsid w:val="007367C6"/>
    <w:rsid w:val="007561E5"/>
    <w:rsid w:val="0076155B"/>
    <w:rsid w:val="007921B1"/>
    <w:rsid w:val="007C162F"/>
    <w:rsid w:val="00893CE2"/>
    <w:rsid w:val="008D2D7B"/>
    <w:rsid w:val="00AD4DFF"/>
    <w:rsid w:val="00B04381"/>
    <w:rsid w:val="00B15CE1"/>
    <w:rsid w:val="00B21A09"/>
    <w:rsid w:val="00B428DE"/>
    <w:rsid w:val="00B65CDD"/>
    <w:rsid w:val="00BB3D51"/>
    <w:rsid w:val="00BF37FA"/>
    <w:rsid w:val="00CB2045"/>
    <w:rsid w:val="00CF2565"/>
    <w:rsid w:val="00D47068"/>
    <w:rsid w:val="00D87E65"/>
    <w:rsid w:val="00DA59B1"/>
    <w:rsid w:val="00F00D4E"/>
    <w:rsid w:val="00F2485D"/>
    <w:rsid w:val="00F270F5"/>
    <w:rsid w:val="00F32910"/>
    <w:rsid w:val="00F374E7"/>
    <w:rsid w:val="00FC48E2"/>
    <w:rsid w:val="7F62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BBA9"/>
  <w15:chartTrackingRefBased/>
  <w15:docId w15:val="{ADCC86D7-9CE8-499D-B93C-F5641B70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24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424D12"/>
  </w:style>
  <w:style w:type="character" w:customStyle="1" w:styleId="normaltextrun">
    <w:name w:val="normaltextrun"/>
    <w:basedOn w:val="DefaultParagraphFont"/>
    <w:rsid w:val="00424D12"/>
  </w:style>
  <w:style w:type="paragraph" w:styleId="BalloonText">
    <w:name w:val="Balloon Text"/>
    <w:basedOn w:val="Normal"/>
    <w:link w:val="BalloonTextChar"/>
    <w:uiPriority w:val="99"/>
    <w:semiHidden/>
    <w:unhideWhenUsed/>
    <w:rsid w:val="00CB20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4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85D"/>
  </w:style>
  <w:style w:type="paragraph" w:styleId="Footer">
    <w:name w:val="footer"/>
    <w:basedOn w:val="Normal"/>
    <w:link w:val="FooterChar"/>
    <w:uiPriority w:val="99"/>
    <w:unhideWhenUsed/>
    <w:rsid w:val="00F2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2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4488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9352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1007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7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5575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5072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148891E7B90D45A6CA2E01203F2295" ma:contentTypeVersion="9" ma:contentTypeDescription="Create a new document." ma:contentTypeScope="" ma:versionID="5ff30cee8d69a0df2c8c038838569202">
  <xsd:schema xmlns:xsd="http://www.w3.org/2001/XMLSchema" xmlns:xs="http://www.w3.org/2001/XMLSchema" xmlns:p="http://schemas.microsoft.com/office/2006/metadata/properties" xmlns:ns1="http://schemas.microsoft.com/sharepoint/v3" xmlns:ns3="af68c486-4bca-4ffa-9149-95e4479ab26f" targetNamespace="http://schemas.microsoft.com/office/2006/metadata/properties" ma:root="true" ma:fieldsID="e3bbaf9f1d567481af6aa14591c61c3f" ns1:_="" ns3:_="">
    <xsd:import namespace="http://schemas.microsoft.com/sharepoint/v3"/>
    <xsd:import namespace="af68c486-4bca-4ffa-9149-95e4479ab2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8c486-4bca-4ffa-9149-95e4479ab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0C218E-94E9-4AAD-8ABF-920DC379B091}">
  <ds:schemaRefs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sharepoint/v3"/>
    <ds:schemaRef ds:uri="http://purl.org/dc/terms/"/>
    <ds:schemaRef ds:uri="http://schemas.microsoft.com/office/2006/metadata/properties"/>
    <ds:schemaRef ds:uri="af68c486-4bca-4ffa-9149-95e4479ab26f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97CDE5F-9D52-4395-8101-40202597BF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D6B62D-F4FB-40B2-872F-742D62252E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f68c486-4bca-4ffa-9149-95e4479ab2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Cincinnati Children's Hospital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Conrey, Shannon</dc:creator>
  <cp:keywords/>
  <dc:description/>
  <cp:lastModifiedBy>Mattison, Claire (CDC/DDID/NCIRD/DVD) (CTR)</cp:lastModifiedBy>
  <cp:revision>3</cp:revision>
  <cp:lastPrinted>2019-12-03T18:51:00Z</cp:lastPrinted>
  <dcterms:created xsi:type="dcterms:W3CDTF">2019-12-19T14:51:00Z</dcterms:created>
  <dcterms:modified xsi:type="dcterms:W3CDTF">2023-05-25T16:06:00Z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0x01010033148891E7B90D45A6CA2E01203F2295</vt:lpwstr>
  </property>
</Properties>
</file>