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56"/>
          <w:szCs w:val="56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56"/>
          <w:szCs w:val="56"/>
          <w:rtl w:val="0"/>
        </w:rPr>
        <w:t xml:space="preserve">Charte d’approvisionnement et de monopole du fer et de l’acier</w:t>
        <w:br w:type="textWrapping"/>
        <w:t xml:space="preserve">entre le Conseil des Oblats et la Cité de Sfaal</w:t>
      </w:r>
    </w:p>
    <w:p w:rsidR="00000000" w:rsidDel="00000000" w:rsidP="00000000" w:rsidRDefault="00000000" w:rsidRPr="00000000" w14:paraId="00000002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l’an de grâce </w:t>
      </w:r>
      <w:r w:rsidDel="00000000" w:rsidR="00000000" w:rsidRPr="00000000">
        <w:rPr>
          <w:rFonts w:ascii="Bad Script" w:cs="Bad Script" w:eastAsia="Bad Script" w:hAnsi="Bad Script"/>
          <w:color w:val="000000"/>
          <w:sz w:val="44"/>
          <w:szCs w:val="44"/>
          <w:rtl w:val="0"/>
        </w:rPr>
        <w:t xml:space="preserve">540 du IVe âge de Krondaar 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sous l’autorité des Cités Libres du Levant,</w:t>
        <w:br w:type="textWrapping"/>
        <w:t xml:space="preserve">devant témoins et sous la protection des lois de la Confédération,</w:t>
        <w:br w:type="textWrapping"/>
        <w:t xml:space="preserve">est établi le présent accord entre :</w:t>
      </w:r>
    </w:p>
    <w:p w:rsidR="00000000" w:rsidDel="00000000" w:rsidP="00000000" w:rsidRDefault="00000000" w:rsidRPr="00000000" w14:paraId="00000004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Conseil des Oblats, représentant les intérêts communs des Cités Libres du Levant,</w:t>
      </w:r>
    </w:p>
    <w:p w:rsidR="00000000" w:rsidDel="00000000" w:rsidP="00000000" w:rsidRDefault="00000000" w:rsidRPr="00000000" w14:paraId="00000005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et</w:t>
      </w:r>
    </w:p>
    <w:p w:rsidR="00000000" w:rsidDel="00000000" w:rsidP="00000000" w:rsidRDefault="00000000" w:rsidRPr="00000000" w14:paraId="00000006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Sfaal, gardienne des mines de fer et dépositaire des savoirs liés à l’extraction et à la production de l’acier.</w:t>
      </w:r>
    </w:p>
    <w:p w:rsidR="00000000" w:rsidDel="00000000" w:rsidP="00000000" w:rsidRDefault="00000000" w:rsidRPr="00000000" w14:paraId="00000007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Premier – De la reconnaissance de l’autorité de Sfaal</w:t>
      </w:r>
    </w:p>
    <w:p w:rsidR="00000000" w:rsidDel="00000000" w:rsidP="00000000" w:rsidRDefault="00000000" w:rsidRPr="00000000" w14:paraId="00000008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Conseil des Oblats reconnaît officiellement la Cité de Sfaal comme fournisseur principal et exclusif du fer et de l’acier brut destinés aux cinq cités de la Confédération.</w:t>
      </w:r>
    </w:p>
    <w:p w:rsidR="00000000" w:rsidDel="00000000" w:rsidP="00000000" w:rsidRDefault="00000000" w:rsidRPr="00000000" w14:paraId="00000009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Par cette reconnaissance, les cités libres affirment la primauté des mines de Sfaal et la qualité reconnue de leur production.</w:t>
      </w:r>
    </w:p>
    <w:p w:rsidR="00000000" w:rsidDel="00000000" w:rsidP="00000000" w:rsidRDefault="00000000" w:rsidRPr="00000000" w14:paraId="0000000A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Deuxième – Du monopole d’approvisionnement</w:t>
      </w:r>
    </w:p>
    <w:p w:rsidR="00000000" w:rsidDel="00000000" w:rsidP="00000000" w:rsidRDefault="00000000" w:rsidRPr="00000000" w14:paraId="0000000B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 obtient, par le présent accord, le droit exclusif de fournir le fer et l’acier brut destinés 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aux forges des cités de la Confédération ;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aux armureries officielles ;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aux commandes militaires approuvées par le Conseil des Oblats. </w:t>
      </w:r>
    </w:p>
    <w:p w:rsidR="00000000" w:rsidDel="00000000" w:rsidP="00000000" w:rsidRDefault="00000000" w:rsidRPr="00000000" w14:paraId="0000000F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Aucune autre cité ni aucune maison marchande ne pourra fournir de métal destiné à ces usages sans l’autorisation expresse du Conseil des Oblats.</w:t>
      </w:r>
    </w:p>
    <w:p w:rsidR="00000000" w:rsidDel="00000000" w:rsidP="00000000" w:rsidRDefault="00000000" w:rsidRPr="00000000" w14:paraId="00000010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Troisième – Des obligations de Sfaal</w:t>
      </w:r>
    </w:p>
    <w:p w:rsidR="00000000" w:rsidDel="00000000" w:rsidP="00000000" w:rsidRDefault="00000000" w:rsidRPr="00000000" w14:paraId="00000011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contrepartie de ce privilège, la Cité de Sfaal s’engage à 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maintenir une production régulière de fer et d’acier destinée aux besoins des cités libres ;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garantir la qualité et la pureté du métal extrait de ses mines ;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assurer que les cargaisons destinées aux cités portent le sceau officiel de Sfaal, attestant leur origine et leur authenticité. </w:t>
      </w:r>
    </w:p>
    <w:p w:rsidR="00000000" w:rsidDel="00000000" w:rsidP="00000000" w:rsidRDefault="00000000" w:rsidRPr="00000000" w14:paraId="00000015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Quatrième – De l’usage du métal</w:t>
      </w:r>
    </w:p>
    <w:p w:rsidR="00000000" w:rsidDel="00000000" w:rsidP="00000000" w:rsidRDefault="00000000" w:rsidRPr="00000000" w14:paraId="00000016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fer et l’acier fournis par Sfaal seront utilisés pour 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l’équipement militaire des cités libres ;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fabrication d’armes et d’armures dans les forges reconnues par la Confédération ;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ouvrages métalliques jugés nécessaires à la sécurité et à la prospérité des cités. </w:t>
      </w:r>
    </w:p>
    <w:p w:rsidR="00000000" w:rsidDel="00000000" w:rsidP="00000000" w:rsidRDefault="00000000" w:rsidRPr="00000000" w14:paraId="0000001A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transformation de ce métal est notamment confiée aux forges de Palyr, reconnues pour leur maîtrise du travail du métal.</w:t>
      </w:r>
    </w:p>
    <w:p w:rsidR="00000000" w:rsidDel="00000000" w:rsidP="00000000" w:rsidRDefault="00000000" w:rsidRPr="00000000" w14:paraId="0000001B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Cinquième – De la protection de l’approvisionnement</w:t>
      </w:r>
    </w:p>
    <w:p w:rsidR="00000000" w:rsidDel="00000000" w:rsidP="00000000" w:rsidRDefault="00000000" w:rsidRPr="00000000" w14:paraId="0000001C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tentative visant à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détourner les cargaisons de Sfaal,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contrefaire le sceau de ses mines,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ou introduire du métal étranger dans les circuits officiels, </w:t>
      </w:r>
    </w:p>
    <w:p w:rsidR="00000000" w:rsidDel="00000000" w:rsidP="00000000" w:rsidRDefault="00000000" w:rsidRPr="00000000" w14:paraId="00000020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sera considérée comme un crime contre la Confédération et poursuivie par les autorités compétentes des cités libres.</w:t>
      </w:r>
    </w:p>
    <w:p w:rsidR="00000000" w:rsidDel="00000000" w:rsidP="00000000" w:rsidRDefault="00000000" w:rsidRPr="00000000" w14:paraId="00000021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Sixième – De la durée de la charte</w:t>
      </w:r>
    </w:p>
    <w:p w:rsidR="00000000" w:rsidDel="00000000" w:rsidP="00000000" w:rsidRDefault="00000000" w:rsidRPr="00000000" w14:paraId="00000022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accord est établi pour une durée de cinquante années, correspondant au cycle de régulation commerciale établi par la Convention de l’Union Bancaire d’Il-Irion.</w:t>
      </w:r>
    </w:p>
    <w:p w:rsidR="00000000" w:rsidDel="00000000" w:rsidP="00000000" w:rsidRDefault="00000000" w:rsidRPr="00000000" w14:paraId="00000023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Septième – De la validation</w:t>
      </w:r>
    </w:p>
    <w:p w:rsidR="00000000" w:rsidDel="00000000" w:rsidP="00000000" w:rsidRDefault="00000000" w:rsidRPr="00000000" w14:paraId="00000024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acte est consigné dans les archives officielles de la Banque d’Ulghart, gardienne des accords commerciaux de la Confédération.</w:t>
      </w:r>
    </w:p>
    <w:p w:rsidR="00000000" w:rsidDel="00000000" w:rsidP="00000000" w:rsidRDefault="00000000" w:rsidRPr="00000000" w14:paraId="00000025">
      <w:pPr>
        <w:ind w:left="-566.9291338582677" w:right="-547.7952755905511" w:firstLine="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Il est scellé par les représentants du Conseil des Oblats et par les autorités de la Cité de Sfaal.</w:t>
      </w:r>
    </w:p>
    <w:p w:rsidR="00000000" w:rsidDel="00000000" w:rsidP="00000000" w:rsidRDefault="00000000" w:rsidRPr="00000000" w14:paraId="00000026">
      <w:pPr>
        <w:ind w:left="-566.9291338582677" w:right="-547.7952755905511" w:firstLine="0"/>
        <w:rPr>
          <w:rFonts w:ascii="Bad Script" w:cs="Bad Script" w:eastAsia="Bad Script" w:hAnsi="Bad Scrip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-547.7952755905511" w:firstLine="0"/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pour le Conseil des Oblats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  <w:drawing>
          <wp:inline distB="114300" distT="114300" distL="114300" distR="114300">
            <wp:extent cx="1238568" cy="123856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568" cy="123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-547.7952755905511" w:firstLine="0"/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pour la Cité de Sfaal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-547.7952755905511" w:firstLine="0"/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  <w:drawing>
          <wp:inline distB="114300" distT="114300" distL="114300" distR="114300">
            <wp:extent cx="1165410" cy="14221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410" cy="142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547.7952755905511" w:firstLine="0"/>
        <w:rPr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Consigné dans les registres de l’UBI,  la Banque d’Ulghart</w:t>
        <w:br w:type="textWrapping"/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</w:rPr>
        <w:drawing>
          <wp:inline distB="114300" distT="114300" distL="114300" distR="114300">
            <wp:extent cx="1393116" cy="135739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3116" cy="135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47.9133858267733" w:top="992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Dh6GfuRa0oKhrBjSUyVkOtjMg==">CgMxLjA4AHIhMWFUX2xUem9CeTg3dkFLWlhmQ0ttbzU3aVBWVE1ZYlNT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