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24D" w:rsidRDefault="003D5DEE" w:rsidP="0004630A">
      <w:pPr>
        <w:pStyle w:val="Heading1"/>
        <w:jc w:val="both"/>
      </w:pPr>
      <w:bookmarkStart w:id="0" w:name="_GoBack"/>
      <w:bookmarkEnd w:id="0"/>
      <w:r>
        <w:t xml:space="preserve"> Title</w:t>
      </w:r>
      <w:r w:rsidR="00C340A8">
        <w:t>: Quantum-</w:t>
      </w:r>
      <w:proofErr w:type="spellStart"/>
      <w:r w:rsidR="00C340A8">
        <w:t>Blockchain</w:t>
      </w:r>
      <w:proofErr w:type="spellEnd"/>
      <w:r w:rsidR="00C340A8">
        <w:t xml:space="preserve"> Integrated Supply Chain for Secure and Transparent Vaccine Transportation</w:t>
      </w:r>
    </w:p>
    <w:p w:rsidR="005A324D" w:rsidRDefault="00C340A8" w:rsidP="0004630A">
      <w:pPr>
        <w:pStyle w:val="Heading2"/>
        <w:jc w:val="both"/>
      </w:pPr>
      <w:r>
        <w:t>Theme Alignment: AI &amp; Data Science for Social Impact, Healthcare Engineering</w:t>
      </w:r>
    </w:p>
    <w:p w:rsidR="005A324D" w:rsidRDefault="00C340A8" w:rsidP="0004630A">
      <w:pPr>
        <w:jc w:val="both"/>
      </w:pPr>
      <w:r>
        <w:t>This project aligns strongly with the themes of AI &amp; Data Science for Social Impact and Healthcare Engineering. By integrating blockchain, quantum-safe communication, IoT, and AI-driven analytics, the system addresses critical challenges in the healthcare sector—particularly vaccine transportation—ensuring transparency, trust, and integrity in cold chain logistics.</w:t>
      </w:r>
    </w:p>
    <w:p w:rsidR="005A324D" w:rsidRDefault="00C340A8" w:rsidP="0004630A">
      <w:pPr>
        <w:jc w:val="both"/>
      </w:pPr>
      <w:r>
        <w:t>For Social Impact: The solution ensures equitable vaccine distribution, prevents counterfeiting, and improves public trust in immunization programs, especially in resource-constrained regions.</w:t>
      </w:r>
    </w:p>
    <w:p w:rsidR="005A324D" w:rsidRDefault="00C340A8" w:rsidP="0004630A">
      <w:pPr>
        <w:jc w:val="both"/>
      </w:pPr>
      <w:r>
        <w:t>For Healthcare Engineering: It leverages advanced technologies to maintain temperature integrity, monitor supply chains in real-time, and meet stringent regulatory compliance for safe medical logistics.</w:t>
      </w:r>
    </w:p>
    <w:p w:rsidR="005A324D" w:rsidRDefault="00C340A8" w:rsidP="0004630A">
      <w:pPr>
        <w:pStyle w:val="Heading2"/>
        <w:jc w:val="both"/>
      </w:pPr>
      <w:r>
        <w:t>Aim</w:t>
      </w:r>
    </w:p>
    <w:p w:rsidR="005A324D" w:rsidRDefault="00C340A8" w:rsidP="0004630A">
      <w:pPr>
        <w:jc w:val="both"/>
      </w:pPr>
      <w:r>
        <w:t>Leverage Blockchain technology for traceability, transparency, and auditability, combined with Quantum Communication (specifically Quantum Key Distribution - QKD) for ultra-secure data transmission in the end-to-end vaccine supply chain, ensuring safety, authenticity, and real-time integrity monitoring during transportation.</w:t>
      </w:r>
    </w:p>
    <w:p w:rsidR="005A324D" w:rsidRDefault="00C340A8" w:rsidP="0004630A">
      <w:pPr>
        <w:pStyle w:val="Heading2"/>
        <w:jc w:val="both"/>
      </w:pPr>
      <w:r>
        <w:t>Description</w:t>
      </w:r>
    </w:p>
    <w:p w:rsidR="005A324D" w:rsidRDefault="00C340A8" w:rsidP="0004630A">
      <w:pPr>
        <w:jc w:val="both"/>
      </w:pPr>
      <w:r>
        <w:t>Cold supply chain management refers to the transportation and storage of temperature-sensitive products such as vaccines, pharmaceuticals, fresh food, and biotechnology material under controlled conditions to maintain product quality and efficacy. The proposed hybrid system integrates Blockchain and Quantum Communication to enhance security, efficiency, and trust in vaccine transportation.</w:t>
      </w:r>
    </w:p>
    <w:p w:rsidR="006B1021" w:rsidRPr="006B1021" w:rsidRDefault="006B1021" w:rsidP="0004630A">
      <w:pPr>
        <w:jc w:val="both"/>
        <w:rPr>
          <w:b/>
        </w:rPr>
      </w:pPr>
      <w:r w:rsidRPr="006B1021">
        <w:rPr>
          <w:b/>
        </w:rPr>
        <w:t>Methodology</w:t>
      </w:r>
    </w:p>
    <w:p w:rsidR="006B1021" w:rsidRPr="006B1021" w:rsidRDefault="006B1021" w:rsidP="006B1021">
      <w:pPr>
        <w:numPr>
          <w:ilvl w:val="0"/>
          <w:numId w:val="17"/>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sz w:val="24"/>
          <w:szCs w:val="24"/>
        </w:rPr>
      </w:pPr>
      <w:proofErr w:type="spellStart"/>
      <w:r w:rsidRPr="006B1021">
        <w:rPr>
          <w:rFonts w:ascii="Times New Roman" w:eastAsia="Times New Roman" w:hAnsi="Times New Roman" w:cs="Times New Roman"/>
          <w:b/>
          <w:bCs/>
          <w:sz w:val="24"/>
          <w:szCs w:val="24"/>
        </w:rPr>
        <w:t>Qiskit</w:t>
      </w:r>
      <w:proofErr w:type="spellEnd"/>
      <w:r w:rsidRPr="006B1021">
        <w:rPr>
          <w:rFonts w:ascii="Times New Roman" w:eastAsia="Times New Roman" w:hAnsi="Times New Roman" w:cs="Times New Roman"/>
          <w:sz w:val="24"/>
          <w:szCs w:val="24"/>
        </w:rPr>
        <w:t xml:space="preserve">: A quantum computing framework to simulate quantum circuits </w:t>
      </w:r>
      <w:proofErr w:type="gramStart"/>
      <w:r w:rsidRPr="006B1021">
        <w:rPr>
          <w:rFonts w:ascii="Times New Roman" w:eastAsia="Times New Roman" w:hAnsi="Times New Roman" w:cs="Times New Roman"/>
          <w:sz w:val="24"/>
          <w:szCs w:val="24"/>
        </w:rPr>
        <w:t>and  algorithms</w:t>
      </w:r>
      <w:proofErr w:type="gramEnd"/>
      <w:r w:rsidRPr="006B1021">
        <w:rPr>
          <w:rFonts w:ascii="Times New Roman" w:eastAsia="Times New Roman" w:hAnsi="Times New Roman" w:cs="Times New Roman"/>
          <w:sz w:val="24"/>
          <w:szCs w:val="24"/>
        </w:rPr>
        <w:t>.</w:t>
      </w:r>
    </w:p>
    <w:p w:rsidR="006B1021" w:rsidRPr="006B1021" w:rsidRDefault="006B1021" w:rsidP="006B1021">
      <w:pPr>
        <w:numPr>
          <w:ilvl w:val="0"/>
          <w:numId w:val="17"/>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sz w:val="24"/>
          <w:szCs w:val="24"/>
        </w:rPr>
      </w:pPr>
      <w:r w:rsidRPr="006B1021">
        <w:rPr>
          <w:rFonts w:ascii="Times New Roman" w:eastAsia="Times New Roman" w:hAnsi="Times New Roman" w:cs="Times New Roman"/>
          <w:b/>
          <w:bCs/>
          <w:sz w:val="24"/>
          <w:szCs w:val="24"/>
        </w:rPr>
        <w:t>Blockchain</w:t>
      </w:r>
      <w:r w:rsidRPr="006B1021">
        <w:rPr>
          <w:rFonts w:ascii="Times New Roman" w:eastAsia="Times New Roman" w:hAnsi="Times New Roman" w:cs="Times New Roman"/>
          <w:sz w:val="24"/>
          <w:szCs w:val="24"/>
        </w:rPr>
        <w:t>: A Python-based blockchain framework that supports quantum key exchange and enhanced security mechanisms.</w:t>
      </w:r>
    </w:p>
    <w:p w:rsidR="006B1021" w:rsidRPr="006B1021" w:rsidRDefault="006B1021" w:rsidP="006B1021">
      <w:pPr>
        <w:numPr>
          <w:ilvl w:val="0"/>
          <w:numId w:val="17"/>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sz w:val="24"/>
          <w:szCs w:val="24"/>
        </w:rPr>
      </w:pPr>
      <w:r w:rsidRPr="006B1021">
        <w:rPr>
          <w:rFonts w:ascii="Times New Roman" w:eastAsia="Times New Roman" w:hAnsi="Times New Roman" w:cs="Times New Roman"/>
          <w:b/>
          <w:bCs/>
          <w:sz w:val="24"/>
          <w:szCs w:val="24"/>
        </w:rPr>
        <w:t>Quantum Key Distribution (QKD)</w:t>
      </w:r>
      <w:r w:rsidRPr="006B1021">
        <w:rPr>
          <w:rFonts w:ascii="Times New Roman" w:eastAsia="Times New Roman" w:hAnsi="Times New Roman" w:cs="Times New Roman"/>
          <w:sz w:val="24"/>
          <w:szCs w:val="24"/>
        </w:rPr>
        <w:t>: A protocol to securely exchange keys between nodes in the blockchain network, ensuring that keys cannot be intercepted or tampered with</w:t>
      </w:r>
      <w:r w:rsidR="00276E80">
        <w:rPr>
          <w:rFonts w:ascii="Times New Roman" w:eastAsia="Times New Roman" w:hAnsi="Times New Roman" w:cs="Times New Roman"/>
          <w:sz w:val="24"/>
          <w:szCs w:val="24"/>
        </w:rPr>
        <w:t xml:space="preserve">, as it is based on the </w:t>
      </w:r>
      <w:r w:rsidR="00276E80" w:rsidRPr="00276E80">
        <w:rPr>
          <w:rFonts w:ascii="Times New Roman" w:eastAsia="Times New Roman" w:hAnsi="Times New Roman" w:cs="Times New Roman"/>
          <w:b/>
          <w:sz w:val="24"/>
          <w:szCs w:val="24"/>
        </w:rPr>
        <w:t>quantum mechanics “No-Cloning” theorem.</w:t>
      </w:r>
      <w:r w:rsidR="00276E80">
        <w:rPr>
          <w:rFonts w:ascii="Times New Roman" w:eastAsia="Times New Roman" w:hAnsi="Times New Roman" w:cs="Times New Roman"/>
          <w:sz w:val="24"/>
          <w:szCs w:val="24"/>
        </w:rPr>
        <w:t xml:space="preserve"> </w:t>
      </w:r>
    </w:p>
    <w:p w:rsidR="006B1021" w:rsidRPr="006B1021" w:rsidRDefault="006B1021" w:rsidP="006B1021">
      <w:pPr>
        <w:numPr>
          <w:ilvl w:val="0"/>
          <w:numId w:val="17"/>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sz w:val="24"/>
          <w:szCs w:val="24"/>
        </w:rPr>
      </w:pPr>
      <w:r w:rsidRPr="006B1021">
        <w:rPr>
          <w:rFonts w:ascii="Times New Roman" w:eastAsia="Times New Roman" w:hAnsi="Times New Roman" w:cs="Times New Roman"/>
          <w:b/>
          <w:bCs/>
          <w:sz w:val="24"/>
          <w:szCs w:val="24"/>
        </w:rPr>
        <w:t>Quantum Hashing</w:t>
      </w:r>
      <w:r w:rsidRPr="006B1021">
        <w:rPr>
          <w:rFonts w:ascii="Times New Roman" w:eastAsia="Times New Roman" w:hAnsi="Times New Roman" w:cs="Times New Roman"/>
          <w:sz w:val="24"/>
          <w:szCs w:val="24"/>
        </w:rPr>
        <w:t>: The use of quantum hash functions to ensure the integrity of blocks and protect against quantum computational attacks.</w:t>
      </w:r>
      <w:r w:rsidR="00276E80">
        <w:rPr>
          <w:rFonts w:ascii="Times New Roman" w:eastAsia="Times New Roman" w:hAnsi="Times New Roman" w:cs="Times New Roman"/>
          <w:sz w:val="24"/>
          <w:szCs w:val="24"/>
        </w:rPr>
        <w:t xml:space="preserve"> </w:t>
      </w:r>
      <w:r w:rsidR="00276E80">
        <w:t xml:space="preserve">It leverages quantum circuits to compute hashes that are immune to quantum attacks, protecting the blockchain from tampering or collision attacks. </w:t>
      </w:r>
    </w:p>
    <w:p w:rsidR="006B1021" w:rsidRPr="006B1021" w:rsidRDefault="006B1021" w:rsidP="006B1021">
      <w:pPr>
        <w:numPr>
          <w:ilvl w:val="0"/>
          <w:numId w:val="17"/>
        </w:numPr>
        <w:tabs>
          <w:tab w:val="clear" w:pos="720"/>
          <w:tab w:val="num" w:pos="360"/>
        </w:tabs>
        <w:spacing w:before="100" w:beforeAutospacing="1" w:after="100" w:afterAutospacing="1" w:line="240" w:lineRule="auto"/>
        <w:ind w:left="360"/>
        <w:jc w:val="both"/>
        <w:rPr>
          <w:rFonts w:ascii="Times New Roman" w:eastAsia="Times New Roman" w:hAnsi="Times New Roman" w:cs="Times New Roman"/>
          <w:sz w:val="24"/>
          <w:szCs w:val="24"/>
        </w:rPr>
      </w:pPr>
      <w:r w:rsidRPr="006B1021">
        <w:rPr>
          <w:rFonts w:ascii="Times New Roman" w:eastAsia="Times New Roman" w:hAnsi="Times New Roman" w:cs="Times New Roman"/>
          <w:b/>
          <w:bCs/>
          <w:sz w:val="24"/>
          <w:szCs w:val="24"/>
        </w:rPr>
        <w:lastRenderedPageBreak/>
        <w:t>Quantum Machine Learning (QML) for Anomaly Detection</w:t>
      </w:r>
      <w:r w:rsidRPr="006B1021">
        <w:rPr>
          <w:rFonts w:ascii="Times New Roman" w:eastAsia="Times New Roman" w:hAnsi="Times New Roman" w:cs="Times New Roman"/>
          <w:sz w:val="24"/>
          <w:szCs w:val="24"/>
        </w:rPr>
        <w:t>: A quantum-enhanced machine learning algorithm that detects anomalies or suspicious behavior in the blockchain network, improving its</w:t>
      </w:r>
      <w:r>
        <w:rPr>
          <w:rFonts w:ascii="Times New Roman" w:eastAsia="Times New Roman" w:hAnsi="Times New Roman" w:cs="Times New Roman"/>
          <w:sz w:val="24"/>
          <w:szCs w:val="24"/>
        </w:rPr>
        <w:t xml:space="preserve"> trust in vaccine transportation.</w:t>
      </w:r>
    </w:p>
    <w:p w:rsidR="006B1021" w:rsidRDefault="006B1021" w:rsidP="0004630A">
      <w:pPr>
        <w:jc w:val="both"/>
      </w:pPr>
    </w:p>
    <w:p w:rsidR="005A324D" w:rsidRDefault="00C340A8" w:rsidP="0004630A">
      <w:pPr>
        <w:pStyle w:val="Heading2"/>
        <w:jc w:val="both"/>
      </w:pPr>
      <w:r>
        <w:t>Use Case in Vaccine Transportation</w:t>
      </w:r>
    </w:p>
    <w:p w:rsidR="00276E80" w:rsidRDefault="00C340A8" w:rsidP="00276E80">
      <w:pPr>
        <w:pStyle w:val="ListParagraph"/>
        <w:numPr>
          <w:ilvl w:val="0"/>
          <w:numId w:val="19"/>
        </w:numPr>
        <w:ind w:left="720" w:hanging="540"/>
        <w:jc w:val="both"/>
      </w:pPr>
      <w:r>
        <w:t>Ensures cold chain integrity through IoT sensors whose data is uploaded securely on a blockchain.</w:t>
      </w:r>
    </w:p>
    <w:p w:rsidR="00276E80" w:rsidRDefault="00C340A8" w:rsidP="00276E80">
      <w:pPr>
        <w:pStyle w:val="ListParagraph"/>
        <w:numPr>
          <w:ilvl w:val="0"/>
          <w:numId w:val="19"/>
        </w:numPr>
        <w:ind w:left="720" w:hanging="540"/>
        <w:jc w:val="both"/>
      </w:pPr>
      <w:r>
        <w:t>Prevents counterfeit vaccines by maintaining end-to-end traceability.</w:t>
      </w:r>
    </w:p>
    <w:p w:rsidR="00276E80" w:rsidRDefault="00C340A8" w:rsidP="000F5D92">
      <w:pPr>
        <w:pStyle w:val="ListParagraph"/>
        <w:numPr>
          <w:ilvl w:val="0"/>
          <w:numId w:val="19"/>
        </w:numPr>
        <w:ind w:left="720" w:hanging="540"/>
        <w:jc w:val="both"/>
      </w:pPr>
      <w:r>
        <w:t>Enables real-time monitoring and alerts for anomalies such as temperature excursions, route deviations, or delays.</w:t>
      </w:r>
    </w:p>
    <w:p w:rsidR="005A324D" w:rsidRDefault="00C340A8" w:rsidP="000F5D92">
      <w:pPr>
        <w:pStyle w:val="ListParagraph"/>
        <w:numPr>
          <w:ilvl w:val="0"/>
          <w:numId w:val="19"/>
        </w:numPr>
        <w:ind w:left="720" w:hanging="540"/>
        <w:jc w:val="both"/>
      </w:pPr>
      <w:r>
        <w:t>Quantum-safe security guarantees long-term confidentiality of medical records and transit data.</w:t>
      </w:r>
    </w:p>
    <w:p w:rsidR="00276E80" w:rsidRDefault="00276E80" w:rsidP="0004630A">
      <w:pPr>
        <w:jc w:val="both"/>
      </w:pPr>
      <w:r>
        <w:t xml:space="preserve">This project provides hands-on experience on the </w:t>
      </w:r>
    </w:p>
    <w:p w:rsidR="00276E80" w:rsidRDefault="00276E80" w:rsidP="00276E80">
      <w:pPr>
        <w:numPr>
          <w:ilvl w:val="0"/>
          <w:numId w:val="20"/>
        </w:numPr>
        <w:spacing w:before="100" w:beforeAutospacing="1" w:after="100" w:afterAutospacing="1" w:line="240" w:lineRule="auto"/>
        <w:ind w:hanging="540"/>
        <w:rPr>
          <w:rFonts w:ascii="Times New Roman" w:eastAsia="Times New Roman" w:hAnsi="Times New Roman" w:cs="Times New Roman"/>
          <w:sz w:val="24"/>
          <w:szCs w:val="24"/>
        </w:rPr>
      </w:pPr>
      <w:r w:rsidRPr="00276E80">
        <w:rPr>
          <w:rFonts w:ascii="Times New Roman" w:eastAsia="Times New Roman" w:hAnsi="Times New Roman" w:cs="Times New Roman"/>
          <w:b/>
          <w:bCs/>
          <w:sz w:val="24"/>
          <w:szCs w:val="24"/>
        </w:rPr>
        <w:t>Scalability of QKD protocols</w:t>
      </w:r>
      <w:r w:rsidRPr="00276E80">
        <w:rPr>
          <w:rFonts w:ascii="Times New Roman" w:eastAsia="Times New Roman" w:hAnsi="Times New Roman" w:cs="Times New Roman"/>
          <w:sz w:val="24"/>
          <w:szCs w:val="24"/>
        </w:rPr>
        <w:t xml:space="preserve"> across multiple blockchain nodes.</w:t>
      </w:r>
    </w:p>
    <w:p w:rsidR="00846661" w:rsidRPr="00276E80" w:rsidRDefault="00846661" w:rsidP="00846661">
      <w:pPr>
        <w:numPr>
          <w:ilvl w:val="0"/>
          <w:numId w:val="20"/>
        </w:numPr>
        <w:spacing w:before="100" w:beforeAutospacing="1" w:after="100" w:afterAutospacing="1" w:line="240" w:lineRule="auto"/>
        <w:ind w:hanging="540"/>
        <w:jc w:val="both"/>
        <w:rPr>
          <w:rFonts w:ascii="Times New Roman" w:eastAsia="Times New Roman" w:hAnsi="Times New Roman" w:cs="Times New Roman"/>
          <w:sz w:val="24"/>
          <w:szCs w:val="24"/>
        </w:rPr>
      </w:pPr>
      <w:r w:rsidRPr="00846661">
        <w:rPr>
          <w:rFonts w:ascii="Times New Roman" w:eastAsia="Times New Roman" w:hAnsi="Times New Roman" w:cs="Times New Roman"/>
          <w:sz w:val="24"/>
          <w:szCs w:val="24"/>
        </w:rPr>
        <w:t xml:space="preserve">Classical blockchains, which rely on RSA or ECC, are vulnerable to quantum algorithms. </w:t>
      </w:r>
      <w:r w:rsidRPr="00846661">
        <w:rPr>
          <w:rFonts w:ascii="Times New Roman" w:eastAsia="Times New Roman" w:hAnsi="Times New Roman" w:cs="Times New Roman"/>
          <w:b/>
          <w:sz w:val="24"/>
          <w:szCs w:val="24"/>
        </w:rPr>
        <w:t>Quantum blockchain</w:t>
      </w:r>
      <w:r w:rsidRPr="00846661">
        <w:rPr>
          <w:rFonts w:ascii="Times New Roman" w:eastAsia="Times New Roman" w:hAnsi="Times New Roman" w:cs="Times New Roman"/>
          <w:sz w:val="24"/>
          <w:szCs w:val="24"/>
        </w:rPr>
        <w:t xml:space="preserve"> addresses this vulnerability by utilizing </w:t>
      </w:r>
      <w:r w:rsidRPr="00846661">
        <w:rPr>
          <w:rFonts w:ascii="Times New Roman" w:eastAsia="Times New Roman" w:hAnsi="Times New Roman" w:cs="Times New Roman" w:hint="eastAsia"/>
          <w:sz w:val="24"/>
          <w:szCs w:val="24"/>
        </w:rPr>
        <w:t>cryptographic protocols based on quantum‐safe algorithms</w:t>
      </w:r>
      <w:r w:rsidRPr="00846661">
        <w:rPr>
          <w:rFonts w:ascii="Times New Roman" w:eastAsia="Times New Roman" w:hAnsi="Times New Roman" w:cs="Times New Roman"/>
          <w:sz w:val="24"/>
          <w:szCs w:val="24"/>
        </w:rPr>
        <w:t xml:space="preserve"> </w:t>
      </w:r>
      <w:r w:rsidRPr="00846661">
        <w:rPr>
          <w:rFonts w:ascii="Times New Roman" w:eastAsia="Times New Roman" w:hAnsi="Times New Roman" w:cs="Times New Roman" w:hint="eastAsia"/>
          <w:sz w:val="24"/>
          <w:szCs w:val="24"/>
        </w:rPr>
        <w:t>such as lattice‐based, hash‐based, or multivariate polynomial</w:t>
      </w:r>
      <w:r w:rsidRPr="00846661">
        <w:rPr>
          <w:rFonts w:ascii="Times New Roman" w:eastAsia="Times New Roman" w:hAnsi="Times New Roman" w:cs="Times New Roman"/>
          <w:sz w:val="24"/>
          <w:szCs w:val="24"/>
        </w:rPr>
        <w:t xml:space="preserve"> </w:t>
      </w:r>
      <w:r w:rsidRPr="00846661">
        <w:rPr>
          <w:rFonts w:ascii="Times New Roman" w:eastAsia="Times New Roman" w:hAnsi="Times New Roman" w:cs="Times New Roman" w:hint="eastAsia"/>
          <w:sz w:val="24"/>
          <w:szCs w:val="24"/>
        </w:rPr>
        <w:t>cryptography. This makes them immune to quantum‐based</w:t>
      </w:r>
      <w:r w:rsidRPr="00846661">
        <w:rPr>
          <w:rFonts w:ascii="Times New Roman" w:eastAsia="Times New Roman" w:hAnsi="Times New Roman" w:cs="Times New Roman"/>
          <w:sz w:val="24"/>
          <w:szCs w:val="24"/>
        </w:rPr>
        <w:t xml:space="preserve"> attacks.</w:t>
      </w:r>
    </w:p>
    <w:p w:rsidR="00276E80" w:rsidRPr="00276E80" w:rsidRDefault="00276E80" w:rsidP="00276E80">
      <w:pPr>
        <w:numPr>
          <w:ilvl w:val="0"/>
          <w:numId w:val="20"/>
        </w:numPr>
        <w:spacing w:before="100" w:beforeAutospacing="1" w:after="100" w:afterAutospacing="1" w:line="240" w:lineRule="auto"/>
        <w:ind w:hanging="540"/>
        <w:rPr>
          <w:rFonts w:ascii="Times New Roman" w:eastAsia="Times New Roman" w:hAnsi="Times New Roman" w:cs="Times New Roman"/>
          <w:sz w:val="24"/>
          <w:szCs w:val="24"/>
        </w:rPr>
      </w:pPr>
      <w:r w:rsidRPr="00276E80">
        <w:rPr>
          <w:rFonts w:ascii="Times New Roman" w:eastAsia="Times New Roman" w:hAnsi="Times New Roman" w:cs="Times New Roman"/>
          <w:sz w:val="24"/>
          <w:szCs w:val="24"/>
        </w:rPr>
        <w:t xml:space="preserve">Implementing </w:t>
      </w:r>
      <w:r w:rsidRPr="00276E80">
        <w:rPr>
          <w:rFonts w:ascii="Times New Roman" w:eastAsia="Times New Roman" w:hAnsi="Times New Roman" w:cs="Times New Roman"/>
          <w:b/>
          <w:bCs/>
          <w:sz w:val="24"/>
          <w:szCs w:val="24"/>
        </w:rPr>
        <w:t>fully homomorphic encryption (FHE)</w:t>
      </w:r>
      <w:r w:rsidRPr="00276E80">
        <w:rPr>
          <w:rFonts w:ascii="Times New Roman" w:eastAsia="Times New Roman" w:hAnsi="Times New Roman" w:cs="Times New Roman"/>
          <w:sz w:val="24"/>
          <w:szCs w:val="24"/>
        </w:rPr>
        <w:t xml:space="preserve"> combined with quantum cryptography for data privacy.</w:t>
      </w:r>
    </w:p>
    <w:p w:rsidR="00276E80" w:rsidRDefault="00276E80" w:rsidP="00276E80">
      <w:pPr>
        <w:numPr>
          <w:ilvl w:val="0"/>
          <w:numId w:val="20"/>
        </w:numPr>
        <w:spacing w:before="100" w:beforeAutospacing="1" w:after="100" w:afterAutospacing="1" w:line="240" w:lineRule="auto"/>
        <w:ind w:hanging="540"/>
        <w:rPr>
          <w:rFonts w:ascii="Times New Roman" w:eastAsia="Times New Roman" w:hAnsi="Times New Roman" w:cs="Times New Roman"/>
          <w:sz w:val="24"/>
          <w:szCs w:val="24"/>
        </w:rPr>
      </w:pPr>
      <w:r w:rsidRPr="00276E80">
        <w:rPr>
          <w:rFonts w:ascii="Times New Roman" w:eastAsia="Times New Roman" w:hAnsi="Times New Roman" w:cs="Times New Roman"/>
          <w:sz w:val="24"/>
          <w:szCs w:val="24"/>
        </w:rPr>
        <w:t xml:space="preserve">Exploring </w:t>
      </w:r>
      <w:r w:rsidRPr="00276E80">
        <w:rPr>
          <w:rFonts w:ascii="Times New Roman" w:eastAsia="Times New Roman" w:hAnsi="Times New Roman" w:cs="Times New Roman"/>
          <w:b/>
          <w:bCs/>
          <w:sz w:val="24"/>
          <w:szCs w:val="24"/>
        </w:rPr>
        <w:t xml:space="preserve">Quantum Proof-of-Work </w:t>
      </w:r>
      <w:r w:rsidRPr="00276E80">
        <w:rPr>
          <w:rFonts w:ascii="Times New Roman" w:eastAsia="Times New Roman" w:hAnsi="Times New Roman" w:cs="Times New Roman"/>
          <w:sz w:val="24"/>
          <w:szCs w:val="24"/>
        </w:rPr>
        <w:t>mechanisms for quantum block mining.</w:t>
      </w:r>
    </w:p>
    <w:p w:rsidR="00846661" w:rsidRDefault="00846661" w:rsidP="00846661">
      <w:pPr>
        <w:spacing w:before="100" w:beforeAutospacing="1" w:after="100" w:afterAutospacing="1" w:line="240" w:lineRule="auto"/>
        <w:ind w:left="720"/>
        <w:rPr>
          <w:rFonts w:ascii="Times New Roman" w:eastAsia="Times New Roman" w:hAnsi="Times New Roman" w:cs="Times New Roman"/>
          <w:sz w:val="24"/>
          <w:szCs w:val="24"/>
        </w:rPr>
      </w:pPr>
      <w:r w:rsidRPr="00846661">
        <w:rPr>
          <w:noProof/>
        </w:rPr>
        <w:drawing>
          <wp:inline distT="0" distB="0" distL="0" distR="0" wp14:anchorId="15169874" wp14:editId="1EE35410">
            <wp:extent cx="4857374" cy="2657475"/>
            <wp:effectExtent l="38100" t="38100" r="3873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8428" cy="2658052"/>
                    </a:xfrm>
                    <a:prstGeom prst="rect">
                      <a:avLst/>
                    </a:prstGeom>
                    <a:ln w="38100">
                      <a:solidFill>
                        <a:srgbClr val="C00000"/>
                      </a:solidFill>
                    </a:ln>
                  </pic:spPr>
                </pic:pic>
              </a:graphicData>
            </a:graphic>
          </wp:inline>
        </w:drawing>
      </w:r>
    </w:p>
    <w:p w:rsidR="00846661" w:rsidRPr="00276E80" w:rsidRDefault="00846661" w:rsidP="00846661">
      <w:pPr>
        <w:spacing w:before="100" w:beforeAutospacing="1" w:after="100" w:afterAutospacing="1" w:line="240" w:lineRule="auto"/>
        <w:ind w:left="720"/>
        <w:rPr>
          <w:rFonts w:ascii="Times New Roman" w:eastAsia="Times New Roman" w:hAnsi="Times New Roman" w:cs="Times New Roman"/>
          <w:sz w:val="24"/>
          <w:szCs w:val="24"/>
        </w:rPr>
      </w:pPr>
      <w:r w:rsidRPr="0022021E">
        <w:rPr>
          <w:rFonts w:ascii="Times New Roman" w:eastAsia="Times New Roman" w:hAnsi="Times New Roman" w:cs="Times New Roman"/>
          <w:sz w:val="24"/>
          <w:szCs w:val="24"/>
        </w:rPr>
        <w:t xml:space="preserve">Fig. 1. Flowchart </w:t>
      </w:r>
      <w:r w:rsidR="0022021E" w:rsidRPr="0022021E">
        <w:rPr>
          <w:rFonts w:ascii="Times New Roman" w:eastAsia="Times New Roman" w:hAnsi="Times New Roman" w:cs="Times New Roman"/>
          <w:sz w:val="24"/>
          <w:szCs w:val="24"/>
        </w:rPr>
        <w:t xml:space="preserve">of Quantum Blockchain advantages and its security aspects. </w:t>
      </w:r>
    </w:p>
    <w:p w:rsidR="00276E80" w:rsidRDefault="00276E80" w:rsidP="0004630A">
      <w:pPr>
        <w:jc w:val="both"/>
      </w:pPr>
    </w:p>
    <w:p w:rsidR="000B650E" w:rsidRDefault="000B650E" w:rsidP="0004630A">
      <w:pPr>
        <w:pStyle w:val="Heading2"/>
        <w:jc w:val="center"/>
      </w:pPr>
      <w:r>
        <w:rPr>
          <w:rFonts w:ascii="Aparajita" w:hAnsi="Aparajita" w:cs="Aparajita"/>
          <w:noProof/>
        </w:rPr>
        <w:lastRenderedPageBreak/>
        <w:drawing>
          <wp:inline distT="0" distB="0" distL="114300" distR="114300" wp14:anchorId="5A9DFBD4" wp14:editId="79D2DA70">
            <wp:extent cx="3775708" cy="5664200"/>
            <wp:effectExtent l="38100" t="38100" r="34925" b="31750"/>
            <wp:docPr id="2" name="Picture 2" descr="ChatGPT Image Aug 11, 2025, 11_01_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tGPT Image Aug 11, 2025, 11_01_23 AM"/>
                    <pic:cNvPicPr>
                      <a:picLocks noChangeAspect="1"/>
                    </pic:cNvPicPr>
                  </pic:nvPicPr>
                  <pic:blipFill>
                    <a:blip r:embed="rId7"/>
                    <a:stretch>
                      <a:fillRect/>
                    </a:stretch>
                  </pic:blipFill>
                  <pic:spPr>
                    <a:xfrm>
                      <a:off x="0" y="0"/>
                      <a:ext cx="3775708" cy="5664200"/>
                    </a:xfrm>
                    <a:prstGeom prst="rect">
                      <a:avLst/>
                    </a:prstGeom>
                    <a:ln w="38100">
                      <a:solidFill>
                        <a:srgbClr val="C00000"/>
                      </a:solidFill>
                    </a:ln>
                  </pic:spPr>
                </pic:pic>
              </a:graphicData>
            </a:graphic>
          </wp:inline>
        </w:drawing>
      </w:r>
      <w:r w:rsidR="00846661">
        <w:t xml:space="preserve"> </w:t>
      </w:r>
    </w:p>
    <w:p w:rsidR="000B650E" w:rsidRPr="0022021E" w:rsidRDefault="000B650E" w:rsidP="0022021E">
      <w:pPr>
        <w:spacing w:before="100" w:beforeAutospacing="1" w:after="100" w:afterAutospacing="1" w:line="240" w:lineRule="auto"/>
        <w:rPr>
          <w:rFonts w:ascii="Times New Roman" w:eastAsia="Times New Roman" w:hAnsi="Times New Roman" w:cs="Times New Roman"/>
          <w:sz w:val="24"/>
          <w:szCs w:val="24"/>
        </w:rPr>
      </w:pPr>
      <w:r w:rsidRPr="0022021E">
        <w:rPr>
          <w:rFonts w:ascii="Times New Roman" w:eastAsia="Times New Roman" w:hAnsi="Times New Roman" w:cs="Times New Roman"/>
          <w:sz w:val="24"/>
          <w:szCs w:val="24"/>
        </w:rPr>
        <w:tab/>
      </w:r>
      <w:r w:rsidRPr="0022021E">
        <w:rPr>
          <w:rFonts w:ascii="Times New Roman" w:eastAsia="Times New Roman" w:hAnsi="Times New Roman" w:cs="Times New Roman"/>
          <w:sz w:val="24"/>
          <w:szCs w:val="24"/>
        </w:rPr>
        <w:tab/>
      </w:r>
      <w:r w:rsidRPr="0022021E">
        <w:rPr>
          <w:rFonts w:ascii="Times New Roman" w:eastAsia="Times New Roman" w:hAnsi="Times New Roman" w:cs="Times New Roman"/>
          <w:sz w:val="24"/>
          <w:szCs w:val="24"/>
        </w:rPr>
        <w:tab/>
        <w:t>Fig</w:t>
      </w:r>
      <w:r w:rsidR="0022021E">
        <w:rPr>
          <w:rFonts w:ascii="Times New Roman" w:eastAsia="Times New Roman" w:hAnsi="Times New Roman" w:cs="Times New Roman"/>
          <w:sz w:val="24"/>
          <w:szCs w:val="24"/>
        </w:rPr>
        <w:t xml:space="preserve">. </w:t>
      </w:r>
      <w:r w:rsidR="00846661" w:rsidRPr="0022021E">
        <w:rPr>
          <w:rFonts w:ascii="Times New Roman" w:eastAsia="Times New Roman" w:hAnsi="Times New Roman" w:cs="Times New Roman"/>
          <w:sz w:val="24"/>
          <w:szCs w:val="24"/>
        </w:rPr>
        <w:t>2</w:t>
      </w:r>
      <w:r w:rsidRPr="0022021E">
        <w:rPr>
          <w:rFonts w:ascii="Times New Roman" w:eastAsia="Times New Roman" w:hAnsi="Times New Roman" w:cs="Times New Roman"/>
          <w:sz w:val="24"/>
          <w:szCs w:val="24"/>
        </w:rPr>
        <w:t>:</w:t>
      </w:r>
      <w:r w:rsidR="00D74A0B" w:rsidRPr="0022021E">
        <w:rPr>
          <w:rFonts w:ascii="Times New Roman" w:eastAsia="Times New Roman" w:hAnsi="Times New Roman" w:cs="Times New Roman"/>
          <w:sz w:val="24"/>
          <w:szCs w:val="24"/>
        </w:rPr>
        <w:t xml:space="preserve"> </w:t>
      </w:r>
      <w:r w:rsidRPr="0022021E">
        <w:rPr>
          <w:rFonts w:ascii="Times New Roman" w:eastAsia="Times New Roman" w:hAnsi="Times New Roman" w:cs="Times New Roman"/>
          <w:sz w:val="24"/>
          <w:szCs w:val="24"/>
        </w:rPr>
        <w:t>Overall Architecture of the project</w:t>
      </w:r>
    </w:p>
    <w:p w:rsidR="005A324D" w:rsidRDefault="00C340A8" w:rsidP="0004630A">
      <w:pPr>
        <w:pStyle w:val="Heading2"/>
        <w:jc w:val="both"/>
      </w:pPr>
      <w:r>
        <w:t>Technical Requirements</w:t>
      </w:r>
    </w:p>
    <w:p w:rsidR="005A324D" w:rsidRDefault="00C340A8" w:rsidP="006B1021">
      <w:pPr>
        <w:ind w:left="360" w:hanging="360"/>
        <w:jc w:val="both"/>
      </w:pPr>
      <w:r>
        <w:t>1. Blockchain Infrastructure – Hyperledger Besu or MultiChain, smart contracts, PKI or decentralized identity management.</w:t>
      </w:r>
    </w:p>
    <w:p w:rsidR="005A324D" w:rsidRDefault="00C340A8" w:rsidP="006B1021">
      <w:pPr>
        <w:ind w:left="360" w:hanging="360"/>
        <w:jc w:val="both"/>
      </w:pPr>
      <w:r>
        <w:t>2. Quantum Communication Layer – Initial PQC implementation with potential QKD integration.</w:t>
      </w:r>
    </w:p>
    <w:p w:rsidR="005A324D" w:rsidRDefault="00C340A8" w:rsidP="006B1021">
      <w:pPr>
        <w:ind w:left="360" w:hanging="360"/>
        <w:jc w:val="both"/>
      </w:pPr>
      <w:r>
        <w:t>3. IoT Layer – Temperature, humidity, GPS sensors with LoRaWAN/NB-IoT connectivity.</w:t>
      </w:r>
    </w:p>
    <w:p w:rsidR="005A324D" w:rsidRDefault="00C340A8" w:rsidP="006B1021">
      <w:pPr>
        <w:ind w:left="360" w:hanging="360"/>
        <w:jc w:val="both"/>
      </w:pPr>
      <w:r>
        <w:t>4. AI/Analytics Layer – Rule-based anomaly detection, predictive analytics, and dashboard visualizations.</w:t>
      </w:r>
    </w:p>
    <w:p w:rsidR="005A324D" w:rsidRDefault="00C340A8" w:rsidP="0004630A">
      <w:pPr>
        <w:pStyle w:val="Heading2"/>
        <w:jc w:val="both"/>
      </w:pPr>
      <w:r>
        <w:lastRenderedPageBreak/>
        <w:t>Human Resource Requirements</w:t>
      </w:r>
    </w:p>
    <w:p w:rsidR="005A324D" w:rsidRDefault="00C340A8" w:rsidP="006B1021">
      <w:pPr>
        <w:ind w:left="270"/>
      </w:pPr>
      <w:r>
        <w:t>• Blockchain Developers</w:t>
      </w:r>
      <w:r>
        <w:br/>
        <w:t>• Quantum Communication Experts</w:t>
      </w:r>
      <w:r>
        <w:br/>
        <w:t>• IoT Engineers</w:t>
      </w:r>
      <w:r>
        <w:br/>
        <w:t>• Cybersecurity Analysts</w:t>
      </w:r>
      <w:r>
        <w:br/>
        <w:t>• Data Scientists / ML Engineers</w:t>
      </w:r>
      <w:r>
        <w:br/>
        <w:t>• DevOps &amp; Infrastructure Engineers</w:t>
      </w:r>
      <w:r>
        <w:br/>
        <w:t>• Regulatory and Compliance Officers</w:t>
      </w:r>
    </w:p>
    <w:p w:rsidR="000B650E" w:rsidRDefault="000B650E" w:rsidP="0004630A">
      <w:pPr>
        <w:pStyle w:val="Heading2"/>
        <w:jc w:val="both"/>
      </w:pPr>
      <w:r>
        <w:rPr>
          <w:rStyle w:val="Strong"/>
          <w:b/>
        </w:rPr>
        <w:t>Non-Technical Requirements</w:t>
      </w:r>
    </w:p>
    <w:p w:rsidR="000B650E" w:rsidRDefault="000B650E" w:rsidP="006B1021">
      <w:pPr>
        <w:pStyle w:val="ListParagraph"/>
        <w:numPr>
          <w:ilvl w:val="0"/>
          <w:numId w:val="16"/>
        </w:numPr>
        <w:tabs>
          <w:tab w:val="left" w:pos="270"/>
        </w:tabs>
        <w:ind w:left="540" w:hanging="270"/>
        <w:jc w:val="both"/>
      </w:pPr>
      <w:r>
        <w:t>Regulatory approvals (FDA, WHO, etc.)</w:t>
      </w:r>
    </w:p>
    <w:p w:rsidR="000B650E" w:rsidRDefault="000B650E" w:rsidP="006B1021">
      <w:pPr>
        <w:pStyle w:val="ListParagraph"/>
        <w:numPr>
          <w:ilvl w:val="0"/>
          <w:numId w:val="16"/>
        </w:numPr>
        <w:tabs>
          <w:tab w:val="left" w:pos="270"/>
        </w:tabs>
        <w:ind w:left="540" w:hanging="270"/>
        <w:jc w:val="both"/>
      </w:pPr>
      <w:r>
        <w:t>Cross-border data sharing agreements</w:t>
      </w:r>
    </w:p>
    <w:p w:rsidR="000B650E" w:rsidRDefault="000B650E" w:rsidP="006B1021">
      <w:pPr>
        <w:pStyle w:val="ListParagraph"/>
        <w:numPr>
          <w:ilvl w:val="0"/>
          <w:numId w:val="16"/>
        </w:numPr>
        <w:tabs>
          <w:tab w:val="left" w:pos="270"/>
        </w:tabs>
        <w:ind w:left="540" w:hanging="270"/>
        <w:jc w:val="both"/>
      </w:pPr>
      <w:r>
        <w:t>Vendor partnerships for QKD hardware</w:t>
      </w:r>
    </w:p>
    <w:p w:rsidR="000B650E" w:rsidRDefault="000B650E" w:rsidP="006B1021">
      <w:pPr>
        <w:pStyle w:val="ListParagraph"/>
        <w:numPr>
          <w:ilvl w:val="0"/>
          <w:numId w:val="16"/>
        </w:numPr>
        <w:tabs>
          <w:tab w:val="left" w:pos="270"/>
        </w:tabs>
        <w:ind w:left="540" w:hanging="270"/>
        <w:jc w:val="both"/>
      </w:pPr>
      <w:r>
        <w:t>Training for logistics and healthcare personnel</w:t>
      </w:r>
    </w:p>
    <w:p w:rsidR="002E55C6" w:rsidRDefault="002E55C6" w:rsidP="0004630A">
      <w:pPr>
        <w:pStyle w:val="Heading2"/>
        <w:jc w:val="both"/>
      </w:pPr>
      <w:r>
        <w:t xml:space="preserve">Technical Implementation </w:t>
      </w:r>
    </w:p>
    <w:p w:rsidR="002E55C6" w:rsidRDefault="002E55C6" w:rsidP="0004630A">
      <w:pPr>
        <w:pStyle w:val="Heading3"/>
        <w:jc w:val="both"/>
      </w:pPr>
      <w:r>
        <w:t xml:space="preserve">1. </w:t>
      </w:r>
      <w:r>
        <w:rPr>
          <w:rStyle w:val="Strong"/>
          <w:b/>
          <w:bCs/>
        </w:rPr>
        <w:t>Blockchain Infrastructure</w:t>
      </w:r>
    </w:p>
    <w:p w:rsidR="002E55C6" w:rsidRDefault="002E55C6" w:rsidP="0004630A">
      <w:pPr>
        <w:numPr>
          <w:ilvl w:val="0"/>
          <w:numId w:val="11"/>
        </w:numPr>
        <w:spacing w:before="100" w:beforeAutospacing="1" w:after="100" w:afterAutospacing="1" w:line="240" w:lineRule="auto"/>
        <w:jc w:val="both"/>
      </w:pPr>
      <w:r>
        <w:t xml:space="preserve">Deploy a private blockchain (e.g., </w:t>
      </w:r>
      <w:proofErr w:type="spellStart"/>
      <w:r>
        <w:t>Hyperledger</w:t>
      </w:r>
      <w:proofErr w:type="spellEnd"/>
      <w:r>
        <w:t xml:space="preserve"> </w:t>
      </w:r>
      <w:proofErr w:type="spellStart"/>
      <w:r>
        <w:t>Besu</w:t>
      </w:r>
      <w:proofErr w:type="spellEnd"/>
      <w:r>
        <w:t xml:space="preserve"> or </w:t>
      </w:r>
      <w:proofErr w:type="spellStart"/>
      <w:r>
        <w:t>MultiChain</w:t>
      </w:r>
      <w:proofErr w:type="spellEnd"/>
      <w:r>
        <w:t>)</w:t>
      </w:r>
    </w:p>
    <w:p w:rsidR="002E55C6" w:rsidRDefault="002E55C6" w:rsidP="0004630A">
      <w:pPr>
        <w:numPr>
          <w:ilvl w:val="0"/>
          <w:numId w:val="11"/>
        </w:numPr>
        <w:spacing w:before="100" w:beforeAutospacing="1" w:after="100" w:afterAutospacing="1" w:line="240" w:lineRule="auto"/>
        <w:jc w:val="both"/>
      </w:pPr>
      <w:r>
        <w:t>Use smart contracts for traceability and anomaly alerts</w:t>
      </w:r>
    </w:p>
    <w:p w:rsidR="002E55C6" w:rsidRDefault="002E55C6" w:rsidP="0004630A">
      <w:pPr>
        <w:numPr>
          <w:ilvl w:val="0"/>
          <w:numId w:val="11"/>
        </w:numPr>
        <w:spacing w:before="100" w:beforeAutospacing="1" w:after="100" w:afterAutospacing="1" w:line="240" w:lineRule="auto"/>
        <w:jc w:val="both"/>
      </w:pPr>
      <w:r>
        <w:t>Host nodes on cloud to reduce hardware costs</w:t>
      </w:r>
    </w:p>
    <w:p w:rsidR="002E55C6" w:rsidRDefault="002E55C6" w:rsidP="0004630A">
      <w:pPr>
        <w:pStyle w:val="Heading3"/>
        <w:jc w:val="both"/>
      </w:pPr>
      <w:r>
        <w:t xml:space="preserve">2. </w:t>
      </w:r>
      <w:r>
        <w:rPr>
          <w:rStyle w:val="Strong"/>
          <w:b/>
          <w:bCs/>
        </w:rPr>
        <w:t>Quantum Communication (Modified)</w:t>
      </w:r>
    </w:p>
    <w:p w:rsidR="002E55C6" w:rsidRDefault="002E55C6" w:rsidP="0004630A">
      <w:pPr>
        <w:numPr>
          <w:ilvl w:val="0"/>
          <w:numId w:val="12"/>
        </w:numPr>
        <w:spacing w:before="100" w:beforeAutospacing="1" w:after="100" w:afterAutospacing="1" w:line="240" w:lineRule="auto"/>
        <w:jc w:val="both"/>
      </w:pPr>
      <w:r>
        <w:t>Replace QKD with post-quantum cryptography (PQC) algorithms</w:t>
      </w:r>
    </w:p>
    <w:p w:rsidR="002E55C6" w:rsidRDefault="002E55C6" w:rsidP="0004630A">
      <w:pPr>
        <w:numPr>
          <w:ilvl w:val="0"/>
          <w:numId w:val="12"/>
        </w:numPr>
        <w:spacing w:before="100" w:beforeAutospacing="1" w:after="100" w:afterAutospacing="1" w:line="240" w:lineRule="auto"/>
        <w:jc w:val="both"/>
      </w:pPr>
      <w:r>
        <w:t>Use secure APIs and encryption libraries for quantum-safe data transmission</w:t>
      </w:r>
    </w:p>
    <w:p w:rsidR="002E55C6" w:rsidRDefault="002E55C6" w:rsidP="0004630A">
      <w:pPr>
        <w:pStyle w:val="Heading3"/>
        <w:jc w:val="both"/>
      </w:pPr>
      <w:r>
        <w:t xml:space="preserve">3. </w:t>
      </w:r>
      <w:r>
        <w:rPr>
          <w:rStyle w:val="Strong"/>
          <w:b/>
          <w:bCs/>
        </w:rPr>
        <w:t>IoT Layer</w:t>
      </w:r>
    </w:p>
    <w:p w:rsidR="002E55C6" w:rsidRDefault="002E55C6" w:rsidP="0004630A">
      <w:pPr>
        <w:numPr>
          <w:ilvl w:val="0"/>
          <w:numId w:val="13"/>
        </w:numPr>
        <w:spacing w:before="100" w:beforeAutospacing="1" w:after="100" w:afterAutospacing="1" w:line="240" w:lineRule="auto"/>
        <w:jc w:val="both"/>
      </w:pPr>
      <w:r>
        <w:t>Install temperature, GPS, and vibration sensors at critical transit points</w:t>
      </w:r>
    </w:p>
    <w:p w:rsidR="002E55C6" w:rsidRDefault="002E55C6" w:rsidP="0004630A">
      <w:pPr>
        <w:numPr>
          <w:ilvl w:val="0"/>
          <w:numId w:val="13"/>
        </w:numPr>
        <w:spacing w:before="100" w:beforeAutospacing="1" w:after="100" w:afterAutospacing="1" w:line="240" w:lineRule="auto"/>
        <w:jc w:val="both"/>
      </w:pPr>
      <w:r>
        <w:t xml:space="preserve">Use edge devices with secure firmware and </w:t>
      </w:r>
      <w:proofErr w:type="spellStart"/>
      <w:r>
        <w:t>LoRaWAN</w:t>
      </w:r>
      <w:proofErr w:type="spellEnd"/>
      <w:r>
        <w:t>/NB-</w:t>
      </w:r>
      <w:proofErr w:type="spellStart"/>
      <w:r>
        <w:t>IoT</w:t>
      </w:r>
      <w:proofErr w:type="spellEnd"/>
      <w:r>
        <w:t xml:space="preserve"> for connectivity</w:t>
      </w:r>
    </w:p>
    <w:p w:rsidR="002E55C6" w:rsidRDefault="002E55C6" w:rsidP="0004630A">
      <w:pPr>
        <w:numPr>
          <w:ilvl w:val="0"/>
          <w:numId w:val="13"/>
        </w:numPr>
        <w:spacing w:before="100" w:beforeAutospacing="1" w:after="100" w:afterAutospacing="1" w:line="240" w:lineRule="auto"/>
        <w:jc w:val="both"/>
      </w:pPr>
      <w:r>
        <w:t>Upload sensor data to blockchain in real-time</w:t>
      </w:r>
    </w:p>
    <w:p w:rsidR="002E55C6" w:rsidRDefault="002E55C6" w:rsidP="0004630A">
      <w:pPr>
        <w:pStyle w:val="Heading3"/>
        <w:jc w:val="both"/>
      </w:pPr>
      <w:r>
        <w:t xml:space="preserve">4. </w:t>
      </w:r>
      <w:r>
        <w:rPr>
          <w:rStyle w:val="Strong"/>
          <w:b/>
          <w:bCs/>
        </w:rPr>
        <w:t>AI/Analytics Layer</w:t>
      </w:r>
    </w:p>
    <w:p w:rsidR="002E55C6" w:rsidRDefault="002E55C6" w:rsidP="0004630A">
      <w:pPr>
        <w:numPr>
          <w:ilvl w:val="0"/>
          <w:numId w:val="14"/>
        </w:numPr>
        <w:spacing w:before="100" w:beforeAutospacing="1" w:after="100" w:afterAutospacing="1" w:line="240" w:lineRule="auto"/>
        <w:jc w:val="both"/>
      </w:pPr>
      <w:r>
        <w:t>Implement rule-based anomaly detection (e.g., temperature excursions, delays)</w:t>
      </w:r>
    </w:p>
    <w:p w:rsidR="002E55C6" w:rsidRDefault="002E55C6" w:rsidP="0004630A">
      <w:pPr>
        <w:numPr>
          <w:ilvl w:val="0"/>
          <w:numId w:val="14"/>
        </w:numPr>
        <w:spacing w:before="100" w:beforeAutospacing="1" w:after="100" w:afterAutospacing="1" w:line="240" w:lineRule="auto"/>
        <w:jc w:val="both"/>
      </w:pPr>
      <w:r>
        <w:t>Use open-source dashboards (Grafana/Kibana) for monitoring</w:t>
      </w:r>
    </w:p>
    <w:p w:rsidR="002E55C6" w:rsidRDefault="002E55C6" w:rsidP="0004630A">
      <w:pPr>
        <w:pStyle w:val="Heading2"/>
        <w:jc w:val="both"/>
      </w:pPr>
      <w:r>
        <w:rPr>
          <w:rFonts w:ascii="Segoe UI Symbol" w:hAnsi="Segoe UI Symbol" w:cs="Segoe UI Symbol"/>
        </w:rPr>
        <w:t>🎯</w:t>
      </w:r>
      <w:r>
        <w:t xml:space="preserve"> Expected Outcomes</w:t>
      </w:r>
    </w:p>
    <w:p w:rsidR="002E55C6" w:rsidRDefault="002E55C6" w:rsidP="0004630A">
      <w:pPr>
        <w:numPr>
          <w:ilvl w:val="0"/>
          <w:numId w:val="15"/>
        </w:numPr>
        <w:spacing w:before="100" w:beforeAutospacing="1" w:after="100" w:afterAutospacing="1" w:line="240" w:lineRule="auto"/>
        <w:jc w:val="both"/>
      </w:pPr>
      <w:r>
        <w:rPr>
          <w:rStyle w:val="Strong"/>
        </w:rPr>
        <w:t>End-to-End Traceability:</w:t>
      </w:r>
      <w:r>
        <w:t xml:space="preserve"> Every vaccine unit is tracked from origin to destination.</w:t>
      </w:r>
    </w:p>
    <w:p w:rsidR="002E55C6" w:rsidRDefault="002E55C6" w:rsidP="0004630A">
      <w:pPr>
        <w:numPr>
          <w:ilvl w:val="0"/>
          <w:numId w:val="15"/>
        </w:numPr>
        <w:spacing w:before="100" w:beforeAutospacing="1" w:after="100" w:afterAutospacing="1" w:line="240" w:lineRule="auto"/>
        <w:jc w:val="both"/>
      </w:pPr>
      <w:r>
        <w:rPr>
          <w:rStyle w:val="Strong"/>
        </w:rPr>
        <w:t>Tamper-Proof Records:</w:t>
      </w:r>
      <w:r>
        <w:t xml:space="preserve"> Blockchain ensures data integrity and auditability.</w:t>
      </w:r>
    </w:p>
    <w:p w:rsidR="002E55C6" w:rsidRDefault="002E55C6" w:rsidP="0004630A">
      <w:pPr>
        <w:numPr>
          <w:ilvl w:val="0"/>
          <w:numId w:val="15"/>
        </w:numPr>
        <w:spacing w:before="100" w:beforeAutospacing="1" w:after="100" w:afterAutospacing="1" w:line="240" w:lineRule="auto"/>
        <w:jc w:val="both"/>
      </w:pPr>
      <w:r>
        <w:rPr>
          <w:rStyle w:val="Strong"/>
        </w:rPr>
        <w:t>Real-Time Monitoring:</w:t>
      </w:r>
      <w:r>
        <w:t xml:space="preserve"> IoT sensors detect and report anomalies instantly.</w:t>
      </w:r>
    </w:p>
    <w:p w:rsidR="002E55C6" w:rsidRDefault="002E55C6" w:rsidP="0004630A">
      <w:pPr>
        <w:numPr>
          <w:ilvl w:val="0"/>
          <w:numId w:val="15"/>
        </w:numPr>
        <w:spacing w:before="100" w:beforeAutospacing="1" w:after="100" w:afterAutospacing="1" w:line="240" w:lineRule="auto"/>
        <w:jc w:val="both"/>
      </w:pPr>
      <w:r>
        <w:rPr>
          <w:rStyle w:val="Strong"/>
        </w:rPr>
        <w:t>Quantum-Safe Security:</w:t>
      </w:r>
      <w:r>
        <w:t xml:space="preserve"> PQC protects sensitive data against future quantum threats.</w:t>
      </w:r>
    </w:p>
    <w:p w:rsidR="002E55C6" w:rsidRDefault="002E55C6" w:rsidP="0004630A">
      <w:pPr>
        <w:numPr>
          <w:ilvl w:val="0"/>
          <w:numId w:val="15"/>
        </w:numPr>
        <w:spacing w:before="100" w:beforeAutospacing="1" w:after="100" w:afterAutospacing="1" w:line="240" w:lineRule="auto"/>
        <w:jc w:val="both"/>
      </w:pPr>
      <w:r>
        <w:rPr>
          <w:rStyle w:val="Strong"/>
        </w:rPr>
        <w:t>Scalable Architecture:</w:t>
      </w:r>
      <w:r>
        <w:t xml:space="preserve"> Ready for phased upgrades to full QKD and advanced ML.</w:t>
      </w:r>
    </w:p>
    <w:p w:rsidR="002E55C6" w:rsidRDefault="002749FF" w:rsidP="0004630A">
      <w:pPr>
        <w:spacing w:after="0"/>
        <w:jc w:val="both"/>
      </w:pPr>
      <w:r>
        <w:lastRenderedPageBreak/>
        <w:pict>
          <v:rect id="_x0000_i1025" style="width:0;height:1.5pt" o:hralign="center" o:hrstd="t" o:hr="t" fillcolor="#a0a0a0" stroked="f"/>
        </w:pict>
      </w:r>
    </w:p>
    <w:p w:rsidR="005A324D" w:rsidRDefault="00C340A8" w:rsidP="0004630A">
      <w:pPr>
        <w:pStyle w:val="Heading2"/>
        <w:jc w:val="both"/>
      </w:pPr>
      <w:r>
        <w:t>Deployment Plan – ₹1 Crore Budget Model</w:t>
      </w:r>
    </w:p>
    <w:tbl>
      <w:tblPr>
        <w:tblStyle w:val="TableGrid"/>
        <w:tblW w:w="0" w:type="auto"/>
        <w:tblLook w:val="04A0" w:firstRow="1" w:lastRow="0" w:firstColumn="1" w:lastColumn="0" w:noHBand="0" w:noVBand="1"/>
      </w:tblPr>
      <w:tblGrid>
        <w:gridCol w:w="2877"/>
        <w:gridCol w:w="2877"/>
        <w:gridCol w:w="2876"/>
      </w:tblGrid>
      <w:tr w:rsidR="005A324D">
        <w:tc>
          <w:tcPr>
            <w:tcW w:w="2880" w:type="dxa"/>
          </w:tcPr>
          <w:p w:rsidR="005A324D" w:rsidRDefault="00C340A8" w:rsidP="0004630A">
            <w:pPr>
              <w:jc w:val="both"/>
            </w:pPr>
            <w:r>
              <w:t>Component</w:t>
            </w:r>
          </w:p>
        </w:tc>
        <w:tc>
          <w:tcPr>
            <w:tcW w:w="2880" w:type="dxa"/>
          </w:tcPr>
          <w:p w:rsidR="005A324D" w:rsidRDefault="00C340A8" w:rsidP="0004630A">
            <w:pPr>
              <w:jc w:val="both"/>
            </w:pPr>
            <w:r>
              <w:t>Strategy</w:t>
            </w:r>
          </w:p>
        </w:tc>
        <w:tc>
          <w:tcPr>
            <w:tcW w:w="2880" w:type="dxa"/>
          </w:tcPr>
          <w:p w:rsidR="005A324D" w:rsidRDefault="00C340A8" w:rsidP="0004630A">
            <w:pPr>
              <w:jc w:val="both"/>
            </w:pPr>
            <w:r>
              <w:t>Estimated Cost (₹)</w:t>
            </w:r>
          </w:p>
        </w:tc>
      </w:tr>
      <w:tr w:rsidR="005A324D">
        <w:tc>
          <w:tcPr>
            <w:tcW w:w="2880" w:type="dxa"/>
          </w:tcPr>
          <w:p w:rsidR="005A324D" w:rsidRDefault="00C340A8" w:rsidP="0004630A">
            <w:pPr>
              <w:jc w:val="both"/>
            </w:pPr>
            <w:r>
              <w:t>Blockchain Infrastructure</w:t>
            </w:r>
          </w:p>
        </w:tc>
        <w:tc>
          <w:tcPr>
            <w:tcW w:w="2880" w:type="dxa"/>
          </w:tcPr>
          <w:p w:rsidR="005A324D" w:rsidRDefault="00C340A8" w:rsidP="0004630A">
            <w:pPr>
              <w:jc w:val="both"/>
            </w:pPr>
            <w:r>
              <w:t>Use Hyperledger Besu or MultiChain with cloud nodes</w:t>
            </w:r>
          </w:p>
        </w:tc>
        <w:tc>
          <w:tcPr>
            <w:tcW w:w="2880" w:type="dxa"/>
          </w:tcPr>
          <w:p w:rsidR="005A324D" w:rsidRDefault="00C340A8" w:rsidP="0004630A">
            <w:pPr>
              <w:jc w:val="both"/>
            </w:pPr>
            <w:r>
              <w:t>8–12 lakhs</w:t>
            </w:r>
          </w:p>
        </w:tc>
      </w:tr>
      <w:tr w:rsidR="005A324D">
        <w:tc>
          <w:tcPr>
            <w:tcW w:w="2880" w:type="dxa"/>
          </w:tcPr>
          <w:p w:rsidR="005A324D" w:rsidRDefault="00C340A8" w:rsidP="0004630A">
            <w:pPr>
              <w:jc w:val="both"/>
            </w:pPr>
            <w:r>
              <w:t>Quantum Communication</w:t>
            </w:r>
          </w:p>
        </w:tc>
        <w:tc>
          <w:tcPr>
            <w:tcW w:w="2880" w:type="dxa"/>
          </w:tcPr>
          <w:p w:rsidR="005A324D" w:rsidRDefault="00C340A8" w:rsidP="0004630A">
            <w:pPr>
              <w:jc w:val="both"/>
            </w:pPr>
            <w:r>
              <w:t>Replace QKD with post-quantum cryptography (PQC) initially</w:t>
            </w:r>
          </w:p>
        </w:tc>
        <w:tc>
          <w:tcPr>
            <w:tcW w:w="2880" w:type="dxa"/>
          </w:tcPr>
          <w:p w:rsidR="005A324D" w:rsidRDefault="00C340A8" w:rsidP="0004630A">
            <w:pPr>
              <w:jc w:val="both"/>
            </w:pPr>
            <w:r>
              <w:t>5–8 lakhs</w:t>
            </w:r>
          </w:p>
        </w:tc>
      </w:tr>
      <w:tr w:rsidR="005A324D">
        <w:tc>
          <w:tcPr>
            <w:tcW w:w="2880" w:type="dxa"/>
          </w:tcPr>
          <w:p w:rsidR="005A324D" w:rsidRDefault="00C340A8" w:rsidP="0004630A">
            <w:pPr>
              <w:jc w:val="both"/>
            </w:pPr>
            <w:r>
              <w:t>IoT Layer</w:t>
            </w:r>
          </w:p>
        </w:tc>
        <w:tc>
          <w:tcPr>
            <w:tcW w:w="2880" w:type="dxa"/>
          </w:tcPr>
          <w:p w:rsidR="005A324D" w:rsidRDefault="00C340A8" w:rsidP="0004630A">
            <w:pPr>
              <w:jc w:val="both"/>
            </w:pPr>
            <w:r>
              <w:t>Deploy sensors only at critical points; use LoRaWAN/NB-IoT</w:t>
            </w:r>
          </w:p>
        </w:tc>
        <w:tc>
          <w:tcPr>
            <w:tcW w:w="2880" w:type="dxa"/>
          </w:tcPr>
          <w:p w:rsidR="005A324D" w:rsidRDefault="00C340A8" w:rsidP="0004630A">
            <w:pPr>
              <w:jc w:val="both"/>
            </w:pPr>
            <w:r>
              <w:t>15–20 lakhs</w:t>
            </w:r>
          </w:p>
        </w:tc>
      </w:tr>
      <w:tr w:rsidR="005A324D">
        <w:tc>
          <w:tcPr>
            <w:tcW w:w="2880" w:type="dxa"/>
          </w:tcPr>
          <w:p w:rsidR="005A324D" w:rsidRDefault="00C340A8" w:rsidP="0004630A">
            <w:pPr>
              <w:jc w:val="both"/>
            </w:pPr>
            <w:r>
              <w:t>AI/Analytics Layer</w:t>
            </w:r>
          </w:p>
        </w:tc>
        <w:tc>
          <w:tcPr>
            <w:tcW w:w="2880" w:type="dxa"/>
          </w:tcPr>
          <w:p w:rsidR="005A324D" w:rsidRDefault="00C340A8" w:rsidP="0004630A">
            <w:pPr>
              <w:jc w:val="both"/>
            </w:pPr>
            <w:r>
              <w:t>Use rule-based detection and open-source dashboards</w:t>
            </w:r>
          </w:p>
        </w:tc>
        <w:tc>
          <w:tcPr>
            <w:tcW w:w="2880" w:type="dxa"/>
          </w:tcPr>
          <w:p w:rsidR="005A324D" w:rsidRDefault="00C340A8" w:rsidP="0004630A">
            <w:pPr>
              <w:jc w:val="both"/>
            </w:pPr>
            <w:r>
              <w:t>5–8 lakhs</w:t>
            </w:r>
          </w:p>
        </w:tc>
      </w:tr>
      <w:tr w:rsidR="005A324D">
        <w:tc>
          <w:tcPr>
            <w:tcW w:w="2880" w:type="dxa"/>
          </w:tcPr>
          <w:p w:rsidR="005A324D" w:rsidRDefault="00C340A8" w:rsidP="0004630A">
            <w:pPr>
              <w:jc w:val="both"/>
            </w:pPr>
            <w:r>
              <w:t>Integration &amp; Middleware</w:t>
            </w:r>
          </w:p>
        </w:tc>
        <w:tc>
          <w:tcPr>
            <w:tcW w:w="2880" w:type="dxa"/>
          </w:tcPr>
          <w:p w:rsidR="005A324D" w:rsidRDefault="00C340A8" w:rsidP="0004630A">
            <w:pPr>
              <w:jc w:val="both"/>
            </w:pPr>
            <w:r>
              <w:t>Lightweight APIs and secure firmware updates</w:t>
            </w:r>
          </w:p>
        </w:tc>
        <w:tc>
          <w:tcPr>
            <w:tcW w:w="2880" w:type="dxa"/>
          </w:tcPr>
          <w:p w:rsidR="005A324D" w:rsidRDefault="00C340A8" w:rsidP="0004630A">
            <w:pPr>
              <w:jc w:val="both"/>
            </w:pPr>
            <w:r>
              <w:t>5–7 lakhs</w:t>
            </w:r>
          </w:p>
        </w:tc>
      </w:tr>
      <w:tr w:rsidR="005A324D">
        <w:tc>
          <w:tcPr>
            <w:tcW w:w="2880" w:type="dxa"/>
          </w:tcPr>
          <w:p w:rsidR="005A324D" w:rsidRDefault="00C340A8" w:rsidP="0004630A">
            <w:pPr>
              <w:jc w:val="both"/>
            </w:pPr>
            <w:r>
              <w:t>Contingency &amp; Testing</w:t>
            </w:r>
          </w:p>
        </w:tc>
        <w:tc>
          <w:tcPr>
            <w:tcW w:w="2880" w:type="dxa"/>
          </w:tcPr>
          <w:p w:rsidR="005A324D" w:rsidRDefault="00C340A8" w:rsidP="0004630A">
            <w:pPr>
              <w:jc w:val="both"/>
            </w:pPr>
            <w:r>
              <w:t>Pilot testing, calibration, and fallback systems</w:t>
            </w:r>
          </w:p>
        </w:tc>
        <w:tc>
          <w:tcPr>
            <w:tcW w:w="2880" w:type="dxa"/>
          </w:tcPr>
          <w:p w:rsidR="005A324D" w:rsidRDefault="00C340A8" w:rsidP="0004630A">
            <w:pPr>
              <w:jc w:val="both"/>
            </w:pPr>
            <w:r>
              <w:t>5–10 lakhs</w:t>
            </w:r>
          </w:p>
        </w:tc>
      </w:tr>
      <w:tr w:rsidR="005A324D">
        <w:tc>
          <w:tcPr>
            <w:tcW w:w="2880" w:type="dxa"/>
          </w:tcPr>
          <w:p w:rsidR="005A324D" w:rsidRDefault="00C340A8" w:rsidP="0004630A">
            <w:pPr>
              <w:jc w:val="both"/>
            </w:pPr>
            <w:r>
              <w:t>Total</w:t>
            </w:r>
          </w:p>
        </w:tc>
        <w:tc>
          <w:tcPr>
            <w:tcW w:w="2880" w:type="dxa"/>
          </w:tcPr>
          <w:p w:rsidR="005A324D" w:rsidRDefault="005A324D" w:rsidP="0004630A">
            <w:pPr>
              <w:jc w:val="both"/>
            </w:pPr>
          </w:p>
        </w:tc>
        <w:tc>
          <w:tcPr>
            <w:tcW w:w="2880" w:type="dxa"/>
          </w:tcPr>
          <w:p w:rsidR="005A324D" w:rsidRDefault="00C340A8" w:rsidP="0004630A">
            <w:pPr>
              <w:jc w:val="both"/>
            </w:pPr>
            <w:r>
              <w:t>43–65 lakhs</w:t>
            </w:r>
          </w:p>
        </w:tc>
      </w:tr>
    </w:tbl>
    <w:p w:rsidR="005A324D" w:rsidRDefault="00C340A8" w:rsidP="0004630A">
      <w:pPr>
        <w:pStyle w:val="Heading2"/>
        <w:jc w:val="both"/>
      </w:pPr>
      <w:r>
        <w:t>Optional Add-ons (If Budget Allows)</w:t>
      </w:r>
    </w:p>
    <w:tbl>
      <w:tblPr>
        <w:tblStyle w:val="TableGrid"/>
        <w:tblW w:w="0" w:type="auto"/>
        <w:tblLook w:val="04A0" w:firstRow="1" w:lastRow="0" w:firstColumn="1" w:lastColumn="0" w:noHBand="0" w:noVBand="1"/>
      </w:tblPr>
      <w:tblGrid>
        <w:gridCol w:w="4315"/>
        <w:gridCol w:w="4315"/>
      </w:tblGrid>
      <w:tr w:rsidR="005A324D">
        <w:tc>
          <w:tcPr>
            <w:tcW w:w="4320" w:type="dxa"/>
          </w:tcPr>
          <w:p w:rsidR="005A324D" w:rsidRDefault="00C340A8" w:rsidP="0004630A">
            <w:pPr>
              <w:jc w:val="both"/>
            </w:pPr>
            <w:r>
              <w:t>Add-on Component</w:t>
            </w:r>
          </w:p>
        </w:tc>
        <w:tc>
          <w:tcPr>
            <w:tcW w:w="4320" w:type="dxa"/>
          </w:tcPr>
          <w:p w:rsidR="005A324D" w:rsidRDefault="00C340A8" w:rsidP="0004630A">
            <w:pPr>
              <w:jc w:val="both"/>
            </w:pPr>
            <w:r>
              <w:t>Estimated Cost (₹)</w:t>
            </w:r>
          </w:p>
        </w:tc>
      </w:tr>
      <w:tr w:rsidR="005A324D">
        <w:tc>
          <w:tcPr>
            <w:tcW w:w="4320" w:type="dxa"/>
          </w:tcPr>
          <w:p w:rsidR="005A324D" w:rsidRDefault="00C340A8" w:rsidP="0004630A">
            <w:pPr>
              <w:jc w:val="both"/>
            </w:pPr>
            <w:r>
              <w:t>Industrial-grade sensors</w:t>
            </w:r>
          </w:p>
        </w:tc>
        <w:tc>
          <w:tcPr>
            <w:tcW w:w="4320" w:type="dxa"/>
          </w:tcPr>
          <w:p w:rsidR="005A324D" w:rsidRDefault="00C340A8" w:rsidP="0004630A">
            <w:pPr>
              <w:jc w:val="both"/>
            </w:pPr>
            <w:r>
              <w:t>10–15 lakhs</w:t>
            </w:r>
          </w:p>
        </w:tc>
      </w:tr>
      <w:tr w:rsidR="005A324D">
        <w:tc>
          <w:tcPr>
            <w:tcW w:w="4320" w:type="dxa"/>
          </w:tcPr>
          <w:p w:rsidR="005A324D" w:rsidRDefault="00C340A8" w:rsidP="0004630A">
            <w:pPr>
              <w:jc w:val="both"/>
            </w:pPr>
            <w:r>
              <w:t>Advanced ML pipelines</w:t>
            </w:r>
          </w:p>
        </w:tc>
        <w:tc>
          <w:tcPr>
            <w:tcW w:w="4320" w:type="dxa"/>
          </w:tcPr>
          <w:p w:rsidR="005A324D" w:rsidRDefault="00C340A8" w:rsidP="0004630A">
            <w:pPr>
              <w:jc w:val="both"/>
            </w:pPr>
            <w:r>
              <w:t>10–12 lakhs</w:t>
            </w:r>
          </w:p>
        </w:tc>
      </w:tr>
      <w:tr w:rsidR="005A324D">
        <w:tc>
          <w:tcPr>
            <w:tcW w:w="4320" w:type="dxa"/>
          </w:tcPr>
          <w:p w:rsidR="005A324D" w:rsidRDefault="00C340A8" w:rsidP="0004630A">
            <w:pPr>
              <w:jc w:val="both"/>
            </w:pPr>
            <w:r>
              <w:t>Partial QKD deployment</w:t>
            </w:r>
          </w:p>
        </w:tc>
        <w:tc>
          <w:tcPr>
            <w:tcW w:w="4320" w:type="dxa"/>
          </w:tcPr>
          <w:p w:rsidR="005A324D" w:rsidRDefault="00C340A8" w:rsidP="0004630A">
            <w:pPr>
              <w:jc w:val="both"/>
            </w:pPr>
            <w:r>
              <w:t>15–20 lakhs</w:t>
            </w:r>
          </w:p>
        </w:tc>
      </w:tr>
    </w:tbl>
    <w:p w:rsidR="005A324D" w:rsidRDefault="00C340A8" w:rsidP="0004630A">
      <w:pPr>
        <w:pStyle w:val="Heading2"/>
        <w:jc w:val="both"/>
      </w:pPr>
      <w:r>
        <w:t>Expected Outcomes</w:t>
      </w:r>
    </w:p>
    <w:p w:rsidR="005A324D" w:rsidRDefault="00C340A8" w:rsidP="0004630A">
      <w:r>
        <w:t>• Increased security and transparency in vaccine supply chains.</w:t>
      </w:r>
      <w:r>
        <w:br/>
        <w:t>• Prevention of counterfeit vaccine distribution.</w:t>
      </w:r>
      <w:r>
        <w:br/>
        <w:t>• Real-time anomaly detection for better operational decisions.</w:t>
      </w:r>
      <w:r>
        <w:br/>
        <w:t>• Long-term data security using quantum-safe encryption.</w:t>
      </w:r>
      <w:r>
        <w:br/>
        <w:t>• Scalable architecture for adoption in other healthcare logistics domains.</w:t>
      </w:r>
    </w:p>
    <w:p w:rsidR="00B47952" w:rsidRDefault="00B47952" w:rsidP="0004630A">
      <w:pPr>
        <w:pStyle w:val="Heading2"/>
        <w:spacing w:before="0" w:line="240" w:lineRule="auto"/>
        <w:jc w:val="both"/>
      </w:pPr>
      <w:r>
        <w:rPr>
          <w:rStyle w:val="Strong"/>
          <w:b/>
          <w:bCs/>
        </w:rPr>
        <w:t>References</w:t>
      </w:r>
    </w:p>
    <w:p w:rsidR="00B47952" w:rsidRPr="0004630A" w:rsidRDefault="00B47952" w:rsidP="0004630A">
      <w:pPr>
        <w:pStyle w:val="NormalWeb"/>
        <w:spacing w:before="0" w:beforeAutospacing="0" w:after="0" w:afterAutospacing="0"/>
        <w:ind w:left="360" w:hanging="360"/>
        <w:jc w:val="both"/>
        <w:rPr>
          <w:sz w:val="23"/>
          <w:szCs w:val="23"/>
        </w:rPr>
      </w:pPr>
      <w:r w:rsidRPr="0004630A">
        <w:rPr>
          <w:sz w:val="23"/>
          <w:szCs w:val="23"/>
        </w:rPr>
        <w:t xml:space="preserve">[1] S. V. Naveen Prasanth, M. Aravind, S. Dhanraj, B. Durga, and M. </w:t>
      </w:r>
      <w:proofErr w:type="spellStart"/>
      <w:r w:rsidRPr="0004630A">
        <w:rPr>
          <w:sz w:val="23"/>
          <w:szCs w:val="23"/>
        </w:rPr>
        <w:t>Karthi</w:t>
      </w:r>
      <w:proofErr w:type="spellEnd"/>
      <w:r w:rsidRPr="0004630A">
        <w:rPr>
          <w:sz w:val="23"/>
          <w:szCs w:val="23"/>
        </w:rPr>
        <w:t xml:space="preserve"> </w:t>
      </w:r>
      <w:proofErr w:type="spellStart"/>
      <w:r w:rsidRPr="0004630A">
        <w:rPr>
          <w:sz w:val="23"/>
          <w:szCs w:val="23"/>
        </w:rPr>
        <w:t>Priya</w:t>
      </w:r>
      <w:proofErr w:type="spellEnd"/>
      <w:r w:rsidRPr="0004630A">
        <w:rPr>
          <w:sz w:val="23"/>
          <w:szCs w:val="23"/>
        </w:rPr>
        <w:t>, “</w:t>
      </w:r>
      <w:proofErr w:type="spellStart"/>
      <w:r w:rsidRPr="0004630A">
        <w:rPr>
          <w:sz w:val="23"/>
          <w:szCs w:val="23"/>
        </w:rPr>
        <w:t>IoT</w:t>
      </w:r>
      <w:proofErr w:type="spellEnd"/>
      <w:r w:rsidRPr="0004630A">
        <w:rPr>
          <w:sz w:val="23"/>
          <w:szCs w:val="23"/>
        </w:rPr>
        <w:t xml:space="preserve"> for Efficient Vaccine Transportation and Monitoring,” </w:t>
      </w:r>
      <w:r w:rsidRPr="0004630A">
        <w:rPr>
          <w:rStyle w:val="Emphasis"/>
          <w:sz w:val="23"/>
          <w:szCs w:val="23"/>
        </w:rPr>
        <w:t>International Journal of Novel Research and Development</w:t>
      </w:r>
      <w:r w:rsidRPr="0004630A">
        <w:rPr>
          <w:sz w:val="23"/>
          <w:szCs w:val="23"/>
        </w:rPr>
        <w:t xml:space="preserve">, vol. 4, no. 199, pp. 1–6, Apr. 2025. [Online]. Available: </w:t>
      </w:r>
      <w:hyperlink r:id="rId8" w:history="1">
        <w:r w:rsidRPr="0004630A">
          <w:rPr>
            <w:rStyle w:val="Hyperlink"/>
            <w:sz w:val="23"/>
            <w:szCs w:val="23"/>
          </w:rPr>
          <w:t>https://www.ijnrd.org/papers/IJNRD2504199.pdf</w:t>
        </w:r>
      </w:hyperlink>
    </w:p>
    <w:p w:rsidR="00B47952" w:rsidRPr="0004630A" w:rsidRDefault="00B47952" w:rsidP="0004630A">
      <w:pPr>
        <w:pStyle w:val="NormalWeb"/>
        <w:ind w:left="360" w:hanging="360"/>
        <w:jc w:val="both"/>
        <w:rPr>
          <w:sz w:val="23"/>
          <w:szCs w:val="23"/>
        </w:rPr>
      </w:pPr>
      <w:r w:rsidRPr="0004630A">
        <w:rPr>
          <w:sz w:val="23"/>
          <w:szCs w:val="23"/>
        </w:rPr>
        <w:t xml:space="preserve">[2] Z. Yang, H. </w:t>
      </w:r>
      <w:proofErr w:type="spellStart"/>
      <w:r w:rsidRPr="0004630A">
        <w:rPr>
          <w:sz w:val="23"/>
          <w:szCs w:val="23"/>
        </w:rPr>
        <w:t>Alfauri</w:t>
      </w:r>
      <w:proofErr w:type="spellEnd"/>
      <w:r w:rsidRPr="0004630A">
        <w:rPr>
          <w:sz w:val="23"/>
          <w:szCs w:val="23"/>
        </w:rPr>
        <w:t xml:space="preserve">, B. </w:t>
      </w:r>
      <w:proofErr w:type="spellStart"/>
      <w:r w:rsidRPr="0004630A">
        <w:rPr>
          <w:sz w:val="23"/>
          <w:szCs w:val="23"/>
        </w:rPr>
        <w:t>Farkiani</w:t>
      </w:r>
      <w:proofErr w:type="spellEnd"/>
      <w:r w:rsidRPr="0004630A">
        <w:rPr>
          <w:sz w:val="23"/>
          <w:szCs w:val="23"/>
        </w:rPr>
        <w:t xml:space="preserve">, R. Jain, R. Di Pietro, and A. </w:t>
      </w:r>
      <w:proofErr w:type="spellStart"/>
      <w:r w:rsidRPr="0004630A">
        <w:rPr>
          <w:sz w:val="23"/>
          <w:szCs w:val="23"/>
        </w:rPr>
        <w:t>Erbad</w:t>
      </w:r>
      <w:proofErr w:type="spellEnd"/>
      <w:r w:rsidRPr="0004630A">
        <w:rPr>
          <w:sz w:val="23"/>
          <w:szCs w:val="23"/>
        </w:rPr>
        <w:t xml:space="preserve">, “A Survey and Comparison of Post-Quantum and Quantum Blockchains,” </w:t>
      </w:r>
      <w:r w:rsidRPr="0004630A">
        <w:rPr>
          <w:rStyle w:val="Emphasis"/>
          <w:sz w:val="23"/>
          <w:szCs w:val="23"/>
        </w:rPr>
        <w:t>Washington University in St. Louis</w:t>
      </w:r>
      <w:r w:rsidRPr="0004630A">
        <w:rPr>
          <w:sz w:val="23"/>
          <w:szCs w:val="23"/>
        </w:rPr>
        <w:t xml:space="preserve">, 2024. [Online]. Available: </w:t>
      </w:r>
      <w:hyperlink r:id="rId9" w:history="1">
        <w:r w:rsidRPr="0004630A">
          <w:rPr>
            <w:rStyle w:val="Hyperlink"/>
            <w:sz w:val="23"/>
            <w:szCs w:val="23"/>
          </w:rPr>
          <w:t>https://www.cse.wustl.edu/~jain/papers/ftp/qbpqb.pdf</w:t>
        </w:r>
      </w:hyperlink>
    </w:p>
    <w:p w:rsidR="00B47952" w:rsidRPr="0004630A" w:rsidRDefault="00B47952" w:rsidP="0004630A">
      <w:pPr>
        <w:pStyle w:val="NormalWeb"/>
        <w:ind w:left="360" w:hanging="360"/>
        <w:jc w:val="both"/>
        <w:rPr>
          <w:sz w:val="23"/>
          <w:szCs w:val="23"/>
        </w:rPr>
      </w:pPr>
      <w:r w:rsidRPr="0004630A">
        <w:rPr>
          <w:sz w:val="23"/>
          <w:szCs w:val="23"/>
        </w:rPr>
        <w:t xml:space="preserve">[3] “Quantum Chain of Things: The Quantum Triad – Integrating Blockchain, IoT and Quantum Computing,” </w:t>
      </w:r>
      <w:r w:rsidRPr="0004630A">
        <w:rPr>
          <w:rStyle w:val="Emphasis"/>
          <w:sz w:val="23"/>
          <w:szCs w:val="23"/>
        </w:rPr>
        <w:t>Proc. Int. Conf. on Computer Vision and Internet of Things (</w:t>
      </w:r>
      <w:proofErr w:type="spellStart"/>
      <w:r w:rsidRPr="0004630A">
        <w:rPr>
          <w:rStyle w:val="Emphasis"/>
          <w:sz w:val="23"/>
          <w:szCs w:val="23"/>
        </w:rPr>
        <w:t>ICCVIoT</w:t>
      </w:r>
      <w:proofErr w:type="spellEnd"/>
      <w:r w:rsidRPr="0004630A">
        <w:rPr>
          <w:rStyle w:val="Emphasis"/>
          <w:sz w:val="23"/>
          <w:szCs w:val="23"/>
        </w:rPr>
        <w:t>)</w:t>
      </w:r>
      <w:r w:rsidRPr="0004630A">
        <w:rPr>
          <w:sz w:val="23"/>
          <w:szCs w:val="23"/>
        </w:rPr>
        <w:t xml:space="preserve">, Dec. 2023. [Online]. Available: </w:t>
      </w:r>
      <w:hyperlink r:id="rId10" w:history="1">
        <w:r w:rsidRPr="0004630A">
          <w:rPr>
            <w:rStyle w:val="Hyperlink"/>
            <w:sz w:val="23"/>
            <w:szCs w:val="23"/>
          </w:rPr>
          <w:t>https://ieeexplore.ieee.org/abstract/document/10401104</w:t>
        </w:r>
      </w:hyperlink>
    </w:p>
    <w:p w:rsidR="00B47952" w:rsidRPr="0004630A" w:rsidRDefault="00B47952" w:rsidP="0004630A">
      <w:pPr>
        <w:pStyle w:val="NormalWeb"/>
        <w:ind w:left="360" w:hanging="360"/>
        <w:jc w:val="both"/>
        <w:rPr>
          <w:sz w:val="23"/>
          <w:szCs w:val="23"/>
        </w:rPr>
      </w:pPr>
      <w:r w:rsidRPr="0004630A">
        <w:rPr>
          <w:sz w:val="23"/>
          <w:szCs w:val="23"/>
        </w:rPr>
        <w:lastRenderedPageBreak/>
        <w:t xml:space="preserve">[4] M. Schindler </w:t>
      </w:r>
      <w:r w:rsidRPr="0004630A">
        <w:rPr>
          <w:rStyle w:val="Emphasis"/>
          <w:sz w:val="23"/>
          <w:szCs w:val="23"/>
        </w:rPr>
        <w:t>et al.</w:t>
      </w:r>
      <w:r w:rsidRPr="0004630A">
        <w:rPr>
          <w:sz w:val="23"/>
          <w:szCs w:val="23"/>
        </w:rPr>
        <w:t xml:space="preserve">, “Post-Quantum Cryptography in Use: Empirical Analysis of the TLS Handshake Performance,” </w:t>
      </w:r>
      <w:r w:rsidRPr="0004630A">
        <w:rPr>
          <w:rStyle w:val="Emphasis"/>
          <w:sz w:val="23"/>
          <w:szCs w:val="23"/>
        </w:rPr>
        <w:t>Proc. IEEE/IFIP Network Operations and Management Symposium (NOMS)</w:t>
      </w:r>
      <w:r w:rsidRPr="0004630A">
        <w:rPr>
          <w:sz w:val="23"/>
          <w:szCs w:val="23"/>
        </w:rPr>
        <w:t>, pp. 1–6, Apr. 2022. DOI: 10.1109/NOMS54207.2022.9789913</w:t>
      </w:r>
    </w:p>
    <w:p w:rsidR="00B47952" w:rsidRPr="0004630A" w:rsidRDefault="00B47952" w:rsidP="0004630A">
      <w:pPr>
        <w:pStyle w:val="NormalWeb"/>
        <w:ind w:left="360" w:hanging="360"/>
        <w:jc w:val="both"/>
        <w:rPr>
          <w:sz w:val="23"/>
          <w:szCs w:val="23"/>
        </w:rPr>
      </w:pPr>
      <w:r w:rsidRPr="0004630A">
        <w:rPr>
          <w:sz w:val="23"/>
          <w:szCs w:val="23"/>
        </w:rPr>
        <w:t xml:space="preserve">[5] S. Kumar, R. D. Raut, P. </w:t>
      </w:r>
      <w:proofErr w:type="spellStart"/>
      <w:r w:rsidRPr="0004630A">
        <w:rPr>
          <w:sz w:val="23"/>
          <w:szCs w:val="23"/>
        </w:rPr>
        <w:t>Priyadarshinee</w:t>
      </w:r>
      <w:proofErr w:type="spellEnd"/>
      <w:r w:rsidRPr="0004630A">
        <w:rPr>
          <w:sz w:val="23"/>
          <w:szCs w:val="23"/>
        </w:rPr>
        <w:t xml:space="preserve">, S. K. </w:t>
      </w:r>
      <w:proofErr w:type="spellStart"/>
      <w:r w:rsidRPr="0004630A">
        <w:rPr>
          <w:sz w:val="23"/>
          <w:szCs w:val="23"/>
        </w:rPr>
        <w:t>Mangla</w:t>
      </w:r>
      <w:proofErr w:type="spellEnd"/>
      <w:r w:rsidRPr="0004630A">
        <w:rPr>
          <w:sz w:val="23"/>
          <w:szCs w:val="23"/>
        </w:rPr>
        <w:t xml:space="preserve">, U. Awan, and B. E. </w:t>
      </w:r>
      <w:proofErr w:type="spellStart"/>
      <w:r w:rsidRPr="0004630A">
        <w:rPr>
          <w:sz w:val="23"/>
          <w:szCs w:val="23"/>
        </w:rPr>
        <w:t>Narkhede</w:t>
      </w:r>
      <w:proofErr w:type="spellEnd"/>
      <w:r w:rsidRPr="0004630A">
        <w:rPr>
          <w:sz w:val="23"/>
          <w:szCs w:val="23"/>
        </w:rPr>
        <w:t xml:space="preserve">, “The Impact of IoT on the Performance of Vaccine Supply Chain Distribution in the COVID-19 Context,” </w:t>
      </w:r>
      <w:r w:rsidRPr="0004630A">
        <w:rPr>
          <w:rStyle w:val="Emphasis"/>
          <w:sz w:val="23"/>
          <w:szCs w:val="23"/>
        </w:rPr>
        <w:t>IEEE Transactions on Engineering Management</w:t>
      </w:r>
      <w:r w:rsidRPr="0004630A">
        <w:rPr>
          <w:sz w:val="23"/>
          <w:szCs w:val="23"/>
        </w:rPr>
        <w:t>, vol. 69, no. 4, pp. 9760292, Aug. 2024. DOI: 10.1109/TEM.2022.3157625</w:t>
      </w:r>
    </w:p>
    <w:p w:rsidR="00B47952" w:rsidRPr="0004630A" w:rsidRDefault="00B47952" w:rsidP="0004630A">
      <w:pPr>
        <w:pStyle w:val="NormalWeb"/>
        <w:ind w:left="360" w:hanging="360"/>
        <w:jc w:val="both"/>
        <w:rPr>
          <w:sz w:val="23"/>
          <w:szCs w:val="23"/>
        </w:rPr>
      </w:pPr>
      <w:r w:rsidRPr="0004630A">
        <w:rPr>
          <w:sz w:val="23"/>
          <w:szCs w:val="23"/>
        </w:rPr>
        <w:t xml:space="preserve">[6] A. Kumar, O. J. Shukla, and S. M. Pandey, “Artificial Intelligence and Vaccine Supply Chain: Analysis of the Adoption Challenges in the Indian Context,” </w:t>
      </w:r>
      <w:r w:rsidRPr="0004630A">
        <w:rPr>
          <w:rStyle w:val="Emphasis"/>
          <w:sz w:val="23"/>
          <w:szCs w:val="23"/>
        </w:rPr>
        <w:t>Int. J. Intelligent Enterprise</w:t>
      </w:r>
      <w:r w:rsidRPr="0004630A">
        <w:rPr>
          <w:sz w:val="23"/>
          <w:szCs w:val="23"/>
        </w:rPr>
        <w:t>, vol. 12, no. 3/4, pp. 288–304, Jul. 2025. DOI: 10.1504/IJIE.2025.147690</w:t>
      </w:r>
    </w:p>
    <w:p w:rsidR="00B47952" w:rsidRPr="0004630A" w:rsidRDefault="00B47952" w:rsidP="0004630A">
      <w:pPr>
        <w:pStyle w:val="NormalWeb"/>
        <w:ind w:left="360" w:hanging="360"/>
        <w:jc w:val="both"/>
        <w:rPr>
          <w:sz w:val="23"/>
          <w:szCs w:val="23"/>
        </w:rPr>
      </w:pPr>
      <w:r w:rsidRPr="0004630A">
        <w:rPr>
          <w:sz w:val="23"/>
          <w:szCs w:val="23"/>
        </w:rPr>
        <w:t xml:space="preserve">[7] H. Choudhury, R. M. P. Raj, and N. R. Yadav, “Blockchain-Based Secure Framework for Cold Chain Monitoring in Vaccine Logistics,” </w:t>
      </w:r>
      <w:r w:rsidRPr="0004630A">
        <w:rPr>
          <w:rStyle w:val="Emphasis"/>
          <w:sz w:val="23"/>
          <w:szCs w:val="23"/>
        </w:rPr>
        <w:t>IEEE Access</w:t>
      </w:r>
      <w:r w:rsidRPr="0004630A">
        <w:rPr>
          <w:sz w:val="23"/>
          <w:szCs w:val="23"/>
        </w:rPr>
        <w:t>, vol. 11, pp. 55812–55824, 2023. DOI: 10.1109/ACCESS.2023.3278512</w:t>
      </w:r>
    </w:p>
    <w:p w:rsidR="00B47952" w:rsidRPr="0004630A" w:rsidRDefault="00B47952" w:rsidP="0004630A">
      <w:pPr>
        <w:pStyle w:val="NormalWeb"/>
        <w:ind w:left="360" w:hanging="360"/>
        <w:jc w:val="both"/>
        <w:rPr>
          <w:sz w:val="23"/>
          <w:szCs w:val="23"/>
        </w:rPr>
      </w:pPr>
      <w:r w:rsidRPr="0004630A">
        <w:rPr>
          <w:sz w:val="23"/>
          <w:szCs w:val="23"/>
        </w:rPr>
        <w:t xml:space="preserve">[8] L. </w:t>
      </w:r>
      <w:proofErr w:type="spellStart"/>
      <w:r w:rsidRPr="0004630A">
        <w:rPr>
          <w:sz w:val="23"/>
          <w:szCs w:val="23"/>
        </w:rPr>
        <w:t>Gyongyosi</w:t>
      </w:r>
      <w:proofErr w:type="spellEnd"/>
      <w:r w:rsidRPr="0004630A">
        <w:rPr>
          <w:sz w:val="23"/>
          <w:szCs w:val="23"/>
        </w:rPr>
        <w:t xml:space="preserve"> and S. </w:t>
      </w:r>
      <w:proofErr w:type="spellStart"/>
      <w:r w:rsidRPr="0004630A">
        <w:rPr>
          <w:sz w:val="23"/>
          <w:szCs w:val="23"/>
        </w:rPr>
        <w:t>Imre</w:t>
      </w:r>
      <w:proofErr w:type="spellEnd"/>
      <w:r w:rsidRPr="0004630A">
        <w:rPr>
          <w:sz w:val="23"/>
          <w:szCs w:val="23"/>
        </w:rPr>
        <w:t xml:space="preserve">, “A Survey on Quantum Computing Technology,” </w:t>
      </w:r>
      <w:r w:rsidRPr="0004630A">
        <w:rPr>
          <w:rStyle w:val="Emphasis"/>
          <w:sz w:val="23"/>
          <w:szCs w:val="23"/>
        </w:rPr>
        <w:t>Computer Science Review</w:t>
      </w:r>
      <w:r w:rsidRPr="0004630A">
        <w:rPr>
          <w:sz w:val="23"/>
          <w:szCs w:val="23"/>
        </w:rPr>
        <w:t>, vol. 31, pp. 51–71, 2019. DOI: 10.1016/j.cosrev.2018.11.002</w:t>
      </w:r>
    </w:p>
    <w:p w:rsidR="00B47952" w:rsidRPr="0004630A" w:rsidRDefault="00B47952" w:rsidP="0004630A">
      <w:pPr>
        <w:pStyle w:val="NormalWeb"/>
        <w:ind w:left="360" w:hanging="360"/>
        <w:jc w:val="both"/>
        <w:rPr>
          <w:sz w:val="23"/>
          <w:szCs w:val="23"/>
        </w:rPr>
      </w:pPr>
      <w:r w:rsidRPr="0004630A">
        <w:rPr>
          <w:sz w:val="23"/>
          <w:szCs w:val="23"/>
        </w:rPr>
        <w:t xml:space="preserve">[9] J. </w:t>
      </w:r>
      <w:proofErr w:type="spellStart"/>
      <w:r w:rsidRPr="0004630A">
        <w:rPr>
          <w:sz w:val="23"/>
          <w:szCs w:val="23"/>
        </w:rPr>
        <w:t>Leng</w:t>
      </w:r>
      <w:proofErr w:type="spellEnd"/>
      <w:r w:rsidRPr="0004630A">
        <w:rPr>
          <w:sz w:val="23"/>
          <w:szCs w:val="23"/>
        </w:rPr>
        <w:t xml:space="preserve">, Y. </w:t>
      </w:r>
      <w:proofErr w:type="spellStart"/>
      <w:r w:rsidRPr="0004630A">
        <w:rPr>
          <w:sz w:val="23"/>
          <w:szCs w:val="23"/>
        </w:rPr>
        <w:t>Ruan</w:t>
      </w:r>
      <w:proofErr w:type="spellEnd"/>
      <w:r w:rsidRPr="0004630A">
        <w:rPr>
          <w:sz w:val="23"/>
          <w:szCs w:val="23"/>
        </w:rPr>
        <w:t xml:space="preserve">, and W. Jiang, “Blockchain-Enabled Sustainable Supply Chain: Architecture, Applications, and Challenges,” </w:t>
      </w:r>
      <w:r w:rsidRPr="0004630A">
        <w:rPr>
          <w:rStyle w:val="Emphasis"/>
          <w:sz w:val="23"/>
          <w:szCs w:val="23"/>
        </w:rPr>
        <w:t>IEEE Transactions on Engineering Management</w:t>
      </w:r>
      <w:r w:rsidRPr="0004630A">
        <w:rPr>
          <w:sz w:val="23"/>
          <w:szCs w:val="23"/>
        </w:rPr>
        <w:t>, vol. 69, no. 4, pp. 1358–1374, Aug. 2022. DOI: 10.1109/TEM.2020.3003261</w:t>
      </w:r>
    </w:p>
    <w:p w:rsidR="00B47952" w:rsidRDefault="00B47952" w:rsidP="0004630A">
      <w:pPr>
        <w:pStyle w:val="NormalWeb"/>
        <w:ind w:left="360" w:hanging="360"/>
        <w:jc w:val="both"/>
      </w:pPr>
      <w:r w:rsidRPr="0004630A">
        <w:rPr>
          <w:sz w:val="23"/>
          <w:szCs w:val="23"/>
        </w:rPr>
        <w:t xml:space="preserve">[10] A. K. </w:t>
      </w:r>
      <w:proofErr w:type="spellStart"/>
      <w:r w:rsidRPr="0004630A">
        <w:rPr>
          <w:sz w:val="23"/>
          <w:szCs w:val="23"/>
        </w:rPr>
        <w:t>Sangaiah</w:t>
      </w:r>
      <w:proofErr w:type="spellEnd"/>
      <w:r w:rsidRPr="0004630A">
        <w:rPr>
          <w:sz w:val="23"/>
          <w:szCs w:val="23"/>
        </w:rPr>
        <w:t xml:space="preserve">, M. Li, and M. D. </w:t>
      </w:r>
      <w:proofErr w:type="spellStart"/>
      <w:r w:rsidRPr="0004630A">
        <w:rPr>
          <w:sz w:val="23"/>
          <w:szCs w:val="23"/>
        </w:rPr>
        <w:t>Alshehri</w:t>
      </w:r>
      <w:proofErr w:type="spellEnd"/>
      <w:r w:rsidRPr="0004630A">
        <w:rPr>
          <w:sz w:val="23"/>
          <w:szCs w:val="23"/>
        </w:rPr>
        <w:t>, “</w:t>
      </w:r>
      <w:proofErr w:type="spellStart"/>
      <w:r w:rsidRPr="0004630A">
        <w:rPr>
          <w:sz w:val="23"/>
          <w:szCs w:val="23"/>
        </w:rPr>
        <w:t>IoT</w:t>
      </w:r>
      <w:proofErr w:type="spellEnd"/>
      <w:r w:rsidRPr="0004630A">
        <w:rPr>
          <w:sz w:val="23"/>
          <w:szCs w:val="23"/>
        </w:rPr>
        <w:t xml:space="preserve">-Enabled Smart Logistics Using Blockchain for Secure and Transparent Supply Chain,” </w:t>
      </w:r>
      <w:r w:rsidRPr="0004630A">
        <w:rPr>
          <w:rStyle w:val="Emphasis"/>
          <w:sz w:val="23"/>
          <w:szCs w:val="23"/>
        </w:rPr>
        <w:t>IEEE Internet of Things Journal</w:t>
      </w:r>
      <w:r w:rsidRPr="0004630A">
        <w:rPr>
          <w:sz w:val="23"/>
          <w:szCs w:val="23"/>
        </w:rPr>
        <w:t>, vol. 9, no. 15, pp. 13943–13955, Aug. 2022. DOI: 10.1109/JIOT.2022.3142539</w:t>
      </w:r>
    </w:p>
    <w:sectPr w:rsidR="00B47952" w:rsidSect="0004630A">
      <w:pgSz w:w="12240" w:h="15840"/>
      <w:pgMar w:top="1440" w:right="1800" w:bottom="99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 w:name="Aparajita">
    <w:altName w:val="Times New Roman"/>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71F3A6C"/>
    <w:multiLevelType w:val="multilevel"/>
    <w:tmpl w:val="165C1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23ABC"/>
    <w:multiLevelType w:val="multilevel"/>
    <w:tmpl w:val="E754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A0C33"/>
    <w:multiLevelType w:val="multilevel"/>
    <w:tmpl w:val="5920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F41FE9"/>
    <w:multiLevelType w:val="multilevel"/>
    <w:tmpl w:val="E98C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6773A6"/>
    <w:multiLevelType w:val="multilevel"/>
    <w:tmpl w:val="FEE4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4DC07F"/>
    <w:multiLevelType w:val="multilevel"/>
    <w:tmpl w:val="4D4DC07F"/>
    <w:lvl w:ilvl="0">
      <w:start w:val="1"/>
      <w:numFmt w:val="bullet"/>
      <w:lvlText w:val=""/>
      <w:lvlJc w:val="left"/>
      <w:pPr>
        <w:tabs>
          <w:tab w:val="left" w:pos="709"/>
        </w:tabs>
        <w:ind w:left="709" w:hanging="283"/>
      </w:pPr>
      <w:rPr>
        <w:rFonts w:ascii="Symbol" w:hAnsi="Symbol" w:cs="Symbol" w:hint="default"/>
      </w:rPr>
    </w:lvl>
    <w:lvl w:ilvl="1">
      <w:start w:val="1"/>
      <w:numFmt w:val="bullet"/>
      <w:lvlText w:val=""/>
      <w:lvlJc w:val="left"/>
      <w:pPr>
        <w:tabs>
          <w:tab w:val="left" w:pos="1418"/>
        </w:tabs>
        <w:ind w:left="1418" w:hanging="283"/>
      </w:pPr>
      <w:rPr>
        <w:rFonts w:ascii="Symbol" w:hAnsi="Symbol" w:cs="Symbol" w:hint="default"/>
      </w:rPr>
    </w:lvl>
    <w:lvl w:ilvl="2">
      <w:start w:val="1"/>
      <w:numFmt w:val="bullet"/>
      <w:lvlText w:val=""/>
      <w:lvlJc w:val="left"/>
      <w:pPr>
        <w:tabs>
          <w:tab w:val="left" w:pos="2127"/>
        </w:tabs>
        <w:ind w:left="2127" w:hanging="283"/>
      </w:pPr>
      <w:rPr>
        <w:rFonts w:ascii="Symbol" w:hAnsi="Symbol" w:cs="Symbol" w:hint="default"/>
      </w:rPr>
    </w:lvl>
    <w:lvl w:ilvl="3">
      <w:start w:val="1"/>
      <w:numFmt w:val="bullet"/>
      <w:lvlText w:val=""/>
      <w:lvlJc w:val="left"/>
      <w:pPr>
        <w:tabs>
          <w:tab w:val="left" w:pos="2836"/>
        </w:tabs>
        <w:ind w:left="2836" w:hanging="283"/>
      </w:pPr>
      <w:rPr>
        <w:rFonts w:ascii="Symbol" w:hAnsi="Symbol" w:cs="Symbol" w:hint="default"/>
      </w:rPr>
    </w:lvl>
    <w:lvl w:ilvl="4">
      <w:start w:val="1"/>
      <w:numFmt w:val="bullet"/>
      <w:lvlText w:val=""/>
      <w:lvlJc w:val="left"/>
      <w:pPr>
        <w:tabs>
          <w:tab w:val="left" w:pos="3545"/>
        </w:tabs>
        <w:ind w:left="3545" w:hanging="283"/>
      </w:pPr>
      <w:rPr>
        <w:rFonts w:ascii="Symbol" w:hAnsi="Symbol" w:cs="Symbol" w:hint="default"/>
      </w:rPr>
    </w:lvl>
    <w:lvl w:ilvl="5">
      <w:start w:val="1"/>
      <w:numFmt w:val="bullet"/>
      <w:lvlText w:val=""/>
      <w:lvlJc w:val="left"/>
      <w:pPr>
        <w:tabs>
          <w:tab w:val="left" w:pos="4254"/>
        </w:tabs>
        <w:ind w:left="4254" w:hanging="283"/>
      </w:pPr>
      <w:rPr>
        <w:rFonts w:ascii="Symbol" w:hAnsi="Symbol" w:cs="Symbol" w:hint="default"/>
      </w:rPr>
    </w:lvl>
    <w:lvl w:ilvl="6">
      <w:start w:val="1"/>
      <w:numFmt w:val="bullet"/>
      <w:lvlText w:val=""/>
      <w:lvlJc w:val="left"/>
      <w:pPr>
        <w:tabs>
          <w:tab w:val="left" w:pos="4963"/>
        </w:tabs>
        <w:ind w:left="4963" w:hanging="283"/>
      </w:pPr>
      <w:rPr>
        <w:rFonts w:ascii="Symbol" w:hAnsi="Symbol" w:cs="Symbol" w:hint="default"/>
      </w:rPr>
    </w:lvl>
    <w:lvl w:ilvl="7">
      <w:start w:val="1"/>
      <w:numFmt w:val="bullet"/>
      <w:lvlText w:val=""/>
      <w:lvlJc w:val="left"/>
      <w:pPr>
        <w:tabs>
          <w:tab w:val="left" w:pos="5672"/>
        </w:tabs>
        <w:ind w:left="5672" w:hanging="283"/>
      </w:pPr>
      <w:rPr>
        <w:rFonts w:ascii="Symbol" w:hAnsi="Symbol" w:cs="Symbol" w:hint="default"/>
      </w:rPr>
    </w:lvl>
    <w:lvl w:ilvl="8">
      <w:start w:val="1"/>
      <w:numFmt w:val="bullet"/>
      <w:lvlText w:val=""/>
      <w:lvlJc w:val="left"/>
      <w:pPr>
        <w:tabs>
          <w:tab w:val="left" w:pos="6381"/>
        </w:tabs>
        <w:ind w:left="6381" w:hanging="283"/>
      </w:pPr>
      <w:rPr>
        <w:rFonts w:ascii="Symbol" w:hAnsi="Symbol" w:cs="Symbol" w:hint="default"/>
      </w:rPr>
    </w:lvl>
  </w:abstractNum>
  <w:abstractNum w:abstractNumId="15" w15:restartNumberingAfterBreak="0">
    <w:nsid w:val="6175107B"/>
    <w:multiLevelType w:val="multilevel"/>
    <w:tmpl w:val="F0A2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4B6810"/>
    <w:multiLevelType w:val="hybridMultilevel"/>
    <w:tmpl w:val="ED42A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453BB8"/>
    <w:multiLevelType w:val="multilevel"/>
    <w:tmpl w:val="6E0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AC2263"/>
    <w:multiLevelType w:val="hybridMultilevel"/>
    <w:tmpl w:val="66A42A6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73DF7D37"/>
    <w:multiLevelType w:val="multilevel"/>
    <w:tmpl w:val="ED44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10"/>
  </w:num>
  <w:num w:numId="12">
    <w:abstractNumId w:val="15"/>
  </w:num>
  <w:num w:numId="13">
    <w:abstractNumId w:val="12"/>
  </w:num>
  <w:num w:numId="14">
    <w:abstractNumId w:val="13"/>
  </w:num>
  <w:num w:numId="15">
    <w:abstractNumId w:val="19"/>
  </w:num>
  <w:num w:numId="16">
    <w:abstractNumId w:val="16"/>
  </w:num>
  <w:num w:numId="17">
    <w:abstractNumId w:val="11"/>
  </w:num>
  <w:num w:numId="18">
    <w:abstractNumId w:val="17"/>
  </w:num>
  <w:num w:numId="19">
    <w:abstractNumId w:val="1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4630A"/>
    <w:rsid w:val="0006063C"/>
    <w:rsid w:val="000709A5"/>
    <w:rsid w:val="000B650E"/>
    <w:rsid w:val="0015074B"/>
    <w:rsid w:val="0022021E"/>
    <w:rsid w:val="002749FF"/>
    <w:rsid w:val="00276E80"/>
    <w:rsid w:val="0029639D"/>
    <w:rsid w:val="002E55C6"/>
    <w:rsid w:val="00326F90"/>
    <w:rsid w:val="003D5DEE"/>
    <w:rsid w:val="00566138"/>
    <w:rsid w:val="005A324D"/>
    <w:rsid w:val="006B1021"/>
    <w:rsid w:val="00846661"/>
    <w:rsid w:val="00AA1D8D"/>
    <w:rsid w:val="00B47730"/>
    <w:rsid w:val="00B47952"/>
    <w:rsid w:val="00C340A8"/>
    <w:rsid w:val="00CB0664"/>
    <w:rsid w:val="00D74A0B"/>
    <w:rsid w:val="00E8148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0707C"/>
  <w14:defaultImageDpi w14:val="300"/>
  <w15:docId w15:val="{DC72C89B-1C87-40F5-903D-22F6F446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2E55C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B47952"/>
    <w:rPr>
      <w:color w:val="0000FF"/>
      <w:u w:val="single"/>
    </w:rPr>
  </w:style>
  <w:style w:type="character" w:customStyle="1" w:styleId="white-space-pre">
    <w:name w:val="white-space-pre"/>
    <w:basedOn w:val="DefaultParagraphFont"/>
    <w:rsid w:val="00276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788036">
      <w:bodyDiv w:val="1"/>
      <w:marLeft w:val="0"/>
      <w:marRight w:val="0"/>
      <w:marTop w:val="0"/>
      <w:marBottom w:val="0"/>
      <w:divBdr>
        <w:top w:val="none" w:sz="0" w:space="0" w:color="auto"/>
        <w:left w:val="none" w:sz="0" w:space="0" w:color="auto"/>
        <w:bottom w:val="none" w:sz="0" w:space="0" w:color="auto"/>
        <w:right w:val="none" w:sz="0" w:space="0" w:color="auto"/>
      </w:divBdr>
    </w:div>
    <w:div w:id="1050345593">
      <w:bodyDiv w:val="1"/>
      <w:marLeft w:val="0"/>
      <w:marRight w:val="0"/>
      <w:marTop w:val="0"/>
      <w:marBottom w:val="0"/>
      <w:divBdr>
        <w:top w:val="none" w:sz="0" w:space="0" w:color="auto"/>
        <w:left w:val="none" w:sz="0" w:space="0" w:color="auto"/>
        <w:bottom w:val="none" w:sz="0" w:space="0" w:color="auto"/>
        <w:right w:val="none" w:sz="0" w:space="0" w:color="auto"/>
      </w:divBdr>
    </w:div>
    <w:div w:id="1907758666">
      <w:bodyDiv w:val="1"/>
      <w:marLeft w:val="0"/>
      <w:marRight w:val="0"/>
      <w:marTop w:val="0"/>
      <w:marBottom w:val="0"/>
      <w:divBdr>
        <w:top w:val="none" w:sz="0" w:space="0" w:color="auto"/>
        <w:left w:val="none" w:sz="0" w:space="0" w:color="auto"/>
        <w:bottom w:val="none" w:sz="0" w:space="0" w:color="auto"/>
        <w:right w:val="none" w:sz="0" w:space="0" w:color="auto"/>
      </w:divBdr>
    </w:div>
    <w:div w:id="21101957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jnrd.org/papers/IJNRD2504199.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ieeexplore.ieee.org/abstract/document/10401104" TargetMode="External"/><Relationship Id="rId4" Type="http://schemas.openxmlformats.org/officeDocument/2006/relationships/settings" Target="settings.xml"/><Relationship Id="rId9" Type="http://schemas.openxmlformats.org/officeDocument/2006/relationships/hyperlink" Target="https://www.cse.wustl.edu/~jain/papers/ftp/qbpq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87DD0-681F-411C-AFA5-A4997DC9F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1435</Words>
  <Characters>8185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9601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Priyanka Manish</cp:lastModifiedBy>
  <cp:revision>5</cp:revision>
  <dcterms:created xsi:type="dcterms:W3CDTF">2025-08-11T13:38:00Z</dcterms:created>
  <dcterms:modified xsi:type="dcterms:W3CDTF">2025-08-11T16:43:00Z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aa56465e-41ee-43a1-b919-d6d03dcede52</vt:lpwstr>
  </property>
</Properties>
</file>