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929AF49" w:rsidR="009339CC" w:rsidRDefault="0040271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Data Warehouse</w:t>
      </w:r>
    </w:p>
    <w:p w14:paraId="2AC0E869" w14:textId="77777777" w:rsidR="007D0EEB" w:rsidRDefault="007D0EEB" w:rsidP="007D0EEB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C4351F" w14:textId="77777777" w:rsidR="007D0EEB" w:rsidRPr="007D0EEB" w:rsidRDefault="007D0EEB" w:rsidP="007D0EEB">
      <w:pPr>
        <w:rPr>
          <w:rFonts w:ascii="Times New Roman" w:eastAsia="Times New Roman" w:hAnsi="Times New Roman" w:cs="Times New Roman"/>
          <w:b/>
          <w:bCs/>
          <w:lang w:val="en-IN"/>
        </w:rPr>
      </w:pPr>
      <w:r w:rsidRPr="007D0EEB">
        <w:rPr>
          <w:rFonts w:ascii="Times New Roman" w:eastAsia="Times New Roman" w:hAnsi="Times New Roman" w:cs="Times New Roman"/>
          <w:b/>
          <w:bCs/>
          <w:u w:val="single"/>
          <w:lang w:val="en-IN"/>
        </w:rPr>
        <w:t xml:space="preserve">Name: </w:t>
      </w:r>
      <w:r w:rsidRPr="007D0EEB">
        <w:rPr>
          <w:rFonts w:ascii="Times New Roman" w:eastAsia="Times New Roman" w:hAnsi="Times New Roman" w:cs="Times New Roman"/>
          <w:b/>
          <w:bCs/>
          <w:lang w:val="en-IN"/>
        </w:rPr>
        <w:t>PRIYESHWAR M D</w:t>
      </w:r>
    </w:p>
    <w:p w14:paraId="6F36B60F" w14:textId="77777777" w:rsidR="007D0EEB" w:rsidRPr="007D0EEB" w:rsidRDefault="007D0EEB" w:rsidP="007D0EEB">
      <w:pPr>
        <w:rPr>
          <w:rFonts w:ascii="Times New Roman" w:eastAsia="Times New Roman" w:hAnsi="Times New Roman" w:cs="Times New Roman"/>
          <w:b/>
          <w:bCs/>
          <w:lang w:val="en-IN"/>
        </w:rPr>
      </w:pPr>
      <w:r w:rsidRPr="007D0EEB">
        <w:rPr>
          <w:rFonts w:ascii="Times New Roman" w:eastAsia="Times New Roman" w:hAnsi="Times New Roman" w:cs="Times New Roman"/>
          <w:b/>
          <w:bCs/>
          <w:u w:val="single"/>
          <w:lang w:val="en-IN"/>
        </w:rPr>
        <w:t>Mail:</w:t>
      </w:r>
      <w:r w:rsidRPr="007D0EEB">
        <w:rPr>
          <w:rFonts w:ascii="Times New Roman" w:eastAsia="Times New Roman" w:hAnsi="Times New Roman" w:cs="Times New Roman"/>
          <w:b/>
          <w:bCs/>
          <w:lang w:val="en-IN"/>
        </w:rPr>
        <w:t xml:space="preserve"> </w:t>
      </w:r>
      <w:hyperlink r:id="rId5" w:history="1">
        <w:r w:rsidRPr="007D0EEB">
          <w:rPr>
            <w:rStyle w:val="Hyperlink"/>
            <w:rFonts w:ascii="Times New Roman" w:eastAsia="Times New Roman" w:hAnsi="Times New Roman" w:cs="Times New Roman"/>
            <w:b/>
            <w:bCs/>
            <w:lang w:val="en-IN"/>
          </w:rPr>
          <w:t>priyesh2664@gmail.com</w:t>
        </w:r>
      </w:hyperlink>
      <w:r w:rsidRPr="007D0EEB">
        <w:rPr>
          <w:rFonts w:ascii="Times New Roman" w:eastAsia="Times New Roman" w:hAnsi="Times New Roman" w:cs="Times New Roman"/>
          <w:b/>
          <w:bCs/>
          <w:lang w:val="en-IN"/>
        </w:rPr>
        <w:t xml:space="preserve"> </w:t>
      </w:r>
    </w:p>
    <w:p w14:paraId="4496BF11" w14:textId="77777777" w:rsidR="007D0EEB" w:rsidRPr="007D0EEB" w:rsidRDefault="007D0EEB" w:rsidP="007D0EEB">
      <w:pPr>
        <w:rPr>
          <w:rFonts w:ascii="Times New Roman" w:eastAsia="Times New Roman" w:hAnsi="Times New Roman" w:cs="Times New Roman"/>
          <w:b/>
        </w:rPr>
      </w:pPr>
    </w:p>
    <w:p w14:paraId="00000002" w14:textId="77777777" w:rsidR="009339CC" w:rsidRDefault="009339CC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03" w14:textId="77777777" w:rsidR="009339C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 introduction to Data Warehousing:</w:t>
      </w:r>
    </w:p>
    <w:p w14:paraId="4E2CF1A9" w14:textId="77777777" w:rsidR="0040271B" w:rsidRDefault="0040271B" w:rsidP="0040271B">
      <w:p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 xml:space="preserve">Data warehousing • Data Warehouse (DW) is a Subject oriented, integrated, time variant, non-volatile collection of data in support of management's system. </w:t>
      </w:r>
    </w:p>
    <w:p w14:paraId="49D4DC9F" w14:textId="16DA4244" w:rsidR="0040271B" w:rsidRPr="0040271B" w:rsidRDefault="0040271B" w:rsidP="0040271B">
      <w:p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 xml:space="preserve"> It is a collection of data designed to support management decision making by presenting a coherent picture of business conditions at a single point of time.</w:t>
      </w:r>
    </w:p>
    <w:p w14:paraId="793C3CE5" w14:textId="77777777" w:rsidR="0040271B" w:rsidRDefault="0040271B">
      <w:pPr>
        <w:rPr>
          <w:rFonts w:ascii="Times New Roman" w:eastAsia="Times New Roman" w:hAnsi="Times New Roman" w:cs="Times New Roman"/>
        </w:rPr>
      </w:pPr>
    </w:p>
    <w:p w14:paraId="2F3A5FA0" w14:textId="77777777" w:rsidR="0040271B" w:rsidRDefault="0040271B" w:rsidP="0040271B">
      <w:p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 xml:space="preserve">Subject-oriented: Data are organized according to the subject instead of application. It mainly focuses on </w:t>
      </w:r>
      <w:proofErr w:type="spellStart"/>
      <w:r w:rsidRPr="0040271B">
        <w:rPr>
          <w:rFonts w:ascii="Times New Roman" w:eastAsia="Times New Roman" w:hAnsi="Times New Roman" w:cs="Times New Roman"/>
          <w:lang w:val="en-IN"/>
        </w:rPr>
        <w:t>modeling</w:t>
      </w:r>
      <w:proofErr w:type="spellEnd"/>
      <w:r w:rsidRPr="0040271B">
        <w:rPr>
          <w:rFonts w:ascii="Times New Roman" w:eastAsia="Times New Roman" w:hAnsi="Times New Roman" w:cs="Times New Roman"/>
          <w:lang w:val="en-IN"/>
        </w:rPr>
        <w:t xml:space="preserve"> and analysis of data for decision makers, not on daily operations or transaction processing. </w:t>
      </w:r>
    </w:p>
    <w:p w14:paraId="7AFC08FF" w14:textId="77777777" w:rsidR="0040271B" w:rsidRDefault="0040271B" w:rsidP="0040271B">
      <w:pPr>
        <w:rPr>
          <w:rFonts w:ascii="Times New Roman" w:eastAsia="Times New Roman" w:hAnsi="Times New Roman" w:cs="Times New Roman"/>
          <w:lang w:val="en-IN"/>
        </w:rPr>
      </w:pPr>
    </w:p>
    <w:p w14:paraId="7155A3C3" w14:textId="6D734A73" w:rsidR="0040271B" w:rsidRDefault="0040271B" w:rsidP="0040271B">
      <w:p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>Integrated: Constructed by integrating multiple, heterogeneous data sources like relational databases, flat files, on-line transaction records. Ensure consistency in naming conventions, encoding structures, attribute measures, etc. among different data sources.</w:t>
      </w:r>
    </w:p>
    <w:p w14:paraId="302E7482" w14:textId="77777777" w:rsidR="0040271B" w:rsidRDefault="0040271B" w:rsidP="0040271B">
      <w:pPr>
        <w:rPr>
          <w:rFonts w:ascii="Times New Roman" w:eastAsia="Times New Roman" w:hAnsi="Times New Roman" w:cs="Times New Roman"/>
          <w:lang w:val="en-IN"/>
        </w:rPr>
      </w:pPr>
    </w:p>
    <w:p w14:paraId="1438E068" w14:textId="11A485BF" w:rsidR="0040271B" w:rsidRDefault="0040271B" w:rsidP="0040271B">
      <w:p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>Time-variant: The time horizon for the data warehouse is significantly longer than that of operational systems. i.e. provide information from a historical perspective (e.g., past 5-10 years).</w:t>
      </w:r>
    </w:p>
    <w:p w14:paraId="5787BFF4" w14:textId="77777777" w:rsidR="0040271B" w:rsidRPr="0040271B" w:rsidRDefault="0040271B" w:rsidP="0040271B">
      <w:pPr>
        <w:rPr>
          <w:rFonts w:ascii="Times New Roman" w:eastAsia="Times New Roman" w:hAnsi="Times New Roman" w:cs="Times New Roman"/>
          <w:lang w:val="en-IN"/>
        </w:rPr>
      </w:pPr>
    </w:p>
    <w:p w14:paraId="4406FF7A" w14:textId="596656ED" w:rsidR="0040271B" w:rsidRPr="0040271B" w:rsidRDefault="0040271B" w:rsidP="0040271B">
      <w:p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>Non-volatile: No updates are allowed. Once the data entered into the data warehouse, they are never removed.</w:t>
      </w:r>
      <w:r>
        <w:rPr>
          <w:rFonts w:ascii="Times New Roman" w:eastAsia="Times New Roman" w:hAnsi="Times New Roman" w:cs="Times New Roman"/>
          <w:lang w:val="en-IN"/>
        </w:rPr>
        <w:t xml:space="preserve"> </w:t>
      </w:r>
      <w:r w:rsidRPr="0040271B">
        <w:rPr>
          <w:rFonts w:ascii="Times New Roman" w:eastAsia="Times New Roman" w:hAnsi="Times New Roman" w:cs="Times New Roman"/>
          <w:lang w:val="en-IN"/>
        </w:rPr>
        <w:t>The data in warehouse represent company's history, the operational data representing near term history are always added to it.</w:t>
      </w:r>
    </w:p>
    <w:p w14:paraId="6EBFF063" w14:textId="77777777" w:rsidR="0040271B" w:rsidRPr="0040271B" w:rsidRDefault="0040271B" w:rsidP="0040271B">
      <w:pPr>
        <w:rPr>
          <w:rFonts w:ascii="Times New Roman" w:eastAsia="Times New Roman" w:hAnsi="Times New Roman" w:cs="Times New Roman"/>
          <w:lang w:val="en-IN"/>
        </w:rPr>
      </w:pPr>
    </w:p>
    <w:p w14:paraId="00000004" w14:textId="2D3FBAC2" w:rsidR="009339C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00000005" w14:textId="77777777" w:rsidR="009339C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 of Data Warehouse</w:t>
      </w:r>
    </w:p>
    <w:p w14:paraId="7AC926A1" w14:textId="77777777" w:rsidR="0040271B" w:rsidRPr="0040271B" w:rsidRDefault="0040271B" w:rsidP="0040271B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b/>
          <w:bCs/>
          <w:lang w:val="en-IN"/>
        </w:rPr>
        <w:t>Data Consolidation</w:t>
      </w:r>
      <w:r w:rsidRPr="0040271B">
        <w:rPr>
          <w:rFonts w:ascii="Times New Roman" w:eastAsia="Times New Roman" w:hAnsi="Times New Roman" w:cs="Times New Roman"/>
          <w:lang w:val="en-IN"/>
        </w:rPr>
        <w:t>: Integrates data from multiple heterogeneous sources.</w:t>
      </w:r>
    </w:p>
    <w:p w14:paraId="11DBEAB9" w14:textId="77777777" w:rsidR="0040271B" w:rsidRPr="0040271B" w:rsidRDefault="0040271B" w:rsidP="0040271B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b/>
          <w:bCs/>
          <w:lang w:val="en-IN"/>
        </w:rPr>
        <w:t>Historical Analysis</w:t>
      </w:r>
      <w:r w:rsidRPr="0040271B">
        <w:rPr>
          <w:rFonts w:ascii="Times New Roman" w:eastAsia="Times New Roman" w:hAnsi="Times New Roman" w:cs="Times New Roman"/>
          <w:lang w:val="en-IN"/>
        </w:rPr>
        <w:t>: Supports time-based analysis and trend tracking.</w:t>
      </w:r>
    </w:p>
    <w:p w14:paraId="3CC874FA" w14:textId="77777777" w:rsidR="0040271B" w:rsidRPr="0040271B" w:rsidRDefault="0040271B" w:rsidP="0040271B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b/>
          <w:bCs/>
          <w:lang w:val="en-IN"/>
        </w:rPr>
        <w:t>Business Intelligence</w:t>
      </w:r>
      <w:r w:rsidRPr="0040271B">
        <w:rPr>
          <w:rFonts w:ascii="Times New Roman" w:eastAsia="Times New Roman" w:hAnsi="Times New Roman" w:cs="Times New Roman"/>
          <w:lang w:val="en-IN"/>
        </w:rPr>
        <w:t>: Enables reporting, dashboards, KPIs, and data mining.</w:t>
      </w:r>
    </w:p>
    <w:p w14:paraId="713C7661" w14:textId="77777777" w:rsidR="0040271B" w:rsidRPr="0040271B" w:rsidRDefault="0040271B" w:rsidP="0040271B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b/>
          <w:bCs/>
          <w:lang w:val="en-IN"/>
        </w:rPr>
        <w:t>Improved Performance</w:t>
      </w:r>
      <w:r w:rsidRPr="0040271B">
        <w:rPr>
          <w:rFonts w:ascii="Times New Roman" w:eastAsia="Times New Roman" w:hAnsi="Times New Roman" w:cs="Times New Roman"/>
          <w:lang w:val="en-IN"/>
        </w:rPr>
        <w:t>: Optimized for analytical queries, not transactions.</w:t>
      </w:r>
    </w:p>
    <w:p w14:paraId="37966618" w14:textId="77777777" w:rsidR="0040271B" w:rsidRPr="0040271B" w:rsidRDefault="0040271B" w:rsidP="0040271B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b/>
          <w:bCs/>
          <w:lang w:val="en-IN"/>
        </w:rPr>
        <w:t>Data Quality &amp; Consistency</w:t>
      </w:r>
      <w:r w:rsidRPr="0040271B">
        <w:rPr>
          <w:rFonts w:ascii="Times New Roman" w:eastAsia="Times New Roman" w:hAnsi="Times New Roman" w:cs="Times New Roman"/>
          <w:lang w:val="en-IN"/>
        </w:rPr>
        <w:t>: Cleansed, transformed, and standardized data.</w:t>
      </w:r>
    </w:p>
    <w:p w14:paraId="6BA7B781" w14:textId="77777777" w:rsidR="0040271B" w:rsidRDefault="0040271B">
      <w:pPr>
        <w:rPr>
          <w:rFonts w:ascii="Times New Roman" w:eastAsia="Times New Roman" w:hAnsi="Times New Roman" w:cs="Times New Roman"/>
        </w:rPr>
      </w:pPr>
    </w:p>
    <w:p w14:paraId="00000007" w14:textId="77777777" w:rsidR="009339CC" w:rsidRDefault="009339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9339C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Warehouse Architecture</w:t>
      </w:r>
    </w:p>
    <w:p w14:paraId="00000009" w14:textId="77777777" w:rsidR="009339C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Source Layer (where raw data comes from)</w:t>
      </w:r>
    </w:p>
    <w:p w14:paraId="0000000A" w14:textId="77777777" w:rsidR="009339C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Staging Layer (data is cleaned here)</w:t>
      </w:r>
    </w:p>
    <w:p w14:paraId="0000000B" w14:textId="77777777" w:rsidR="009339C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Storage Layer - Data </w:t>
      </w:r>
      <w:proofErr w:type="spellStart"/>
      <w:r>
        <w:rPr>
          <w:rFonts w:ascii="Times New Roman" w:eastAsia="Times New Roman" w:hAnsi="Times New Roman" w:cs="Times New Roman"/>
        </w:rPr>
        <w:t>WareHouse</w:t>
      </w:r>
      <w:proofErr w:type="spellEnd"/>
      <w:r>
        <w:rPr>
          <w:rFonts w:ascii="Times New Roman" w:eastAsia="Times New Roman" w:hAnsi="Times New Roman" w:cs="Times New Roman"/>
        </w:rPr>
        <w:t xml:space="preserve"> (organized and stored in warehouse)</w:t>
      </w:r>
    </w:p>
    <w:p w14:paraId="0000000C" w14:textId="77777777" w:rsidR="009339C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Presentation Layer (final form for users or analysts).</w:t>
      </w:r>
    </w:p>
    <w:p w14:paraId="3FE042A7" w14:textId="3BC3AA23" w:rsidR="0040271B" w:rsidRDefault="0040271B" w:rsidP="0040271B">
      <w:pPr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62DCBA" wp14:editId="0012845D">
            <wp:extent cx="5753100" cy="2815124"/>
            <wp:effectExtent l="0" t="0" r="0" b="4445"/>
            <wp:docPr id="1253076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25" cy="281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77777777" w:rsidR="009339CC" w:rsidRDefault="009339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9339C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Operational Data Store</w:t>
      </w:r>
    </w:p>
    <w:p w14:paraId="24D92C82" w14:textId="77777777" w:rsidR="0040271B" w:rsidRPr="0040271B" w:rsidRDefault="0040271B" w:rsidP="0040271B">
      <w:p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>An ODS is a type of database that serves as an intermediary between operational systems and the data warehouse. It contains current, up-to-date data and is used for real-time reporting and operational decisions.</w:t>
      </w:r>
    </w:p>
    <w:p w14:paraId="3A8D5004" w14:textId="77777777" w:rsidR="0040271B" w:rsidRPr="0040271B" w:rsidRDefault="0040271B" w:rsidP="0040271B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>Short-term storage</w:t>
      </w:r>
    </w:p>
    <w:p w14:paraId="5A438CA8" w14:textId="77777777" w:rsidR="0040271B" w:rsidRPr="0040271B" w:rsidRDefault="0040271B" w:rsidP="0040271B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>Supports frequent updates</w:t>
      </w:r>
    </w:p>
    <w:p w14:paraId="6C77F5C0" w14:textId="77777777" w:rsidR="0040271B" w:rsidRPr="0040271B" w:rsidRDefault="0040271B" w:rsidP="0040271B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>Not optimized for deep historical analysis</w:t>
      </w:r>
    </w:p>
    <w:p w14:paraId="00000010" w14:textId="77777777" w:rsidR="009339CC" w:rsidRDefault="009339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9339C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OLTP Vs Warehouse Applications</w:t>
      </w:r>
    </w:p>
    <w:p w14:paraId="00000012" w14:textId="77777777" w:rsidR="009339C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OLTP (Online Transaction Processing) is used for day-to-day tasks like ATM transactions, online orders, etc. It handles many small operations quickly.</w:t>
      </w:r>
    </w:p>
    <w:p w14:paraId="00000013" w14:textId="77777777" w:rsidR="009339CC" w:rsidRDefault="009339CC">
      <w:pPr>
        <w:rPr>
          <w:rFonts w:ascii="Times New Roman" w:eastAsia="Times New Roman" w:hAnsi="Times New Roman" w:cs="Times New Roman"/>
        </w:rPr>
      </w:pPr>
    </w:p>
    <w:p w14:paraId="00000014" w14:textId="77777777" w:rsidR="009339C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OLAP (Online Analytical Processing) is used for analysis, reports, and insights. It works on large chunks of historical data. This is one of the </w:t>
      </w:r>
      <w:proofErr w:type="gramStart"/>
      <w:r>
        <w:rPr>
          <w:rFonts w:ascii="Times New Roman" w:eastAsia="Times New Roman" w:hAnsi="Times New Roman" w:cs="Times New Roman"/>
        </w:rPr>
        <w:t>method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thats</w:t>
      </w:r>
      <w:proofErr w:type="spellEnd"/>
      <w:r>
        <w:rPr>
          <w:rFonts w:ascii="Times New Roman" w:eastAsia="Times New Roman" w:hAnsi="Times New Roman" w:cs="Times New Roman"/>
        </w:rPr>
        <w:t xml:space="preserve"> used in the warehouse application. It helps doing </w:t>
      </w:r>
      <w:proofErr w:type="spellStart"/>
      <w:r>
        <w:rPr>
          <w:rFonts w:ascii="Times New Roman" w:eastAsia="Times New Roman" w:hAnsi="Times New Roman" w:cs="Times New Roman"/>
        </w:rPr>
        <w:t>multi dimensional</w:t>
      </w:r>
      <w:proofErr w:type="spellEnd"/>
      <w:r>
        <w:rPr>
          <w:rFonts w:ascii="Times New Roman" w:eastAsia="Times New Roman" w:hAnsi="Times New Roman" w:cs="Times New Roman"/>
        </w:rPr>
        <w:t xml:space="preserve"> analysis and report generation.</w:t>
      </w:r>
    </w:p>
    <w:tbl>
      <w:tblPr>
        <w:tblW w:w="109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3363"/>
        <w:gridCol w:w="5401"/>
      </w:tblGrid>
      <w:tr w:rsidR="0040271B" w:rsidRPr="0040271B" w14:paraId="6A1BA987" w14:textId="77777777" w:rsidTr="0040271B">
        <w:trPr>
          <w:trHeight w:val="3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55D30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B4B8EE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OLTP</w:t>
            </w:r>
          </w:p>
        </w:tc>
        <w:tc>
          <w:tcPr>
            <w:tcW w:w="0" w:type="auto"/>
            <w:vAlign w:val="center"/>
            <w:hideMark/>
          </w:tcPr>
          <w:p w14:paraId="5C2748AB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Data Warehouse (OLAP)</w:t>
            </w:r>
          </w:p>
        </w:tc>
      </w:tr>
      <w:tr w:rsidR="0040271B" w:rsidRPr="0040271B" w14:paraId="46427ACD" w14:textId="77777777" w:rsidTr="0040271B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42437EFA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Main Function</w:t>
            </w:r>
          </w:p>
        </w:tc>
        <w:tc>
          <w:tcPr>
            <w:tcW w:w="0" w:type="auto"/>
            <w:vAlign w:val="center"/>
            <w:hideMark/>
          </w:tcPr>
          <w:p w14:paraId="326B1BFB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Transactional processing</w:t>
            </w:r>
          </w:p>
        </w:tc>
        <w:tc>
          <w:tcPr>
            <w:tcW w:w="0" w:type="auto"/>
            <w:vAlign w:val="center"/>
            <w:hideMark/>
          </w:tcPr>
          <w:p w14:paraId="521D39E2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Analytical processing</w:t>
            </w:r>
          </w:p>
        </w:tc>
      </w:tr>
      <w:tr w:rsidR="0040271B" w:rsidRPr="0040271B" w14:paraId="2F459975" w14:textId="77777777" w:rsidTr="0040271B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14:paraId="7F6DF34B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381B88DF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Real-time, current</w:t>
            </w:r>
          </w:p>
        </w:tc>
        <w:tc>
          <w:tcPr>
            <w:tcW w:w="0" w:type="auto"/>
            <w:vAlign w:val="center"/>
            <w:hideMark/>
          </w:tcPr>
          <w:p w14:paraId="135E99F9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Historical, aggregated</w:t>
            </w:r>
          </w:p>
        </w:tc>
      </w:tr>
      <w:tr w:rsidR="0040271B" w:rsidRPr="0040271B" w14:paraId="64743666" w14:textId="77777777" w:rsidTr="0040271B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1C1CF998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Query Type</w:t>
            </w:r>
          </w:p>
        </w:tc>
        <w:tc>
          <w:tcPr>
            <w:tcW w:w="0" w:type="auto"/>
            <w:vAlign w:val="center"/>
            <w:hideMark/>
          </w:tcPr>
          <w:p w14:paraId="1E9FF8C3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Simple, fast (CRUD)</w:t>
            </w:r>
          </w:p>
        </w:tc>
        <w:tc>
          <w:tcPr>
            <w:tcW w:w="0" w:type="auto"/>
            <w:vAlign w:val="center"/>
            <w:hideMark/>
          </w:tcPr>
          <w:p w14:paraId="7A1721AF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Complex, slow (aggregations, joins)</w:t>
            </w:r>
          </w:p>
        </w:tc>
      </w:tr>
      <w:tr w:rsidR="0040271B" w:rsidRPr="0040271B" w14:paraId="2F1383B9" w14:textId="77777777" w:rsidTr="0040271B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14:paraId="5957E2C3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Schema Design</w:t>
            </w:r>
          </w:p>
        </w:tc>
        <w:tc>
          <w:tcPr>
            <w:tcW w:w="0" w:type="auto"/>
            <w:vAlign w:val="center"/>
            <w:hideMark/>
          </w:tcPr>
          <w:p w14:paraId="1BA32869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Highly normalized</w:t>
            </w:r>
          </w:p>
        </w:tc>
        <w:tc>
          <w:tcPr>
            <w:tcW w:w="0" w:type="auto"/>
            <w:vAlign w:val="center"/>
            <w:hideMark/>
          </w:tcPr>
          <w:p w14:paraId="5D520841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Denormalized (star/snowflake)</w:t>
            </w:r>
          </w:p>
        </w:tc>
      </w:tr>
      <w:tr w:rsidR="0040271B" w:rsidRPr="0040271B" w14:paraId="69D6FC6E" w14:textId="77777777" w:rsidTr="0040271B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14:paraId="1AB12F72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1A75D6B9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Day-to-day operations</w:t>
            </w:r>
          </w:p>
        </w:tc>
        <w:tc>
          <w:tcPr>
            <w:tcW w:w="0" w:type="auto"/>
            <w:vAlign w:val="center"/>
            <w:hideMark/>
          </w:tcPr>
          <w:p w14:paraId="35BB346D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lang w:val="en-IN"/>
              </w:rPr>
              <w:t>Reporting, forecasting, decision-making</w:t>
            </w:r>
          </w:p>
        </w:tc>
      </w:tr>
    </w:tbl>
    <w:p w14:paraId="0EA3E7CC" w14:textId="77777777" w:rsidR="0040271B" w:rsidRDefault="0040271B">
      <w:pPr>
        <w:rPr>
          <w:rFonts w:ascii="Times New Roman" w:eastAsia="Times New Roman" w:hAnsi="Times New Roman" w:cs="Times New Roman"/>
        </w:rPr>
      </w:pPr>
    </w:p>
    <w:p w14:paraId="00000015" w14:textId="77777777" w:rsidR="009339CC" w:rsidRDefault="009339CC">
      <w:pPr>
        <w:rPr>
          <w:rFonts w:ascii="Times New Roman" w:eastAsia="Times New Roman" w:hAnsi="Times New Roman" w:cs="Times New Roman"/>
        </w:rPr>
      </w:pPr>
    </w:p>
    <w:p w14:paraId="00000016" w14:textId="77777777" w:rsidR="009339C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Marts</w:t>
      </w:r>
    </w:p>
    <w:p w14:paraId="3B4FE1D4" w14:textId="77777777" w:rsidR="0040271B" w:rsidRPr="0040271B" w:rsidRDefault="0040271B" w:rsidP="0040271B">
      <w:p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>A Data Mart is a subset of a data warehouse focused on a specific business function or department (e.g., Sales, HR).</w:t>
      </w:r>
    </w:p>
    <w:p w14:paraId="02974C46" w14:textId="77777777" w:rsidR="0040271B" w:rsidRPr="0040271B" w:rsidRDefault="0040271B" w:rsidP="0040271B">
      <w:pPr>
        <w:numPr>
          <w:ilvl w:val="0"/>
          <w:numId w:val="4"/>
        </w:num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>Easier and faster to implement</w:t>
      </w:r>
    </w:p>
    <w:p w14:paraId="0155CD22" w14:textId="77777777" w:rsidR="0040271B" w:rsidRPr="0040271B" w:rsidRDefault="0040271B" w:rsidP="0040271B">
      <w:pPr>
        <w:numPr>
          <w:ilvl w:val="0"/>
          <w:numId w:val="4"/>
        </w:num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>Can be dependent (from a data warehouse) or independent (from source systems)</w:t>
      </w:r>
    </w:p>
    <w:p w14:paraId="53AB5191" w14:textId="77777777" w:rsidR="0040271B" w:rsidRPr="0040271B" w:rsidRDefault="0040271B" w:rsidP="0040271B">
      <w:pPr>
        <w:numPr>
          <w:ilvl w:val="0"/>
          <w:numId w:val="4"/>
        </w:numPr>
        <w:rPr>
          <w:rFonts w:ascii="Times New Roman" w:eastAsia="Times New Roman" w:hAnsi="Times New Roman" w:cs="Times New Roman"/>
          <w:lang w:val="en-IN"/>
        </w:rPr>
      </w:pPr>
      <w:r w:rsidRPr="0040271B">
        <w:rPr>
          <w:rFonts w:ascii="Times New Roman" w:eastAsia="Times New Roman" w:hAnsi="Times New Roman" w:cs="Times New Roman"/>
          <w:lang w:val="en-IN"/>
        </w:rPr>
        <w:t>Enables focused analytics for a specific user group</w:t>
      </w:r>
    </w:p>
    <w:p w14:paraId="00000018" w14:textId="77777777" w:rsidR="009339CC" w:rsidRDefault="009339CC">
      <w:pPr>
        <w:rPr>
          <w:rFonts w:ascii="Times New Roman" w:eastAsia="Times New Roman" w:hAnsi="Times New Roman" w:cs="Times New Roman"/>
        </w:rPr>
      </w:pPr>
    </w:p>
    <w:p w14:paraId="00000019" w14:textId="77777777" w:rsidR="009339C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Data marts Vs Data Warehouses</w:t>
      </w:r>
    </w:p>
    <w:tbl>
      <w:tblPr>
        <w:tblW w:w="11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5059"/>
        <w:gridCol w:w="2006"/>
      </w:tblGrid>
      <w:tr w:rsidR="0040271B" w:rsidRPr="0040271B" w14:paraId="15B1B6A2" w14:textId="77777777" w:rsidTr="0040271B">
        <w:trPr>
          <w:trHeight w:val="597"/>
          <w:tblHeader/>
          <w:tblCellSpacing w:w="15" w:type="dxa"/>
        </w:trPr>
        <w:tc>
          <w:tcPr>
            <w:tcW w:w="4350" w:type="dxa"/>
            <w:vAlign w:val="center"/>
            <w:hideMark/>
          </w:tcPr>
          <w:p w14:paraId="2E6174D3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Feature</w:t>
            </w:r>
          </w:p>
        </w:tc>
        <w:tc>
          <w:tcPr>
            <w:tcW w:w="5029" w:type="dxa"/>
            <w:vAlign w:val="center"/>
            <w:hideMark/>
          </w:tcPr>
          <w:p w14:paraId="6BCB7F31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Data Mart</w:t>
            </w:r>
          </w:p>
        </w:tc>
        <w:tc>
          <w:tcPr>
            <w:tcW w:w="1961" w:type="dxa"/>
            <w:vAlign w:val="center"/>
            <w:hideMark/>
          </w:tcPr>
          <w:p w14:paraId="78DB7202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Data Warehouse</w:t>
            </w:r>
          </w:p>
        </w:tc>
      </w:tr>
      <w:tr w:rsidR="0040271B" w:rsidRPr="0040271B" w14:paraId="648D5BCD" w14:textId="77777777" w:rsidTr="0040271B">
        <w:trPr>
          <w:trHeight w:val="584"/>
          <w:tblCellSpacing w:w="15" w:type="dxa"/>
        </w:trPr>
        <w:tc>
          <w:tcPr>
            <w:tcW w:w="4350" w:type="dxa"/>
            <w:vAlign w:val="center"/>
            <w:hideMark/>
          </w:tcPr>
          <w:p w14:paraId="5DB81AB9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Scope</w:t>
            </w:r>
          </w:p>
        </w:tc>
        <w:tc>
          <w:tcPr>
            <w:tcW w:w="5029" w:type="dxa"/>
            <w:vAlign w:val="center"/>
            <w:hideMark/>
          </w:tcPr>
          <w:p w14:paraId="7AE61C0C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Departmental</w:t>
            </w:r>
          </w:p>
        </w:tc>
        <w:tc>
          <w:tcPr>
            <w:tcW w:w="1961" w:type="dxa"/>
            <w:vAlign w:val="center"/>
            <w:hideMark/>
          </w:tcPr>
          <w:p w14:paraId="68CEE753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Enterprise-wide</w:t>
            </w:r>
          </w:p>
        </w:tc>
      </w:tr>
      <w:tr w:rsidR="0040271B" w:rsidRPr="0040271B" w14:paraId="60228D34" w14:textId="77777777" w:rsidTr="0040271B">
        <w:trPr>
          <w:trHeight w:val="286"/>
          <w:tblCellSpacing w:w="15" w:type="dxa"/>
        </w:trPr>
        <w:tc>
          <w:tcPr>
            <w:tcW w:w="4350" w:type="dxa"/>
            <w:vAlign w:val="center"/>
            <w:hideMark/>
          </w:tcPr>
          <w:p w14:paraId="1E07C2F5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Size</w:t>
            </w:r>
          </w:p>
        </w:tc>
        <w:tc>
          <w:tcPr>
            <w:tcW w:w="5029" w:type="dxa"/>
            <w:vAlign w:val="center"/>
            <w:hideMark/>
          </w:tcPr>
          <w:p w14:paraId="2ACEF1AB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Smaller</w:t>
            </w:r>
          </w:p>
        </w:tc>
        <w:tc>
          <w:tcPr>
            <w:tcW w:w="1961" w:type="dxa"/>
            <w:vAlign w:val="center"/>
            <w:hideMark/>
          </w:tcPr>
          <w:p w14:paraId="6019FD98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Larger</w:t>
            </w:r>
          </w:p>
        </w:tc>
      </w:tr>
      <w:tr w:rsidR="0040271B" w:rsidRPr="0040271B" w14:paraId="49D66371" w14:textId="77777777" w:rsidTr="0040271B">
        <w:trPr>
          <w:trHeight w:val="298"/>
          <w:tblCellSpacing w:w="15" w:type="dxa"/>
        </w:trPr>
        <w:tc>
          <w:tcPr>
            <w:tcW w:w="4350" w:type="dxa"/>
            <w:vAlign w:val="center"/>
            <w:hideMark/>
          </w:tcPr>
          <w:p w14:paraId="288FEDB1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Complexity</w:t>
            </w:r>
          </w:p>
        </w:tc>
        <w:tc>
          <w:tcPr>
            <w:tcW w:w="5029" w:type="dxa"/>
            <w:vAlign w:val="center"/>
            <w:hideMark/>
          </w:tcPr>
          <w:p w14:paraId="349E650F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Lower</w:t>
            </w:r>
          </w:p>
        </w:tc>
        <w:tc>
          <w:tcPr>
            <w:tcW w:w="1961" w:type="dxa"/>
            <w:vAlign w:val="center"/>
            <w:hideMark/>
          </w:tcPr>
          <w:p w14:paraId="3B97CE69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Higher</w:t>
            </w:r>
          </w:p>
        </w:tc>
      </w:tr>
      <w:tr w:rsidR="0040271B" w:rsidRPr="0040271B" w14:paraId="57B4F384" w14:textId="77777777" w:rsidTr="0040271B">
        <w:trPr>
          <w:trHeight w:val="883"/>
          <w:tblCellSpacing w:w="15" w:type="dxa"/>
        </w:trPr>
        <w:tc>
          <w:tcPr>
            <w:tcW w:w="4350" w:type="dxa"/>
            <w:vAlign w:val="center"/>
            <w:hideMark/>
          </w:tcPr>
          <w:p w14:paraId="40B1C2F6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Source</w:t>
            </w:r>
          </w:p>
        </w:tc>
        <w:tc>
          <w:tcPr>
            <w:tcW w:w="5029" w:type="dxa"/>
            <w:vAlign w:val="center"/>
            <w:hideMark/>
          </w:tcPr>
          <w:p w14:paraId="7E913A32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Can be from DW or direct</w:t>
            </w:r>
          </w:p>
        </w:tc>
        <w:tc>
          <w:tcPr>
            <w:tcW w:w="1961" w:type="dxa"/>
            <w:vAlign w:val="center"/>
            <w:hideMark/>
          </w:tcPr>
          <w:p w14:paraId="24728069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Multiple operational systems</w:t>
            </w:r>
          </w:p>
        </w:tc>
      </w:tr>
      <w:tr w:rsidR="0040271B" w:rsidRPr="0040271B" w14:paraId="0B80A7B3" w14:textId="77777777" w:rsidTr="0040271B">
        <w:trPr>
          <w:trHeight w:val="298"/>
          <w:tblCellSpacing w:w="15" w:type="dxa"/>
        </w:trPr>
        <w:tc>
          <w:tcPr>
            <w:tcW w:w="4350" w:type="dxa"/>
            <w:vAlign w:val="center"/>
            <w:hideMark/>
          </w:tcPr>
          <w:p w14:paraId="53EEF1B5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Time to Deploy</w:t>
            </w:r>
          </w:p>
        </w:tc>
        <w:tc>
          <w:tcPr>
            <w:tcW w:w="5029" w:type="dxa"/>
            <w:vAlign w:val="center"/>
            <w:hideMark/>
          </w:tcPr>
          <w:p w14:paraId="10BB9608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Shorter</w:t>
            </w:r>
          </w:p>
        </w:tc>
        <w:tc>
          <w:tcPr>
            <w:tcW w:w="1961" w:type="dxa"/>
            <w:vAlign w:val="center"/>
            <w:hideMark/>
          </w:tcPr>
          <w:p w14:paraId="07776C41" w14:textId="77777777" w:rsidR="0040271B" w:rsidRPr="0040271B" w:rsidRDefault="0040271B" w:rsidP="0040271B">
            <w:pPr>
              <w:rPr>
                <w:rFonts w:ascii="Times New Roman" w:eastAsia="Times New Roman" w:hAnsi="Times New Roman" w:cs="Times New Roman"/>
                <w:bCs/>
                <w:lang w:val="en-IN"/>
              </w:rPr>
            </w:pPr>
            <w:r w:rsidRPr="0040271B">
              <w:rPr>
                <w:rFonts w:ascii="Times New Roman" w:eastAsia="Times New Roman" w:hAnsi="Times New Roman" w:cs="Times New Roman"/>
                <w:bCs/>
                <w:lang w:val="en-IN"/>
              </w:rPr>
              <w:t>Longer</w:t>
            </w:r>
          </w:p>
        </w:tc>
      </w:tr>
    </w:tbl>
    <w:p w14:paraId="0000001D" w14:textId="77777777" w:rsidR="009339CC" w:rsidRDefault="009339CC">
      <w:pPr>
        <w:rPr>
          <w:rFonts w:ascii="Times New Roman" w:eastAsia="Times New Roman" w:hAnsi="Times New Roman" w:cs="Times New Roman"/>
        </w:rPr>
      </w:pPr>
    </w:p>
    <w:p w14:paraId="0000001E" w14:textId="77777777" w:rsidR="009339C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Warehouse Life cycle</w:t>
      </w:r>
    </w:p>
    <w:p w14:paraId="0000001F" w14:textId="77777777" w:rsidR="009339CC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 DW Life Cycle includes all the stages from planning to using the data warehouse:</w:t>
      </w:r>
    </w:p>
    <w:p w14:paraId="00000020" w14:textId="77777777" w:rsidR="009339C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Planning - why and what data is needed.</w:t>
      </w:r>
    </w:p>
    <w:p w14:paraId="00000021" w14:textId="77777777" w:rsidR="009339C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Data Collection </w:t>
      </w:r>
      <w:proofErr w:type="gramStart"/>
      <w:r>
        <w:rPr>
          <w:rFonts w:ascii="Times New Roman" w:eastAsia="Times New Roman" w:hAnsi="Times New Roman" w:cs="Times New Roman"/>
        </w:rPr>
        <w:t>-  getting</w:t>
      </w:r>
      <w:proofErr w:type="gramEnd"/>
      <w:r>
        <w:rPr>
          <w:rFonts w:ascii="Times New Roman" w:eastAsia="Times New Roman" w:hAnsi="Times New Roman" w:cs="Times New Roman"/>
        </w:rPr>
        <w:t xml:space="preserve"> data from sources.</w:t>
      </w:r>
    </w:p>
    <w:p w14:paraId="00000022" w14:textId="77777777" w:rsidR="009339C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Data Cleaning &amp; ETL - preparing and transforming the data.</w:t>
      </w:r>
    </w:p>
    <w:p w14:paraId="00000023" w14:textId="77777777" w:rsidR="009339C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Storage - storing it properly.</w:t>
      </w:r>
    </w:p>
    <w:p w14:paraId="00000024" w14:textId="77777777" w:rsidR="009339C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Access &amp; Analysis - using it for reports and business decisions.</w:t>
      </w:r>
    </w:p>
    <w:p w14:paraId="00000025" w14:textId="77777777" w:rsidR="009339C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6.Maintanence - updating and improving regularly.</w:t>
      </w:r>
    </w:p>
    <w:p w14:paraId="23DB7805" w14:textId="330C27DA" w:rsidR="0040271B" w:rsidRDefault="0040271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1B708B7" wp14:editId="7461A551">
            <wp:extent cx="7315200" cy="3405505"/>
            <wp:effectExtent l="0" t="0" r="0" b="4445"/>
            <wp:docPr id="14671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71B">
      <w:pgSz w:w="12240" w:h="15840"/>
      <w:pgMar w:top="810" w:right="360" w:bottom="144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310"/>
    <w:multiLevelType w:val="multilevel"/>
    <w:tmpl w:val="4D7C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57C18"/>
    <w:multiLevelType w:val="multilevel"/>
    <w:tmpl w:val="D684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E073F"/>
    <w:multiLevelType w:val="multilevel"/>
    <w:tmpl w:val="38FA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D07D5"/>
    <w:multiLevelType w:val="multilevel"/>
    <w:tmpl w:val="4BBC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65C08"/>
    <w:multiLevelType w:val="multilevel"/>
    <w:tmpl w:val="D43A3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2219804">
    <w:abstractNumId w:val="4"/>
  </w:num>
  <w:num w:numId="2" w16cid:durableId="509682162">
    <w:abstractNumId w:val="1"/>
  </w:num>
  <w:num w:numId="3" w16cid:durableId="1560284054">
    <w:abstractNumId w:val="0"/>
  </w:num>
  <w:num w:numId="4" w16cid:durableId="355931518">
    <w:abstractNumId w:val="3"/>
  </w:num>
  <w:num w:numId="5" w16cid:durableId="1038622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CC"/>
    <w:rsid w:val="00351ED2"/>
    <w:rsid w:val="0040271B"/>
    <w:rsid w:val="007D0EEB"/>
    <w:rsid w:val="009339CC"/>
    <w:rsid w:val="00FC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52A07"/>
  <w15:docId w15:val="{A08B399C-3CCC-4E1D-95E5-7AA80F88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D0E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iyesh266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580</Words>
  <Characters>3488</Characters>
  <Application>Microsoft Office Word</Application>
  <DocSecurity>0</DocSecurity>
  <Lines>112</Lines>
  <Paragraphs>92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priyeshwar M D</dc:creator>
  <cp:lastModifiedBy>priyeshwar M D</cp:lastModifiedBy>
  <cp:revision>3</cp:revision>
  <dcterms:created xsi:type="dcterms:W3CDTF">2025-07-21T15:15:00Z</dcterms:created>
  <dcterms:modified xsi:type="dcterms:W3CDTF">2025-07-22T12:19:00Z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2610cc5c-32b8-42b9-8cb1-1b6b9f0d50ec</vt:lpwstr>
  </property>
</Properties>
</file>