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44"/>
        </w:rPr>
        <w:t>PROTOCOLO DE USO DE INTELIGÊNCIA ARTIFICIAL</w:t>
      </w:r>
    </w:p>
    <w:p>
      <w:pPr>
        <w:jc w:val="center"/>
      </w:pPr>
      <w:r>
        <w:rPr>
          <w:color w:val="1F4E79"/>
          <w:sz w:val="30"/>
        </w:rPr>
        <w:t>Reconstrução metodológica R1–R3 e padrão de governança para o R4</w:t>
      </w:r>
    </w:p>
    <w:p>
      <w:pPr>
        <w:spacing w:before="360"/>
        <w:jc w:val="center"/>
      </w:pPr>
      <w:r>
        <w:rPr>
          <w:b/>
        </w:rPr>
        <w:t>Regulatory Intermediation Research Project</w:t>
        <w:br/>
      </w:r>
      <w:r>
        <w:t>Igor Caires Machado | Projeto PRJ - David Levi-Faur</w:t>
      </w:r>
    </w:p>
    <w:p>
      <w:pPr>
        <w:spacing w:before="700"/>
        <w:jc w:val="center"/>
      </w:pPr>
      <w:r>
        <w:rPr>
          <w:i/>
        </w:rPr>
        <w:t>Versão 1.0 — 25 de setembro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Status do documento</w:t>
              <w:br/>
              <w:t>Este protocolo é uma reconstrução metodológica do uso de IA até o encerramento do R3 e, ao mesmo tempo, estabelece regras prospectivas para o R4. A arquitetura histórica principal está documentada da seguinte forma: GPT-5.6 Luna High para etapas simples e repetitivas, visando custo-benefício; GPT-5.6 Terra High para casos complexos, leitura jurídica substantiva e identificação/classificação de mecanismos. Lacunas residuais dizem respeito principalmente ao logging granular de prompts e execuções, não à divisão geral de trabalho entre os modelos.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Resumo executivo</w:t>
      </w:r>
    </w:p>
    <w:p>
      <w:pPr>
        <w:spacing w:after="120" w:line="259" w:lineRule="auto"/>
      </w:pPr>
      <w:r>
        <w:t>Este documento formaliza como a inteligência artificial foi incorporada ao projeto de pesquisa sobre intermediação regulatória nas rodadas R1–R3 e define um padrão auditável para o R4. A IA foi usada como instrumento de descoberta, extração, classificação assistida, comparação, revisão e automação do pipeline; as decisões científicas substantivas permaneceram — e devem permanecer — sob responsabilidade humana.</w:t>
      </w:r>
    </w:p>
    <w:p>
      <w:pPr>
        <w:spacing w:after="120" w:line="259" w:lineRule="auto"/>
      </w:pPr>
      <w:r>
        <w:t>A distinção crucial é entre tarefas de baixa inferência (por exemplo, localizar dispositivos, extrair referências, normalizar campos e produzir candidatos) e tarefas de alta inferência (por exemplo, decidir se um ator é efetivamente intermediário, definir a relação R–I–T, distinguir mecanismos sobrepostos e interpretar funções implícitas). Quanto maior a inferência teórica, maior deve ser a intervenção humana.</w:t>
      </w:r>
    </w:p>
    <w:p>
      <w:pPr>
        <w:spacing w:after="120" w:line="259" w:lineRule="auto"/>
      </w:pPr>
      <w:r>
        <w:t>O R4 deverá começar apenas depois de congelado este protocolo e de adotado um registro sistemático de modelo, prompt, versão do codebook, evidência jurídica, confiança e decisão humana. Isso permitirá que a comparação Green × Digital seja, ao mesmo tempo, um teste do framework de intermediação e um experimento sobre a divisão epistemicamente adequada de trabalho entre pesquisador e IA.</w:t>
      </w:r>
    </w:p>
    <w:p>
      <w:pPr>
        <w:pStyle w:val="Heading1"/>
      </w:pPr>
      <w:r>
        <w:t>1. Objetivo e princípios</w:t>
      </w:r>
    </w:p>
    <w:p>
      <w:pPr>
        <w:spacing w:after="120" w:line="259" w:lineRule="auto"/>
      </w:pPr>
      <w:r>
        <w:t>O protocolo tem cinco objetivos: documentar o uso histórico de IA; explicitar a divisão de funções entre pesquisador e sistemas de IA; padronizar a extração e a codificação de mecanismos; aumentar a rastreabilidade das decisões; e preparar um desenho comparável para o R4.</w:t>
      </w:r>
    </w:p>
    <w:p>
      <w:pPr>
        <w:pStyle w:val="ListBullet"/>
        <w:spacing w:after="40"/>
      </w:pPr>
      <w:r>
        <w:t>IA como instrumento de pesquisa, não como autoridade científica autônoma.</w:t>
      </w:r>
    </w:p>
    <w:p>
      <w:pPr>
        <w:pStyle w:val="ListBullet"/>
        <w:spacing w:after="40"/>
      </w:pPr>
      <w:r>
        <w:t>Evidência jurídica primária precede classificação teórica.</w:t>
      </w:r>
    </w:p>
    <w:p>
      <w:pPr>
        <w:pStyle w:val="ListBullet"/>
        <w:spacing w:after="40"/>
      </w:pPr>
      <w:r>
        <w:t>Proveniência deve acompanhar toda classificação substantiva.</w:t>
      </w:r>
    </w:p>
    <w:p>
      <w:pPr>
        <w:pStyle w:val="ListBullet"/>
        <w:spacing w:after="40"/>
      </w:pPr>
      <w:r>
        <w:t>A IA pode propor; a decisão final sobre casos ambíguos é humana.</w:t>
      </w:r>
    </w:p>
    <w:p>
      <w:pPr>
        <w:pStyle w:val="ListBullet"/>
        <w:spacing w:after="40"/>
      </w:pPr>
      <w:r>
        <w:t>Mudanças de modelo ou de prompt são mudanças metodológicas e devem ser registradas.</w:t>
      </w:r>
    </w:p>
    <w:p>
      <w:pPr>
        <w:pStyle w:val="ListBullet"/>
        <w:spacing w:after="40"/>
      </w:pPr>
      <w:r>
        <w:t>Discordância entre humano, modelos ou codificadores é informação analítica, não ruído a ser apagado.</w:t>
      </w:r>
    </w:p>
    <w:p>
      <w:pPr>
        <w:pStyle w:val="ListBullet"/>
        <w:spacing w:after="40"/>
      </w:pPr>
      <w:r>
        <w:t>Automação é desejável apenas quando não reduz validade conceitual e transparência.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Regra de ouro</w:t>
            </w:r>
          </w:p>
          <w:p>
            <w:pPr>
              <w:spacing w:after="0"/>
            </w:pPr>
            <w:r>
              <w:rPr>
                <w:sz w:val="19"/>
              </w:rPr>
              <w:t>Nenhuma classificação de “intermediário” ou de “mecanismo de intermediação” deve ser aceita apenas porque foi produzida com alta confiança por um modelo. A classificação precisa estar ancorada em função relacional, evidência jurídica e regra de codificação explícita.</w:t>
            </w:r>
          </w:p>
        </w:tc>
      </w:tr>
    </w:tbl>
    <w:p>
      <w:pPr>
        <w:spacing w:after="40"/>
      </w:pPr>
    </w:p>
    <w:p>
      <w:pPr>
        <w:pStyle w:val="Heading1"/>
      </w:pPr>
      <w:r>
        <w:t>2. Reconstrução do uso de IA nas rodadas R1–R3</w:t>
      </w:r>
    </w:p>
    <w:p>
      <w:pPr>
        <w:spacing w:after="120" w:line="259" w:lineRule="auto"/>
      </w:pPr>
      <w:r>
        <w:t>A reconstrução abaixo combina registros do projeto, artefatos produzidos e decisões metodológicas documentadas nas conversas de trabalho. O objetivo não é reescrever o passado como se houvesse logging completo desde o início, mas identificar de forma verificável onde a IA entrou no processo e quais lacunas de rastreabilidade devem ser corrigidas a partir do R4.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Etapa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Função da IA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Função humana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Limitação documental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R1 — população e corpus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Busca assistida, formulação/refino de queries e strings, triagem de candidatos, apoio à verificação de atos e produção do relatório metodológico.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Delimitação do universo, escolha do corpus, validação de fontes oficiais, aceitação/rejeição de candidatos e redação científica final.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GPT-5.6 Luna High foi o modelo padrão para tarefas simples, repetitivas e de triagem. Quando a tarefa exigia interpretação mais complexa, a análise era escalada para GPT-5.6 Terra High.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R2 — calibração conceitual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Extração estrutural, identificação de atores e relações, geração de candidatos a intermediários, apoio à classificação e revisão tabular. Houve auditoria com Claude em ambiente Excel.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Decisões sobre casos limítrofes, critérios de intermediação, aceitação de papéis institucionais, múltiplos papéis e regras de calibração.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GPT-5.6 Luna High foi usado nas operações simples e estruturadas; GPT-5.6 Terra High, nos casos complexos, leitura jurídica e decisões substantivas. Houve também auditoria complementar com Claude em ambiente Excel.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R3 — clean-room / consolidação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Apoio à consolidação LAW × INTERMEDIARY, codificação de mechanism events, rastreamento de evidência, reconciliação de registros, auditoria/adjudicação assistida e geração de pacotes. O trabalho operacional foi executado em ambiente de desenvolvimento (VS Code/Codex) com arquivos internos de pipeline.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Congelamento do corpus, definição das unidades analíticas, validação de mecanismos, adjudicação de ambiguidades e decisão sobre o que compõe o dataset entregue.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consolidação operacional e tarefas simples seguiram com GPT-5.6 Luna High; a leitura substantiva, identificação/classificação de mecanismos e adjudicação de casos complexos foram conduzidas com GPT-5.6 Terra High. O workbook final permanece deliberadamente limpo, exigindo consulta aos artefatos internos para proveniência detalhada.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Pré-R4 — desenho comparativo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Discussão metodológica sobre transportabilidade do codebook, comparação Green × Digital e desenho de teste humano–IA.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Definição do protocolo, critérios do experimento e fronteira entre automação e análise qualitativa.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partir daqui, o logging de modelo, nível de reasoning, prompt, input, output e decisão humana passa a ser requisito formal, preservando a arquitetura de escalonamento Luna High → Terra High.</w:t>
            </w:r>
          </w:p>
        </w:tc>
      </w:tr>
    </w:tbl>
    <w:p>
      <w:pPr>
        <w:spacing w:after="40"/>
      </w:pPr>
    </w:p>
    <w:p>
      <w:pPr>
        <w:pStyle w:val="Heading1"/>
      </w:pPr>
      <w:r>
        <w:t>3. Registro de modelos, interfaces e ambientes</w:t>
      </w:r>
    </w:p>
    <w:p>
      <w:pPr>
        <w:spacing w:after="120" w:line="259" w:lineRule="auto"/>
      </w:pPr>
      <w:r>
        <w:t>O projeto utilizou mais de uma interface e mais de um modelo de IA. É importante distinguir “modelo” de “ambiente”: VS Code/Codex e Excel são ambientes de trabalho; GPT-5.6 Luna High, GPT-5.6 Terra High e Claude são modelos/famílias usados em funções distintas. Nas etapas simples e repetitivas, o padrão histórico foi GPT-5.6 Luna High, escolhido pela melhor relação custo-benefício. Nos casos complexos, especialmente leitura jurídica substantiva e identificação/classificação de mecanismos de intermediação, o padrão foi GPT-5.6 Terra High. Claude foi utilizado adicionalmente em auditorias específicas no Excel.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Modelo/ambiente</w:t>
            </w:r>
          </w:p>
        </w:tc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72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Uso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Limitação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Regra futura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ChatGPT / OpenAI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Confirmado como ambiente principal de análise e diálogo metodológico ao longo do projeto.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Execuções com dois níveis principais: GPT-5.6 Luna High para tarefas simples/repetitivas; GPT-5.6 Terra High para tarefas complexas, leitura jurídica e mecanismos.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Nem todas as execuções iniciais preservaram log granular de prompt, timestamp e contexto.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Registrar em cada execução: modelo, reasoning effort, prompt, etapa, input, output e decisão humana.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Claude em Excel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Confirmado no processo de auditoria do workbook durante a calibração.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Revisão/auditoria de codificação tabular e identificação de inconsistências ou casos para decisão.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Versão exata e configuração não consolidadas no log histórico.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Manter como segundo codificador/validador apenas quando o desenho exigir independência; registrar versão e prompt.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Codex / VS Code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Confirmado como ambiente operacional do pipeline nas fases avançadas.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Execução de scripts, manipulação de arquivos, reconciliação, geração de outputs e apoio agentic ao workflow.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 ambiente não equivale a um modelo; versão do modelo subjacente precisa ser registrada separadamente.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Logar modelo, commit, prompt de tarefa, arquivos de entrada e saída.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GPT-5.6 Luna — High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Confirmado como modelo histórico para etapas simples e repetitivas, com foco em custo-benefício.</w:t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Triagem, estruturação, extrações diretas, normalização, reconciliação e outras tarefas de baixa ou média complexidade interpretativa.</w:t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Não deve ser usado como único modelo quando a tarefa envolve leitura jurídica complexa ou inferência substantiva sobre mecanismos.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Manter como modelo padrão de primeira linha para tarefas simples no R4.</w:t>
            </w:r>
          </w:p>
        </w:tc>
      </w:tr>
      <w:tr>
        <w:tc>
          <w:tcPr>
            <w:tcW w:type="dxa" w:w="1994"/>
          </w:tcPr>
          <w:p>
            <w:r>
              <w:t>GPT-5.6 Terra — High</w:t>
            </w:r>
          </w:p>
        </w:tc>
        <w:tc>
          <w:tcPr>
            <w:tcW w:type="dxa" w:w="1994"/>
          </w:tcPr>
          <w:p>
            <w:r>
              <w:t>Confirmado como modelo histórico para casos complexos e análise substantiva.</w:t>
            </w:r>
          </w:p>
        </w:tc>
        <w:tc>
          <w:tcPr>
            <w:tcW w:type="dxa" w:w="1994"/>
          </w:tcPr>
          <w:p>
            <w:r>
              <w:t>Leitura jurídica aprofundada, identificação e classificação de mecanismos de intermediação, casos ambíguos, adjudicação conceitual e análises de maior carga inferencial.</w:t>
            </w:r>
          </w:p>
        </w:tc>
        <w:tc>
          <w:tcPr>
            <w:tcW w:type="dxa" w:w="1994"/>
          </w:tcPr>
          <w:p>
            <w:r>
              <w:t>Custo superior ao Luna; deve ser acionado quando a complexidade interpretativa justificar o escalonamento.</w:t>
            </w:r>
          </w:p>
        </w:tc>
        <w:tc>
          <w:tcPr>
            <w:tcW w:type="dxa" w:w="1994"/>
          </w:tcPr>
          <w:p>
            <w:r>
              <w:t>Usar como modelo de escalonamento para tarefas complexas e, obrigatoriamente, para mecanismos e leitura jurídica substantiva no R4.</w:t>
            </w:r>
          </w:p>
        </w:tc>
      </w:tr>
    </w:tbl>
    <w:p>
      <w:pPr>
        <w:spacing w:after="40"/>
      </w:pPr>
    </w:p>
    <w:p>
      <w:pPr>
        <w:pStyle w:val="Heading1"/>
      </w:pPr>
      <w:r>
        <w:t>4. Divisão de trabalho humano–IA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Operação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Papel da IA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Papel humano</w:t>
            </w:r>
          </w:p>
        </w:tc>
        <w:tc>
          <w:tcPr>
            <w:tcW w:type="dxa" w:w="476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Regra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Descoberta de documentos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Baixa a média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expande termos, sugere rotas e organiza candidatos; pesquisador define escopo e valida fonte oficial.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Extração de dispositivos/evidências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Baixa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pode extrair artigos, parágrafos, atores e verbos normativos; humano verifica amostra, exceções e trechos críticos.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Normalização e deduplicação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Baixa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Automatizável, desde que regras sejam determinísticas e haja log.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Identificação de candidato a intermediário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Média/alta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propõe candidatos com justificativa e evidência; humano decide quando há ambiguidade institucional ou relacional.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Definição R–I–T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Alta em casos complexos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estrutura hipóteses; humano decide papéis sobrepostos, cadeias aninhadas e relações implícitas.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Identificação de mecanismo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localiza verbos/funções e propõe mechanism event; humano valida a correspondência ao codebook.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Adjudicação de caso limítrofe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Baixa como decisão final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Muito alta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pode apresentar argumentos e alternativas; decisão final é humana e deve ser registrada.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Comparação entre domínios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calcula padrões e produz síntese; pesquisador interpreta significado teórico e evita causalidade indevida.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Redação metodológica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Média/alta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pode estruturar e redigir; pesquisador assume autoria, valida exatidão e decide claims.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Código/automação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pode produzir scripts; humano define especificação, valida saídas e preserva reprodutibilidade.</w:t>
            </w:r>
          </w:p>
        </w:tc>
      </w:tr>
    </w:tbl>
    <w:p>
      <w:pPr>
        <w:spacing w:after="40"/>
      </w:pPr>
    </w:p>
    <w:p>
      <w:pPr>
        <w:pStyle w:val="Heading1"/>
      </w:pPr>
      <w:r>
        <w:t>5. Protocolo específico para busca e codificação de mecanismos</w:t>
      </w:r>
    </w:p>
    <w:p>
      <w:pPr>
        <w:spacing w:after="120" w:line="259" w:lineRule="auto"/>
      </w:pPr>
      <w:r>
        <w:t>Os mecanismos são a zona de maior risco epistemológico do projeto: o texto legal raramente apresenta uma etiqueta pronta (“este é um mecanismo de intermediação”). Em geral, o mecanismo precisa ser inferido a partir de competências, obrigações, fluxos de informação, avaliações, verificações, monitoramento, certificação, auditoria ou outras funções. Por isso, a IA deve operar em duas camadas separadas: extração e interpretação.</w:t>
      </w:r>
    </w:p>
    <w:p>
      <w:pPr>
        <w:pStyle w:val="Heading2"/>
      </w:pPr>
      <w:r>
        <w:t>5.1 Camada A — extração de evidência</w:t>
      </w:r>
    </w:p>
    <w:p>
      <w:pPr>
        <w:pStyle w:val="ListNumber"/>
        <w:spacing w:after="40"/>
      </w:pPr>
      <w:r>
        <w:t>Segmentar o texto por artigo, parágrafo, inciso/alínea, anexo ou recital quando relevante.</w:t>
      </w:r>
    </w:p>
    <w:p>
      <w:pPr>
        <w:pStyle w:val="ListNumber"/>
        <w:spacing w:after="40"/>
      </w:pPr>
      <w:r>
        <w:t>Extrair atores expressamente nomeados e verbos que descrevem suas competências, deveres, poderes ou produtos.</w:t>
      </w:r>
    </w:p>
    <w:p>
      <w:pPr>
        <w:pStyle w:val="ListNumber"/>
        <w:spacing w:after="40"/>
      </w:pPr>
      <w:r>
        <w:t>Registrar o objeto da ação (o que é monitorado, verificado, certificado, transmitido, avaliado etc.).</w:t>
      </w:r>
    </w:p>
    <w:p>
      <w:pPr>
        <w:pStyle w:val="ListNumber"/>
        <w:spacing w:after="40"/>
      </w:pPr>
      <w:r>
        <w:t>Registrar destinatário/origem do fluxo quando textual ou juridicamente identificável.</w:t>
      </w:r>
    </w:p>
    <w:p>
      <w:pPr>
        <w:pStyle w:val="ListNumber"/>
        <w:spacing w:after="40"/>
      </w:pPr>
      <w:r>
        <w:t>Preservar a referência jurídica exata e um trecho curto de evidência.</w:t>
      </w:r>
    </w:p>
    <w:p>
      <w:pPr>
        <w:pStyle w:val="ListNumber"/>
        <w:spacing w:after="40"/>
      </w:pPr>
      <w:r>
        <w:t>Não atribuir ainda mecanismo definitivo quando a função depender de contexto relacional externo ao dispositivo.</w:t>
      </w:r>
    </w:p>
    <w:p>
      <w:pPr>
        <w:pStyle w:val="Heading2"/>
      </w:pPr>
      <w:r>
        <w:t>5.2 Camada B — interpretação relacional</w:t>
      </w:r>
    </w:p>
    <w:p>
      <w:pPr>
        <w:pStyle w:val="ListNumber"/>
        <w:spacing w:after="40"/>
      </w:pPr>
      <w:r>
        <w:t>Perguntar quem exerce a função regulatória (R), quem é afetado ou regulado (T) e se existe um terceiro ator com função mediadora (I).</w:t>
      </w:r>
    </w:p>
    <w:p>
      <w:pPr>
        <w:pStyle w:val="ListNumber"/>
        <w:spacing w:after="40"/>
      </w:pPr>
      <w:r>
        <w:t>Testar se I apenas participa do sistema ou se efetivamente transforma, transmite, verifica, avalia, monitora, certifica, coordena ou operacionaliza a relação regulatória.</w:t>
      </w:r>
    </w:p>
    <w:p>
      <w:pPr>
        <w:pStyle w:val="ListNumber"/>
        <w:spacing w:after="40"/>
      </w:pPr>
      <w:r>
        <w:t>Identificar o mechanism event utilizando o codebook congelado.</w:t>
      </w:r>
    </w:p>
    <w:p>
      <w:pPr>
        <w:pStyle w:val="ListNumber"/>
        <w:spacing w:after="40"/>
      </w:pPr>
      <w:r>
        <w:t>Registrar alternativas plausíveis quando dois mecanismos forem semanticamente próximos.</w:t>
      </w:r>
    </w:p>
    <w:p>
      <w:pPr>
        <w:pStyle w:val="ListNumber"/>
        <w:spacing w:after="40"/>
      </w:pPr>
      <w:r>
        <w:t>Classificar a confiança e indicar se há necessidade de revisão humana.</w:t>
      </w:r>
    </w:p>
    <w:p>
      <w:pPr>
        <w:pStyle w:val="ListNumber"/>
        <w:spacing w:after="40"/>
      </w:pPr>
      <w:r>
        <w:t>Submeter obrigatoriamente à adjudicação humana casos com função implícita, múltiplos papéis, cadeia aninhada, efeito não vinculante ou sobreposição de mecanismos.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Separação obrigatória</w:t>
            </w:r>
          </w:p>
          <w:p>
            <w:pPr>
              <w:spacing w:after="0"/>
            </w:pPr>
            <w:r>
              <w:rPr>
                <w:sz w:val="19"/>
              </w:rPr>
              <w:t>O sistema deve guardar três campos distintos: (1) TEXT/EVIDENCE — o que a norma diz; (2) AI PROPOSAL — como a IA propõe codificar; (3) HUMAN DECISION — a classificação científica adotada. Nunca sobrescrever a evidência com a interpretação.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Campo mínimo</w:t>
            </w:r>
          </w:p>
        </w:tc>
        <w:tc>
          <w:tcPr>
            <w:tcW w:type="dxa" w:w="669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Função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case_id / CELEX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Identificação inequívoca do ato.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article / paragraph / annex / recital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Localização jurídica da evidência.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evidence_text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Trecho mínimo suficiente para sustentar a decisão.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actor_raw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Ator tal como aparece no texto.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actor_canonical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Entidade consolidada após normalização.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candidate_role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R, I, T ou combinação possível.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candidate_mechanism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Mecanismo proposto pela IA sob o codebook vigente.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mechanism_rationale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Explicação curta ligando função jurídica à categoria.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AI_model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exato e configuração/effort.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prompt_version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ID/versionamento do prompt utilizado.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AI_confidence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HIGH / MEDIUM / LOW; nunca substitui validação.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human_status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UNREVIEWED / ACCEPTED / MODIFIED / REJECTED / NEEDS_ADJUDICATION.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human_decision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Classificação final adotada.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decision_note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Razão da alteração ou confirmação quando relevante.</w:t>
            </w:r>
          </w:p>
        </w:tc>
      </w:tr>
      <w:tr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provenance_id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Ligação para arquivo/registro de origem e execução.</w:t>
            </w:r>
          </w:p>
        </w:tc>
      </w:tr>
    </w:tbl>
    <w:p>
      <w:pPr>
        <w:spacing w:after="40"/>
      </w:pPr>
    </w:p>
    <w:p>
      <w:pPr>
        <w:pStyle w:val="Heading1"/>
      </w:pPr>
      <w:r>
        <w:t>6. Gatilhos de revisão humana obrigatória</w:t>
      </w:r>
    </w:p>
    <w:p>
      <w:pPr>
        <w:pStyle w:val="ListBullet"/>
        <w:spacing w:after="40"/>
      </w:pPr>
      <w:r>
        <w:t>Ator cumpre simultaneamente mais de um papel (por exemplo, regulador e alvo; alvo e intermediário).</w:t>
      </w:r>
    </w:p>
    <w:p>
      <w:pPr>
        <w:pStyle w:val="ListBullet"/>
        <w:spacing w:after="40"/>
      </w:pPr>
      <w:r>
        <w:t>A relação R–I–T não aparece em um único dispositivo e depende de reconstrução entre artigos.</w:t>
      </w:r>
    </w:p>
    <w:p>
      <w:pPr>
        <w:pStyle w:val="ListBullet"/>
        <w:spacing w:after="40"/>
      </w:pPr>
      <w:r>
        <w:t>A influência é indireta, consultiva, reputacional, voluntária ou não vinculante.</w:t>
      </w:r>
    </w:p>
    <w:p>
      <w:pPr>
        <w:pStyle w:val="ListBullet"/>
        <w:spacing w:after="40"/>
      </w:pPr>
      <w:r>
        <w:t>O mecanismo poderia ser classificado de modo plausível em duas ou mais categorias.</w:t>
      </w:r>
    </w:p>
    <w:p>
      <w:pPr>
        <w:pStyle w:val="ListBullet"/>
        <w:spacing w:after="40"/>
      </w:pPr>
      <w:r>
        <w:t>O intermediário é coletivo, em rede ou composto por uma cadeia de delegação.</w:t>
      </w:r>
    </w:p>
    <w:p>
      <w:pPr>
        <w:pStyle w:val="ListBullet"/>
        <w:spacing w:after="40"/>
      </w:pPr>
      <w:r>
        <w:t>O ator é mencionado institucionalmente, mas a função mediadora não é expressa.</w:t>
      </w:r>
    </w:p>
    <w:p>
      <w:pPr>
        <w:pStyle w:val="ListBullet"/>
        <w:spacing w:after="40"/>
      </w:pPr>
      <w:r>
        <w:t>A IA propõe uma nova categoria não prevista no codebook.</w:t>
      </w:r>
    </w:p>
    <w:p>
      <w:pPr>
        <w:pStyle w:val="ListBullet"/>
        <w:spacing w:after="40"/>
      </w:pPr>
      <w:r>
        <w:t>A confiança do modelo é LOW, ou MEDIUM quando a decisão altera substantivamente a arquitetura do caso.</w:t>
      </w:r>
    </w:p>
    <w:p>
      <w:pPr>
        <w:pStyle w:val="ListBullet"/>
        <w:spacing w:after="40"/>
      </w:pPr>
      <w:r>
        <w:t>Há divergência entre modelos/codificadores independentes.</w:t>
      </w:r>
    </w:p>
    <w:p>
      <w:pPr>
        <w:pStyle w:val="ListBullet"/>
        <w:spacing w:after="40"/>
      </w:pPr>
      <w:r>
        <w:t>O trecho legal utilizado como evidência é insuficiente para sustentar a classificação sem contexto adicional.</w:t>
      </w:r>
    </w:p>
    <w:p>
      <w:pPr>
        <w:pStyle w:val="Heading1"/>
      </w:pPr>
      <w:r>
        <w:t>7. Pipeline de controle de qualidade</w:t>
      </w:r>
    </w:p>
    <w:p>
      <w:pPr>
        <w:pStyle w:val="ListNumber"/>
        <w:spacing w:after="40"/>
      </w:pPr>
      <w:r>
        <w:t>INGESTÃO: adquirir a fonte oficial e registrar versão/identificador.</w:t>
      </w:r>
    </w:p>
    <w:p>
      <w:pPr>
        <w:pStyle w:val="ListNumber"/>
        <w:spacing w:after="40"/>
      </w:pPr>
      <w:r>
        <w:t>EXTRAÇÃO: IA ou script produz candidatos com evidência rastreável.</w:t>
      </w:r>
    </w:p>
    <w:p>
      <w:pPr>
        <w:pStyle w:val="ListNumber"/>
        <w:spacing w:after="40"/>
      </w:pPr>
      <w:r>
        <w:t>CLASSIFICAÇÃO ASSISTIDA: modelo aplica o codebook congelado e produz rationale + confiança.</w:t>
      </w:r>
    </w:p>
    <w:p>
      <w:pPr>
        <w:pStyle w:val="ListNumber"/>
        <w:spacing w:after="40"/>
      </w:pPr>
      <w:r>
        <w:t>VALIDAÇÃO ESTRUTURAL: checar esquema, campos obrigatórios, duplicatas e integridade referencial.</w:t>
      </w:r>
    </w:p>
    <w:p>
      <w:pPr>
        <w:pStyle w:val="ListNumber"/>
        <w:spacing w:after="40"/>
      </w:pPr>
      <w:r>
        <w:t>REVISÃO HUMANA: revisar todos os casos gatilho e uma amostra dos casos HIGH.</w:t>
      </w:r>
    </w:p>
    <w:p>
      <w:pPr>
        <w:pStyle w:val="ListNumber"/>
        <w:spacing w:after="40"/>
      </w:pPr>
      <w:r>
        <w:t>ADJUDICAÇÃO: decidir divergências e registrar justificativa.</w:t>
      </w:r>
    </w:p>
    <w:p>
      <w:pPr>
        <w:pStyle w:val="ListNumber"/>
        <w:spacing w:after="40"/>
      </w:pPr>
      <w:r>
        <w:t>LOCK: congelar a versão validada com hash/commit quando disponível.</w:t>
      </w:r>
    </w:p>
    <w:p>
      <w:pPr>
        <w:pStyle w:val="ListNumber"/>
        <w:spacing w:after="40"/>
      </w:pPr>
      <w:r>
        <w:t>EXPORTAÇÃO: produzir dataset limpo para compartilhamento, mantendo separadamente o log interno de IA e proveniência.</w:t>
      </w:r>
    </w:p>
    <w:p>
      <w:pPr>
        <w:pStyle w:val="ListNumber"/>
        <w:spacing w:after="40"/>
      </w:pPr>
      <w:r>
        <w:t>AUDITORIA: possibilitar reconstrução da decisão a partir do registro interno, mesmo que o produto externo seja simplificado.</w:t>
      </w:r>
    </w:p>
    <w:p>
      <w:pPr>
        <w:pStyle w:val="Heading1"/>
      </w:pPr>
      <w:r>
        <w:t>8. Práticas que devem ser evitadas</w:t>
      </w:r>
    </w:p>
    <w:p>
      <w:pPr>
        <w:pStyle w:val="ListBullet"/>
        <w:spacing w:after="40"/>
      </w:pPr>
      <w:r>
        <w:t>Permitir que a IA altere silenciosamente o codebook para acomodar um caso difícil.</w:t>
      </w:r>
    </w:p>
    <w:p>
      <w:pPr>
        <w:pStyle w:val="ListBullet"/>
        <w:spacing w:after="40"/>
      </w:pPr>
      <w:r>
        <w:t>Aceitar uma classificação sem referência jurídica verificável.</w:t>
      </w:r>
    </w:p>
    <w:p>
      <w:pPr>
        <w:pStyle w:val="ListBullet"/>
        <w:spacing w:after="40"/>
      </w:pPr>
      <w:r>
        <w:t>Misturar extração factual e julgamento teórico no mesmo campo.</w:t>
      </w:r>
    </w:p>
    <w:p>
      <w:pPr>
        <w:pStyle w:val="ListBullet"/>
        <w:spacing w:after="40"/>
      </w:pPr>
      <w:r>
        <w:t>Trocar de modelo durante uma rodada comparativa sem registrar a mudança.</w:t>
      </w:r>
    </w:p>
    <w:p>
      <w:pPr>
        <w:pStyle w:val="ListBullet"/>
        <w:spacing w:after="40"/>
      </w:pPr>
      <w:r>
        <w:t>Usar a codificação de outro pesquisador como contexto antes de completar uma codificação que deveria ser independente.</w:t>
      </w:r>
    </w:p>
    <w:p>
      <w:pPr>
        <w:pStyle w:val="ListBullet"/>
        <w:spacing w:after="40"/>
      </w:pPr>
      <w:r>
        <w:t>Apagar divergências depois da adjudicação; elas devem permanecer no log histórico.</w:t>
      </w:r>
    </w:p>
    <w:p>
      <w:pPr>
        <w:pStyle w:val="ListBullet"/>
        <w:spacing w:after="40"/>
      </w:pPr>
      <w:r>
        <w:t>Descrever um output de IA como “ground truth”.</w:t>
      </w:r>
    </w:p>
    <w:p>
      <w:pPr>
        <w:pStyle w:val="ListBullet"/>
        <w:spacing w:after="40"/>
      </w:pPr>
      <w:r>
        <w:t>Inferir retrospectivamente o nome ou a versão de um modelo quando o histórico não o prova.</w:t>
      </w:r>
    </w:p>
    <w:p>
      <w:pPr>
        <w:pStyle w:val="ListBullet"/>
        <w:spacing w:after="40"/>
      </w:pPr>
      <w:r>
        <w:t>Usar confiança declarada pelo modelo como medida empírica de acurácia.</w:t>
      </w:r>
    </w:p>
    <w:p>
      <w:pPr>
        <w:pStyle w:val="Heading1"/>
      </w:pPr>
      <w:r>
        <w:t>9. Padrão obrigatório de logging a partir do R4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7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657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run_id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ID único da execução.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timestamp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Data/hora da execução.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research_round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R4.x / fase.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model_provider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OpenAI, Anthropic etc.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model_name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Nome exato do modelo.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reasoning_effort / mode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Configuração utilizada, quando aplicável.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prompt_id + version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Versão imutável do prompt.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codebook_version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Versão do esquema/regras.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input_manifest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Arquivos/atos utilizados.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output_manifest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Outputs produzidos.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temperature / relevant settings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quando exposto pela interface.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human_reviewer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pela revisão.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review_status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de validação.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commit/hash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Referência ao estado do repositório/arquivo quando disponível.</w:t>
            </w:r>
          </w:p>
        </w:tc>
      </w:tr>
      <w:t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notes</w:t>
            </w:r>
          </w:p>
        </w:tc>
        <w:tc>
          <w:tcPr>
            <w:tcW w:type="dxa" w:w="65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Exceções, falhas, mudanças de modelo ou instruções emergenciais.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Padrão recomendado para o R4</w:t>
              <w:br/>
              <w:t>Adotar arquitetura de dois níveis: GPT-5.6 Luna High como modelo padrão para tarefas simples, repetitivas, estruturadas e de melhor relação custo-benefício; GPT-5.6 Terra High para casos complexos, leitura jurídica substantiva, identificação/classificação de mecanismos e adjudicação. O critério de escalonamento deve ser explícito e registrado. O mesmo codebook deve permanecer congelado durante a primeira codificação dos três casos digitais. Comparações com Claude ou outros modelos, quando realizadas, devem constituir braços experimentais separados.</w:t>
            </w:r>
          </w:p>
        </w:tc>
      </w:tr>
    </w:tbl>
    <w:p>
      <w:pPr>
        <w:spacing w:after="40"/>
      </w:pPr>
    </w:p>
    <w:p>
      <w:pPr>
        <w:pStyle w:val="Heading1"/>
      </w:pPr>
      <w:r>
        <w:t>10. Uso de IA como objeto do próprio experimento</w:t>
      </w:r>
    </w:p>
    <w:p>
      <w:pPr>
        <w:spacing w:after="120" w:line="259" w:lineRule="auto"/>
      </w:pPr>
      <w:r>
        <w:t>No R4, a IA não será apenas uma ferramenta; seu desempenho poderá ser analisado empiricamente. A estrutura proposta permite medir onde a IA é estável, onde depende de interpretação humana e onde diferentes modelos/codificadores divergem.</w:t>
      </w:r>
    </w:p>
    <w:p>
      <w:pPr>
        <w:pStyle w:val="ListBullet"/>
        <w:spacing w:after="40"/>
      </w:pPr>
      <w:r>
        <w:t>Executar primeiro uma codificação independente, sem acesso à codificação de Rotem.</w:t>
      </w:r>
    </w:p>
    <w:p>
      <w:pPr>
        <w:pStyle w:val="ListBullet"/>
        <w:spacing w:after="40"/>
      </w:pPr>
      <w:r>
        <w:t>Congelar a saída antes de qualquer reconciliação.</w:t>
      </w:r>
    </w:p>
    <w:p>
      <w:pPr>
        <w:pStyle w:val="ListBullet"/>
        <w:spacing w:after="40"/>
      </w:pPr>
      <w:r>
        <w:t>Comparar decisões por unidade de análise, ator, R/I/T, mecanismo e evidência.</w:t>
      </w:r>
    </w:p>
    <w:p>
      <w:pPr>
        <w:pStyle w:val="ListBullet"/>
        <w:spacing w:after="40"/>
      </w:pPr>
      <w:r>
        <w:t>Classificar a origem da divergência: extração, conceito, granularidade, interpretação jurídica, mecanismo ou erro.</w:t>
      </w:r>
    </w:p>
    <w:p>
      <w:pPr>
        <w:pStyle w:val="ListBullet"/>
        <w:spacing w:after="40"/>
      </w:pPr>
      <w:r>
        <w:t>Calcular medidas de concordância apenas quando as categorias e unidades forem comparáveis.</w:t>
      </w:r>
    </w:p>
    <w:p>
      <w:pPr>
        <w:pStyle w:val="ListBullet"/>
        <w:spacing w:after="40"/>
      </w:pPr>
      <w:r>
        <w:t>Tratar divergências qualitativamente relevantes como dados de pesquisa sobre os limites da automação.</w:t>
      </w:r>
    </w:p>
    <w:p>
      <w:pPr>
        <w:pStyle w:val="Heading1"/>
      </w:pPr>
      <w:r>
        <w:t>11. Responsabilidade científica e autoria</w:t>
      </w:r>
    </w:p>
    <w:p>
      <w:pPr>
        <w:spacing w:after="120" w:line="259" w:lineRule="auto"/>
      </w:pPr>
      <w:r>
        <w:t>A IA não assume autoria, responsabilidade metodológica ou julgamento científico. O pesquisador humano é responsável por definir a pergunta de pesquisa, escolher o corpus, aprovar o codebook, validar evidências, adjudicar ambiguidades, decidir claims e interpretar resultados. O uso de IA deve ser descrito de forma suficiente para que outro pesquisador compreenda onde houve automação e onde houve julgamento humano.</w:t>
      </w:r>
    </w:p>
    <w:p>
      <w:pPr>
        <w:spacing w:after="120" w:line="259" w:lineRule="auto"/>
      </w:pPr>
      <w:r>
        <w:t>Quando a IA for usada para redigir relatórios, a redação deve ser considerada assistência editorial/metodológica; todos os enunciados científicos permanecem sujeitos à verificação humana. Quando a IA for usada para gerar código, o código precisa ser testado contra outputs esperados e preservado no repositório para reprodução.</w:t>
      </w:r>
    </w:p>
    <w:p>
      <w:pPr>
        <w:pStyle w:val="Heading1"/>
      </w:pPr>
      <w:r>
        <w:t>12. Limitações da reconstrução histórica</w:t>
      </w:r>
    </w:p>
    <w:p>
      <w:pPr>
        <w:spacing w:after="120" w:line="259" w:lineRule="auto"/>
      </w:pPr>
      <w:r>
        <w:t>Este protocolo reconhece três limitações da fase R1–R3. Primeiro, embora a arquitetura principal de uso de modelos esteja agora documentada — GPT-5.6 Luna High para tarefas simples e GPT-5.6 Terra High para tarefas complexas, leitura jurídica e mecanismos — nem todas as execuções históricas preservaram um log granular de prompt, timestamp e contexto. Segundo, parte da auditoria ocorreu em interfaces externas (como Excel com Claude), sem consolidação automática de todos os prompts em um log central. Terceiro, os datasets finais destinados à comunicação científica foram intencionalmente simplificados e não carregam todas as colunas internas de coder/modelo/proveniência.</w:t>
      </w:r>
    </w:p>
    <w:p>
      <w:pPr>
        <w:spacing w:after="120" w:line="259" w:lineRule="auto"/>
      </w:pPr>
      <w:r>
        <w:t>Essas limitações não invalidam o trabalho já realizado, mas impedem que algumas etapas históricas sejam descritas com granularidade experimental retrospectiva. A resposta metodologicamente correta é preservar essa incerteza e adotar logging prospectivo completo a partir do R4.</w:t>
      </w:r>
    </w:p>
    <w:p>
      <w:pPr>
        <w:pStyle w:val="Heading1"/>
      </w:pPr>
      <w:r>
        <w:t>13. Matriz prática de decisão humano–IA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7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Situação</w:t>
            </w:r>
          </w:p>
        </w:tc>
        <w:tc>
          <w:tcPr>
            <w:tcW w:type="dxa" w:w="385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Procedimento</w:t>
            </w:r>
          </w:p>
        </w:tc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Regra de fechamento</w:t>
            </w:r>
          </w:p>
        </w:tc>
      </w:tr>
      <w:tr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Trecho explícito + função clara + categoria inequívoca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codifica; humano revisa por amostra.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Pode entrar em lote após QA.</w:t>
            </w:r>
          </w:p>
        </w:tc>
      </w:tr>
      <w:tr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Trecho explícito + duas categorias plausíveis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apresenta alternativas; humano decide.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Não fechar automaticamente.</w:t>
            </w:r>
          </w:p>
        </w:tc>
      </w:tr>
      <w:tr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Relação distribuída em vários artigos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reconstrói candidata; humano valida cadeia.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Exigir nota de rationale.</w:t>
            </w:r>
          </w:p>
        </w:tc>
      </w:tr>
      <w:tr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Intermediação implícita ou não vinculante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auxilia; humano decide.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Adjudicação obrigatória.</w:t>
            </w:r>
          </w:p>
        </w:tc>
      </w:tr>
      <w:tr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Novo fenômeno fora do codebook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IA registra como GAP; humano não cria categoria durante o teste.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Enviar ao stress-test log.</w:t>
            </w:r>
          </w:p>
        </w:tc>
      </w:tr>
      <w:tr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Divergência Igor × Rotem / modelo × modelo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Preservar ambas as codificações e adjudicar depois.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Não usar maioria automática como verdade.</w:t>
            </w:r>
          </w:p>
        </w:tc>
      </w:tr>
    </w:tbl>
    <w:p>
      <w:pPr>
        <w:spacing w:after="40"/>
      </w:pPr>
    </w:p>
    <w:p>
      <w:pPr>
        <w:pStyle w:val="Heading1"/>
      </w:pPr>
      <w:r>
        <w:t>14. Controle de versão do protocolo</w:t>
      </w:r>
    </w:p>
    <w:p>
      <w:pPr>
        <w:pStyle w:val="ListBullet"/>
        <w:spacing w:after="40"/>
      </w:pPr>
      <w:r>
        <w:t>v1.1 — reconstrução R1–R3 + regras pré-R4.</w:t>
      </w:r>
    </w:p>
    <w:p>
      <w:pPr>
        <w:pStyle w:val="ListBullet"/>
        <w:spacing w:after="40"/>
      </w:pPr>
      <w:r>
        <w:t>Qualquer alteração conceitual deve gerar nova versão (v1.1, v1.2 etc.).</w:t>
      </w:r>
    </w:p>
    <w:p>
      <w:pPr>
        <w:pStyle w:val="ListBullet"/>
        <w:spacing w:after="40"/>
      </w:pPr>
      <w:r>
        <w:t>Mudança de modelo principal ou de prompt durante uma rodada requer registro explícito e justificativa.</w:t>
      </w:r>
    </w:p>
    <w:p>
      <w:pPr>
        <w:pStyle w:val="ListBullet"/>
        <w:spacing w:after="40"/>
      </w:pPr>
      <w:r>
        <w:t>O protocolo utilizado para um dataset publicado deve ser preservado de forma imutável junto ao release correspondente.</w:t>
      </w:r>
    </w:p>
    <w:p>
      <w:pPr>
        <w:pStyle w:val="ListBullet"/>
        <w:spacing w:after="40"/>
      </w:pPr>
      <w:r>
        <w:t>Exceções metodológicas devem ser registradas no momento em que ocorrem, não reconstruídas apenas ao final.</w:t>
      </w:r>
    </w:p>
    <w:p>
      <w:pPr>
        <w:pStyle w:val="Heading1"/>
      </w:pPr>
      <w:r>
        <w:t>15. Checklist de gate antes do R4</w:t>
      </w:r>
    </w:p>
    <w:p>
      <w:pPr>
        <w:spacing w:after="60"/>
      </w:pPr>
      <w:r>
        <w:rPr>
          <w:b/>
        </w:rPr>
        <w:t xml:space="preserve">☐ </w:t>
      </w:r>
      <w:r>
        <w:t>R3 final e codebook identificados e congelados.</w:t>
      </w:r>
    </w:p>
    <w:p>
      <w:pPr>
        <w:spacing w:after="60"/>
      </w:pPr>
      <w:r>
        <w:rPr>
          <w:b/>
        </w:rPr>
        <w:t>☐ Protocolo de IA v1.1 aprovado como baseline.</w:t>
      </w:r>
      <w:r/>
    </w:p>
    <w:p>
      <w:pPr>
        <w:spacing w:after="60"/>
      </w:pPr>
      <w:r>
        <w:rPr>
          <w:b/>
        </w:rPr>
        <w:t xml:space="preserve">☐ </w:t>
      </w:r>
      <w:r>
        <w:t>Modelo principal definido e registrado.</w:t>
      </w:r>
    </w:p>
    <w:p>
      <w:pPr>
        <w:spacing w:after="60"/>
      </w:pPr>
      <w:r>
        <w:rPr>
          <w:b/>
        </w:rPr>
        <w:t xml:space="preserve">☐ </w:t>
      </w:r>
      <w:r>
        <w:t>Prompt R4 versionado e congelado antes da codificação.</w:t>
      </w:r>
    </w:p>
    <w:p>
      <w:pPr>
        <w:spacing w:after="60"/>
      </w:pPr>
      <w:r>
        <w:rPr>
          <w:b/>
        </w:rPr>
        <w:t xml:space="preserve">☐ </w:t>
      </w:r>
      <w:r>
        <w:t>Textos oficiais dos três atos digitais adquiridos e versionados.</w:t>
      </w:r>
    </w:p>
    <w:p>
      <w:pPr>
        <w:spacing w:after="60"/>
      </w:pPr>
      <w:r>
        <w:rPr>
          <w:b/>
        </w:rPr>
        <w:t xml:space="preserve">☐ </w:t>
      </w:r>
      <w:r>
        <w:t>Estrutura de log criada antes da primeira execução.</w:t>
      </w:r>
    </w:p>
    <w:p>
      <w:pPr>
        <w:spacing w:after="60"/>
      </w:pPr>
      <w:r>
        <w:rPr>
          <w:b/>
        </w:rPr>
        <w:t xml:space="preserve">☐ </w:t>
      </w:r>
      <w:r>
        <w:t>Codificação de Rotem mantida fora do contexto até o lock da codificação independente.</w:t>
      </w:r>
    </w:p>
    <w:p>
      <w:pPr>
        <w:spacing w:after="60"/>
      </w:pPr>
      <w:r>
        <w:rPr>
          <w:b/>
        </w:rPr>
        <w:t xml:space="preserve">☐ </w:t>
      </w:r>
      <w:r>
        <w:t>Critérios de adjudicação e gatilhos humanos definidos.</w:t>
      </w:r>
    </w:p>
    <w:p>
      <w:pPr>
        <w:spacing w:after="60"/>
      </w:pPr>
      <w:r>
        <w:rPr>
          <w:b/>
        </w:rPr>
        <w:t xml:space="preserve">☐ </w:t>
      </w:r>
      <w:r>
        <w:t>Plano de comparação Green × Digital separado da fase de extração/codificação.</w:t>
      </w:r>
    </w:p>
    <w:p>
      <w:pPr>
        <w:spacing w:after="60"/>
      </w:pPr>
      <w:r>
        <w:rPr>
          <w:b/>
        </w:rPr>
        <w:t xml:space="preserve">☐ </w:t>
      </w:r>
      <w:r>
        <w:t>Outputs e commits preparados para reprodução.</w:t>
      </w:r>
    </w:p>
    <w:p>
      <w:r>
        <w:br w:type="page"/>
      </w:r>
    </w:p>
    <w:p>
      <w:pPr>
        <w:pStyle w:val="Heading1"/>
      </w:pPr>
      <w:r>
        <w:t>Apêndice A — Glossário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Termo</w:t>
            </w:r>
          </w:p>
        </w:tc>
        <w:tc>
          <w:tcPr>
            <w:tcW w:type="dxa" w:w="737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Definição operacional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Extraction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Recuperação/estruturação de elementos presentes na fonte sem pretensão de interpretação teórica final.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Aplicação de uma categoria previamente definida a uma unidade extraída.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Adjudication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Decisão humana formal em caso de ambiguidade ou divergência entre codificações.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Mechanism event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Ocorrência juridicamente sustentada de uma função pela qual um intermediário medeia a relação regulatória.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R–I–T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Estrutura relacional Regulador–Intermediário–Alvo.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Provenance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Trilha que conecta output, input, modelo, prompt, regra e decisão humana.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Codebook freeze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Bloqueio temporário das categorias/regras para testar transportabilidade sem adaptação oportunista.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Stress-test log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de situações em que o codebook produz ambiguidade, redundância ou falta de cobertura.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AI-suitable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Tarefa com forte estrutura textual/determinística e baixa necessidade de julgamento teórico.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Qualitative-critical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Tarefa cujo resultado depende materialmente de interpretação institucional, jurídica ou teórica.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B — Template mínimo de registro de execução</w:t>
      </w:r>
    </w:p>
    <w:p>
      <w:pPr>
        <w:spacing w:after="120" w:line="259" w:lineRule="auto"/>
      </w:pPr>
      <w:r>
        <w:t>Cada execução substantiva do R4 deve produzir um registro equivalente ao seguinte: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7"/>
              </w:rPr>
              <w:t>Exemplo de preenchimento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run_id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R4_DSA_MEC_001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date_time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2026-09-25T...-03:00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model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GPT-5.6 Luna High ou GPT-5.6 Terra High (conforme complexidade; registrar critério de escalonamento)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reasoning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prompt_version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R4_PROMPT_v1.1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codebook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R3_FROZEN_&lt;hash&gt;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input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32022R2065 official text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task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mechanism candidate extraction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human_reviewer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Igor Caires Machado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LOCKED / REVIEWED / NEEDS_ADJUDICATION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R4_MECHANISM_EVENTS_v...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notes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Exceções relevantes e divergências.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Conclusão metodológica</w:t>
            </w:r>
          </w:p>
          <w:p>
            <w:pPr>
              <w:spacing w:after="0"/>
            </w:pPr>
            <w:r>
              <w:rPr>
                <w:sz w:val="19"/>
              </w:rPr>
              <w:t>O princípio orientador do projeto deve ser “AI for traceable assistance, human for scientific accountability”. O ganho científico do R4 não virá de maximizar automação, mas de identificar com precisão quais operações podem ser automatizadas sem perda de validade e quais exigem interpretação qualitativa. Esse limite é, ele próprio, um resultado de pesquisa.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Versão 1.0 | 25 set. 2026 | Documento metodológico de trabalho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PRJ - David Levi-Faur | Protocolo de Uso de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