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jc w:val="center"/>
      </w:pPr>
      <w:r>
        <w:rPr>
          <w:rFonts w:ascii="Aptos Display" w:hAnsi="Aptos Display"/>
          <w:b/>
          <w:color w:val="247B78"/>
          <w:sz w:val="28"/>
        </w:rPr>
        <w:t>MEDCOM CONNECT</w:t>
      </w:r>
    </w:p>
    <w:p>
      <w:pPr>
        <w:jc w:val="center"/>
      </w:pPr>
      <w:r>
        <w:rPr>
          <w:rFonts w:ascii="Aptos Display" w:hAnsi="Aptos Display"/>
          <w:b/>
          <w:color w:val="1F3B57"/>
          <w:sz w:val="60"/>
        </w:rPr>
        <w:t>Expanded Website Content</w:t>
        <w:br/>
        <w:t>for Every Card and Section</w:t>
      </w:r>
    </w:p>
    <w:p>
      <w:pPr>
        <w:jc w:val="center"/>
      </w:pPr>
      <w:r>
        <w:rPr>
          <w:rFonts w:ascii="Aptos" w:hAnsi="Aptos"/>
          <w:color w:val="596773"/>
          <w:sz w:val="23"/>
        </w:rPr>
        <w:t>A detailed, original content specification covering all 56 website pages, hero copy, section descriptions, individual card copy, calls to action, interaction guidance and CMS ownership.</w:t>
      </w:r>
    </w:p>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22"/>
              </w:rPr>
              <w:t>What has been added in this expanded version</w:t>
            </w:r>
          </w:p>
          <w:p>
            <w:pPr>
              <w:spacing w:after="0"/>
            </w:pPr>
            <w:r>
              <w:rPr>
                <w:rFonts w:ascii="Aptos" w:hAnsi="Aptos"/>
                <w:color w:val="596773"/>
                <w:sz w:val="18"/>
              </w:rPr>
              <w:t>Every original section from the prior blueprint is now presented as a complete content module. Each module includes a visitor-facing heading, a detailed explanation of its purpose, publishable on-card copy, an action label and practical guidance for the live experience. This means the development and content team can build a page without having to guess what a card should say.</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22"/>
              </w:rPr>
              <w:t>Originality and publishing rule</w:t>
            </w:r>
          </w:p>
          <w:p>
            <w:pPr>
              <w:spacing w:after="0"/>
            </w:pPr>
            <w:r>
              <w:rPr>
                <w:rFonts w:ascii="Aptos" w:hAnsi="Aptos"/>
                <w:color w:val="596773"/>
                <w:sz w:val="18"/>
              </w:rPr>
              <w:t>All copy has been developed as an original MedCom Connect concept. Before launch, replace working-brand placeholders, names, legal statements, prices, event data, membership eligibility, photos, testimonials, policies, metrics and all local facts with client-approved information. Do not reuse a competitor’s wording, images, programme names or distinctive layouts.</w:t>
            </w:r>
          </w:p>
        </w:tc>
      </w:tr>
    </w:tbl>
    <w:p>
      <w:pPr>
        <w:spacing w:after="20"/>
      </w:pPr>
    </w:p>
    <w:p>
      <w:r>
        <w:br w:type="page"/>
      </w:r>
    </w:p>
    <w:p>
      <w:pPr>
        <w:pStyle w:val="Heading1"/>
      </w:pPr>
      <w:r>
        <w:t>How to Use This Content Specification</w:t>
      </w:r>
    </w:p>
    <w:p>
      <w:pPr>
        <w:spacing w:after="80"/>
      </w:pPr>
      <w:r>
        <w:rPr>
          <w:rFonts w:ascii="Aptos" w:hAnsi="Aptos"/>
          <w:b w:val="0"/>
          <w:i w:val="0"/>
          <w:color w:val="596773"/>
          <w:sz w:val="20"/>
        </w:rPr>
        <w:t>Use the document in this order: first build the hierarchy and global components; then implement each page’s hero and content modules; finally connect the detailed actions to CMS entries, forms, account permissions and live data. The content is intentionally written in a light, editorial and professional tone.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22"/>
              </w:rPr>
              <w:t>Global light-theme rule</w:t>
            </w:r>
          </w:p>
          <w:p>
            <w:pPr>
              <w:spacing w:after="0"/>
            </w:pPr>
            <w:r>
              <w:rPr>
                <w:rFonts w:ascii="Aptos" w:hAnsi="Aptos"/>
                <w:color w:val="596773"/>
                <w:sz w:val="18"/>
              </w:rPr>
              <w:t>The website must remain bright and refined: white backgrounds, pale blue hero panels, soft mint sections, cream information callouts and occasional pale lilac or blush accents. Deep navy/blue is for readable text only. Do not use black footers, dark hero panels, dark gradients or heavy shadow effects.</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22"/>
              </w:rPr>
              <w:t>Global header copy</w:t>
            </w:r>
          </w:p>
          <w:p>
            <w:pPr>
              <w:spacing w:after="0"/>
            </w:pPr>
            <w:r>
              <w:rPr>
                <w:rFonts w:ascii="Aptos" w:hAnsi="Aptos"/>
                <w:color w:val="596773"/>
                <w:sz w:val="18"/>
              </w:rPr>
              <w:t>Primary navigation: Membership, Community, Learning, Career, Knowledge, Events, About, Get Involved. Utility actions: Search, Join MedCom Connect, Sign in. Each dropdown must include a short descriptive sentence so navigation feels like guidance, not only a list of links.</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22"/>
              </w:rPr>
              <w:t>Global footer copy</w:t>
            </w:r>
          </w:p>
          <w:p>
            <w:pPr>
              <w:spacing w:after="0"/>
            </w:pPr>
            <w:r>
              <w:rPr>
                <w:rFonts w:ascii="Aptos" w:hAnsi="Aptos"/>
                <w:color w:val="596773"/>
                <w:sz w:val="18"/>
              </w:rPr>
              <w:t>Footer statement: “MedCom Connect brings people and practice together so healthcare communication can be clearer, more responsible and more useful.” Footer columns: Explore; Member Support; Learning, Knowledge and Events; About and Trust. Newsletter copy: “Choose the updates that help you stay connected to useful learning, community activity and professional opportunities.”</w:t>
            </w:r>
          </w:p>
        </w:tc>
      </w:tr>
    </w:tbl>
    <w:p>
      <w:pPr>
        <w:spacing w:after="20"/>
      </w:pPr>
    </w:p>
    <w:p>
      <w:pPr>
        <w:pStyle w:val="Heading1"/>
      </w:pPr>
      <w:r>
        <w:t>Website Hierarchy at a Glance</w:t>
      </w:r>
    </w:p>
    <w:p>
      <w:pPr>
        <w:spacing w:after="80"/>
      </w:pPr>
      <w:r>
        <w:rPr>
          <w:rFonts w:ascii="Aptos" w:hAnsi="Aptos"/>
          <w:b w:val="0"/>
          <w:i w:val="0"/>
          <w:color w:val="596773"/>
          <w:sz w:val="19"/>
        </w:rPr>
        <w:t>The page inventory below matches the complete information architecture. Dynamic item pages such as individual course, job, article, event and directory profile pages are built once as templates and rendered from CMS records.</w:t>
      </w:r>
    </w:p>
    <w:tbl>
      <w:tblPr>
        <w:tblW w:type="auto" w:w="0"/>
        <w:jc w:val="center"/>
        <w:tblLook w:firstColumn="1" w:firstRow="1" w:lastColumn="0" w:lastRow="0" w:noHBand="0" w:noVBand="1" w:val="04A0"/>
      </w:tblPr>
      <w:tblGrid>
        <w:gridCol w:w="3389"/>
        <w:gridCol w:w="3389"/>
        <w:gridCol w:w="3389"/>
      </w:tblGrid>
      <w:tr>
        <w:tc>
          <w:tcPr>
            <w:tcW w:type="dxa" w:w="3389"/>
            <w:shd w:fill="EEF6FC"/>
            <w:tcBorders>
              <w:top w:val="single" w:sz="5" w:color="C9DBE8"/>
              <w:left w:val="single" w:sz="5" w:color="C9DBE8"/>
              <w:bottom w:val="single" w:sz="5" w:color="C9DBE8"/>
              <w:right w:val="single" w:sz="5" w:color="C9DBE8"/>
            </w:tcBorders>
            <w:tcMar>
              <w:top w:w="75" w:type="dxa"/>
              <w:start w:w="110" w:type="dxa"/>
              <w:bottom w:w="75" w:type="dxa"/>
              <w:end w:w="110" w:type="dxa"/>
            </w:tcMar>
          </w:tcPr>
          <w:p>
            <w:r>
              <w:rPr>
                <w:rFonts w:ascii="Aptos" w:hAnsi="Aptos"/>
                <w:b/>
                <w:color w:val="1F3B57"/>
                <w:sz w:val="17"/>
              </w:rPr>
              <w:t>#</w:t>
            </w:r>
          </w:p>
        </w:tc>
        <w:tc>
          <w:tcPr>
            <w:tcW w:type="dxa" w:w="3389"/>
            <w:shd w:fill="EEF6FC"/>
            <w:tcBorders>
              <w:top w:val="single" w:sz="5" w:color="C9DBE8"/>
              <w:left w:val="single" w:sz="5" w:color="C9DBE8"/>
              <w:bottom w:val="single" w:sz="5" w:color="C9DBE8"/>
              <w:right w:val="single" w:sz="5" w:color="C9DBE8"/>
            </w:tcBorders>
            <w:tcMar>
              <w:top w:w="75" w:type="dxa"/>
              <w:start w:w="110" w:type="dxa"/>
              <w:bottom w:w="75" w:type="dxa"/>
              <w:end w:w="110" w:type="dxa"/>
            </w:tcMar>
          </w:tcPr>
          <w:p>
            <w:r>
              <w:rPr>
                <w:rFonts w:ascii="Aptos" w:hAnsi="Aptos"/>
                <w:b/>
                <w:color w:val="1F3B57"/>
                <w:sz w:val="17"/>
              </w:rPr>
              <w:t>Website Page</w:t>
            </w:r>
          </w:p>
        </w:tc>
        <w:tc>
          <w:tcPr>
            <w:tcW w:type="dxa" w:w="3389"/>
            <w:shd w:fill="EEF6FC"/>
            <w:tcBorders>
              <w:top w:val="single" w:sz="5" w:color="C9DBE8"/>
              <w:left w:val="single" w:sz="5" w:color="C9DBE8"/>
              <w:bottom w:val="single" w:sz="5" w:color="C9DBE8"/>
              <w:right w:val="single" w:sz="5" w:color="C9DBE8"/>
            </w:tcBorders>
            <w:tcMar>
              <w:top w:w="75" w:type="dxa"/>
              <w:start w:w="110" w:type="dxa"/>
              <w:bottom w:w="75" w:type="dxa"/>
              <w:end w:w="110" w:type="dxa"/>
            </w:tcMar>
          </w:tcPr>
          <w:p>
            <w:r>
              <w:rPr>
                <w:rFonts w:ascii="Aptos" w:hAnsi="Aptos"/>
                <w:b/>
                <w:color w:val="1F3B57"/>
                <w:sz w:val="17"/>
              </w:rPr>
              <w:t>Detailed content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01</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Homepage</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6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02</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Membership Hub</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03</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Join MedCom Connect</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04</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Membership Benefits</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05</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Membership FAQs</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06</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Recognition, Awards and Bursaries</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07</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Community Hub</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08</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Practice Circles</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09</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Local Chapters</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10</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Digital Health and AI Forum</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11</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Community Events Calendar</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12</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Learning Hub</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13</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Professional Learning Pathways</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14</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Professional Certificate</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15</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Courses and Workshops</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16</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Course Detail Template</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17</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Webinars</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18</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Become a Learning Contributor</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19</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Peer Labs</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20</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Career Hub</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21</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Starting in Medical Communication</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22</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Career Navigator</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23</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Job Board</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24</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Job Detail Template</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25</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Independent Practice Hub</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26</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Expert Finder</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27</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Create an Expert Finder Listing</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28</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Market Insight and Compensation</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29</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Knowledge Hub</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30</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MedCom Review Journal</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31</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Article Detail Template</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32</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Standards Studio</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33</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Resource Library</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34</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Book and Tool Reviews</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35</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Service Partner Guide</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36</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Events Hub</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37</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Annual MedCom Congress</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5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38</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Digital Learning Week</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39</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Regional and Community Events</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40</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Past Events and Archives</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41</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About MedCom Connect</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42</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Mission and Values</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43</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Our Story</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44</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Leadership and Committees</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45</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Governance, Conduct and Policies</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46</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News and Updates</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47</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News Detail Template</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48</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Get Involved Hub</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49</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Volunteer Opportunities</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50</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Ambassador Programme</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51</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Partner, Sponsor and Advertise</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52</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Contact Us</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53</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Sign In</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54</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Member Dashboard</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55</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Checkout and Booking</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4 section module(s)</w:t>
            </w:r>
          </w:p>
        </w:tc>
      </w:tr>
      <w:tr>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2B6FAE"/>
                <w:sz w:val="16"/>
              </w:rPr>
              <w:t>56</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b/>
                <w:color w:val="2B6FAE"/>
                <w:sz w:val="16"/>
              </w:rPr>
              <w:t>Legal and Trust Centre</w:t>
            </w:r>
          </w:p>
        </w:tc>
        <w:tc>
          <w:tcPr>
            <w:tcW w:type="dxa" w:w="3389"/>
            <w:shd w:fill="FFFFFF"/>
            <w:tcBorders>
              <w:top w:val="single" w:sz="4" w:color="C9DBE8"/>
              <w:left w:val="single" w:sz="4" w:color="C9DBE8"/>
              <w:bottom w:val="single" w:sz="4" w:color="C9DBE8"/>
              <w:right w:val="single" w:sz="4" w:color="C9DBE8"/>
            </w:tcBorders>
            <w:tcMar>
              <w:top w:w="65" w:type="dxa"/>
              <w:start w:w="100" w:type="dxa"/>
              <w:bottom w:w="65" w:type="dxa"/>
              <w:end w:w="100" w:type="dxa"/>
            </w:tcMar>
          </w:tcPr>
          <w:p>
            <w:r>
              <w:rPr>
                <w:rFonts w:ascii="Aptos" w:hAnsi="Aptos"/>
                <w:color w:val="596773"/>
                <w:sz w:val="16"/>
              </w:rPr>
              <w:t>6 section module(s)</w:t>
            </w:r>
          </w:p>
        </w:tc>
      </w:tr>
    </w:tbl>
    <w:p>
      <w:r>
        <w:br w:type="page"/>
      </w:r>
    </w:p>
    <w:p>
      <w:pPr>
        <w:pStyle w:val="Heading1"/>
      </w:pPr>
      <w:r>
        <w:t>01. Homepage</w:t>
      </w:r>
    </w:p>
    <w:p>
      <w:pPr>
        <w:spacing w:after="100"/>
      </w:pPr>
      <w:r>
        <w:rPr>
          <w:rFonts w:ascii="Aptos" w:hAnsi="Aptos"/>
          <w:b w:val="0"/>
          <w:i w:val="0"/>
          <w:color w:val="596773"/>
          <w:sz w:val="20"/>
        </w:rPr>
        <w:t>Create an immediate, welcoming understanding of the association as a practical professional home, with clear routes for learning, connection, career development and contribution.</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Membership</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Explore membership</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Browse upcoming learning</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Where medical communicators learn, connect and make a bigger difference.</w:t>
            </w:r>
          </w:p>
          <w:p>
            <w:pPr>
              <w:spacing w:after="0"/>
            </w:pPr>
            <w:r>
              <w:rPr>
                <w:rFonts w:ascii="Aptos" w:hAnsi="Aptos"/>
                <w:color w:val="596773"/>
                <w:sz w:val="18"/>
              </w:rPr>
              <w:t>MedCom Connect brings together people who turn complex evidence into clear, responsible communication. Build practical skills, find a trusted community and take part in work that improves how healthcare knowledge is shared.</w:t>
            </w:r>
          </w:p>
        </w:tc>
      </w:tr>
    </w:tbl>
    <w:p>
      <w:pPr>
        <w:spacing w:after="20"/>
      </w:pPr>
    </w:p>
    <w:p>
      <w:pPr>
        <w:spacing w:before="100" w:after="40"/>
      </w:pPr>
      <w:r>
        <w:rPr>
          <w:rFonts w:ascii="Aptos" w:hAnsi="Aptos"/>
          <w:b/>
          <w:color w:val="247B78"/>
          <w:sz w:val="15"/>
        </w:rPr>
        <w:t>DETAILED CONTENT MODULES</w:t>
      </w:r>
    </w:p>
    <w:p>
      <w:pPr>
        <w:pStyle w:val="Heading2"/>
      </w:pPr>
      <w:r>
        <w:t>1. Hero and audience pathways</w:t>
      </w:r>
    </w:p>
    <w:p>
      <w:pPr>
        <w:spacing w:after="80"/>
      </w:pPr>
      <w:r>
        <w:rPr>
          <w:rFonts w:ascii="Aptos" w:hAnsi="Aptos"/>
          <w:b w:val="0"/>
          <w:i w:val="0"/>
          <w:color w:val="596773"/>
          <w:sz w:val="19"/>
        </w:rPr>
        <w:t>This part of the page helps you make a membership decision without hidden detail or pressure. Use a full-width pale-blue hero with natural-light imagery of a workshop discussion, a remote learning moment, a writing desk and a networking conversation. Add a rounded site-search field labelled “What would you like to explore?”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Hero and audience pathways: what visitors should understand</w:t>
            </w:r>
          </w:p>
          <w:p>
            <w:pPr>
              <w:spacing w:after="60"/>
            </w:pPr>
            <w:r>
              <w:rPr>
                <w:rFonts w:ascii="Aptos" w:hAnsi="Aptos"/>
                <w:b/>
                <w:color w:val="1F3B57"/>
                <w:sz w:val="18"/>
              </w:rPr>
              <w:t>Use this card to give visitors a direct, useful explanation of hero and audience pathways.</w:t>
            </w:r>
          </w:p>
          <w:p>
            <w:pPr>
              <w:spacing w:after="60"/>
            </w:pPr>
            <w:r>
              <w:rPr>
                <w:rFonts w:ascii="Aptos" w:hAnsi="Aptos"/>
                <w:color w:val="596773"/>
                <w:sz w:val="17"/>
              </w:rPr>
              <w:t>Use a full-width pale-blue hero with natural-light imagery of a workshop discussion, a remote learning moment, a writing desk and a networking conversation. Add a rounded site-search field labelled “What would you like to explore?”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“Hero and audience pathways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Hero and audience pathways: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Show three audience shortcuts: “I am new to medical communication”, “I want to develop specialist skills”, and “I am looking for an expert, role or opportunity”. Keep two prominent CTA buttons in the hero.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Hero and audience pathways: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Homepage,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membership options;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Show three audience shortcuts: “I am new to medical communication”, “I want to develop specialist skills”, and “I am looking for an expert, role or opportunity”. Keep two prominent CTA buttons in the hero.</w:t>
            </w:r>
          </w:p>
        </w:tc>
      </w:tr>
    </w:tbl>
    <w:p>
      <w:pPr>
        <w:spacing w:after="20"/>
      </w:pPr>
    </w:p>
    <w:p>
      <w:pPr>
        <w:pStyle w:val="Heading2"/>
      </w:pPr>
      <w:r>
        <w:t>2. Value proposition</w:t>
      </w:r>
    </w:p>
    <w:p>
      <w:pPr>
        <w:spacing w:after="80"/>
      </w:pPr>
      <w:r>
        <w:rPr>
          <w:rFonts w:ascii="Aptos" w:hAnsi="Aptos"/>
          <w:b w:val="0"/>
          <w:i w:val="0"/>
          <w:color w:val="596773"/>
          <w:sz w:val="19"/>
        </w:rPr>
        <w:t>This part of the page helps you make a membership decision without hidden detail or pressure. “More than a membership. A practical network for your next step.” Supporting copy: “From your first role to your next leadership challenge, find the learning, people and perspective that keep your work moving.”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Value proposition: what visitors should understand</w:t>
            </w:r>
          </w:p>
          <w:p>
            <w:pPr>
              <w:spacing w:after="60"/>
            </w:pPr>
            <w:r>
              <w:rPr>
                <w:rFonts w:ascii="Aptos" w:hAnsi="Aptos"/>
                <w:b/>
                <w:color w:val="1F3B57"/>
                <w:sz w:val="18"/>
              </w:rPr>
              <w:t>Use this card to give visitors a direct, useful explanation of value proposition.</w:t>
            </w:r>
          </w:p>
          <w:p>
            <w:pPr>
              <w:spacing w:after="60"/>
            </w:pPr>
            <w:r>
              <w:rPr>
                <w:rFonts w:ascii="Aptos" w:hAnsi="Aptos"/>
                <w:color w:val="596773"/>
                <w:sz w:val="17"/>
              </w:rPr>
              <w:t>“More than a membership. A practical network for your next step.” Supporting copy: “From your first role to your next leadership challenge, find the learning, people and perspective that keep your work moving.”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“Value proposition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Value proposition: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Display four light cards: Learn with experts; Build useful connections; Grow your career; Contribute to the profession. Every card must link to a relevant hub page.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Value proposition: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Homepage,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membership options;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Display four light cards: Learn with experts; Build useful connections; Grow your career; Contribute to the profession. Every card must link to a relevant hub page.</w:t>
            </w:r>
          </w:p>
        </w:tc>
      </w:tr>
    </w:tbl>
    <w:p>
      <w:pPr>
        <w:spacing w:after="20"/>
      </w:pPr>
    </w:p>
    <w:p>
      <w:pPr>
        <w:pStyle w:val="Heading2"/>
      </w:pPr>
      <w:r>
        <w:t>3. Featured journeys</w:t>
      </w:r>
    </w:p>
    <w:p>
      <w:pPr>
        <w:spacing w:after="80"/>
      </w:pPr>
      <w:r>
        <w:rPr>
          <w:rFonts w:ascii="Aptos" w:hAnsi="Aptos"/>
          <w:b w:val="0"/>
          <w:i w:val="0"/>
          <w:color w:val="596773"/>
          <w:sz w:val="19"/>
        </w:rPr>
        <w:t>This part of the page helps you make a membership decision without hidden detail or pressure. Introduce four short pathways: Start with confidence; Strengthen specialist skills; Find your professional circle; Shape the future of the field.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Featured journeys: what visitors should understand</w:t>
            </w:r>
          </w:p>
          <w:p>
            <w:pPr>
              <w:spacing w:after="60"/>
            </w:pPr>
            <w:r>
              <w:rPr>
                <w:rFonts w:ascii="Aptos" w:hAnsi="Aptos"/>
                <w:b/>
                <w:color w:val="1F3B57"/>
                <w:sz w:val="18"/>
              </w:rPr>
              <w:t>Use this card to give visitors a direct, useful explanation of featured journeys.</w:t>
            </w:r>
          </w:p>
          <w:p>
            <w:pPr>
              <w:spacing w:after="60"/>
            </w:pPr>
            <w:r>
              <w:rPr>
                <w:rFonts w:ascii="Aptos" w:hAnsi="Aptos"/>
                <w:color w:val="596773"/>
                <w:sz w:val="17"/>
              </w:rPr>
              <w:t>Introduce four short pathways: Start with confidence; Strengthen specialist skills; Find your professional circle; Shape the future of the field.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“Featured journeys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Featured journeys: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a different pastel surface for each card. Keep every pathway description to 35–50 words and show a text action such as “Explore this path”.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Featured journeys: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Homepage,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membership options;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a different pastel surface for each card. Keep every pathway description to 35–50 words and show a text action such as “Explore this path”.</w:t>
            </w:r>
          </w:p>
        </w:tc>
      </w:tr>
    </w:tbl>
    <w:p>
      <w:pPr>
        <w:spacing w:after="20"/>
      </w:pPr>
    </w:p>
    <w:p>
      <w:pPr>
        <w:pStyle w:val="Heading2"/>
      </w:pPr>
      <w:r>
        <w:t>4. Learning spotlight</w:t>
      </w:r>
    </w:p>
    <w:p>
      <w:pPr>
        <w:spacing w:after="80"/>
      </w:pPr>
      <w:r>
        <w:rPr>
          <w:rFonts w:ascii="Aptos" w:hAnsi="Aptos"/>
          <w:b w:val="0"/>
          <w:i w:val="0"/>
          <w:color w:val="596773"/>
          <w:sz w:val="19"/>
        </w:rPr>
        <w:t>This part of the page helps you make a membership decision without hidden detail or pressure. “Learn in ways that fit real working lives.” Body: “Choose live workshops, focused webinars, flexible briefings and peer-led conversations. Every activity is designed to make complex communication work clearer, more useful and more confident.”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Learning spotlight: what visitors should understand</w:t>
            </w:r>
          </w:p>
          <w:p>
            <w:pPr>
              <w:spacing w:after="60"/>
            </w:pPr>
            <w:r>
              <w:rPr>
                <w:rFonts w:ascii="Aptos" w:hAnsi="Aptos"/>
                <w:b/>
                <w:color w:val="1F3B57"/>
                <w:sz w:val="18"/>
              </w:rPr>
              <w:t>Use this card to give visitors a direct, useful explanation of learning spotlight.</w:t>
            </w:r>
          </w:p>
          <w:p>
            <w:pPr>
              <w:spacing w:after="60"/>
            </w:pPr>
            <w:r>
              <w:rPr>
                <w:rFonts w:ascii="Aptos" w:hAnsi="Aptos"/>
                <w:color w:val="596773"/>
                <w:sz w:val="17"/>
              </w:rPr>
              <w:t>“Learn in ways that fit real working lives.” Body: “Choose live workshops, focused webinars, flexible briefings and peer-led conversations. Every activity is designed to make complex communication work clearer, more useful and more confident.”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“Learning spotlight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Learning spotlight: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Show three current learning cards: a workshop, webinar and Peer Lab. Each includes date, delivery, level, duration, topic tags and a “View activity” button.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Learning spotlight: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Homepage,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membership options;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Show three current learning cards: a workshop, webinar and Peer Lab. Each includes date, delivery, level, duration, topic tags and a “View activity” button.</w:t>
            </w:r>
          </w:p>
        </w:tc>
      </w:tr>
    </w:tbl>
    <w:p>
      <w:pPr>
        <w:spacing w:after="20"/>
      </w:pPr>
    </w:p>
    <w:p>
      <w:pPr>
        <w:pStyle w:val="Heading2"/>
      </w:pPr>
      <w:r>
        <w:t>5. Community and proof</w:t>
      </w:r>
    </w:p>
    <w:p>
      <w:pPr>
        <w:spacing w:after="80"/>
      </w:pPr>
      <w:r>
        <w:rPr>
          <w:rFonts w:ascii="Aptos" w:hAnsi="Aptos"/>
          <w:b w:val="0"/>
          <w:i w:val="0"/>
          <w:color w:val="596773"/>
          <w:sz w:val="19"/>
        </w:rPr>
        <w:t>This part of the page helps you make a membership decision without hidden detail or pressure. “A network built through participation.” Explain that the organisation is powered by people who share experience, questions and time through circles, local chapters, mentoring and volunteer projects.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Community and proof: what visitors should understand</w:t>
            </w:r>
          </w:p>
          <w:p>
            <w:pPr>
              <w:spacing w:after="60"/>
            </w:pPr>
            <w:r>
              <w:rPr>
                <w:rFonts w:ascii="Aptos" w:hAnsi="Aptos"/>
                <w:b/>
                <w:color w:val="1F3B57"/>
                <w:sz w:val="18"/>
              </w:rPr>
              <w:t>Use this card to give visitors a direct, useful explanation of community and proof.</w:t>
            </w:r>
          </w:p>
          <w:p>
            <w:pPr>
              <w:spacing w:after="60"/>
            </w:pPr>
            <w:r>
              <w:rPr>
                <w:rFonts w:ascii="Aptos" w:hAnsi="Aptos"/>
                <w:color w:val="596773"/>
                <w:sz w:val="17"/>
              </w:rPr>
              <w:t>“A network built through participation.” Explain that the organisation is powered by people who share experience, questions and time through circles, local chapters, mentoring and volunteer projects.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“Community and proof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Community and proof: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Include original member stories only. Use configurable stats for countries represented, sessions delivered, active volunteers and open opportunities; never invent figures.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Community and proof: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Homepage,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membership options;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Include original member stories only. Use configurable stats for countries represented, sessions delivered, active volunteers and open opportunities; never invent figures.</w:t>
            </w:r>
          </w:p>
        </w:tc>
      </w:tr>
    </w:tbl>
    <w:p>
      <w:pPr>
        <w:spacing w:after="20"/>
      </w:pPr>
    </w:p>
    <w:p>
      <w:pPr>
        <w:pStyle w:val="Heading2"/>
      </w:pPr>
      <w:r>
        <w:t>6. Journal and events</w:t>
      </w:r>
    </w:p>
    <w:p>
      <w:pPr>
        <w:spacing w:after="80"/>
      </w:pPr>
      <w:r>
        <w:rPr>
          <w:rFonts w:ascii="Aptos" w:hAnsi="Aptos"/>
          <w:b w:val="0"/>
          <w:i w:val="0"/>
          <w:color w:val="596773"/>
          <w:sz w:val="19"/>
        </w:rPr>
        <w:t>This part of the page helps you make a membership decision without hidden detail or pressure. Feature three original editorial cards and three upcoming event cards, followed by a pale-mint membership CTA band.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Journal and events: what visitors should understand</w:t>
            </w:r>
          </w:p>
          <w:p>
            <w:pPr>
              <w:spacing w:after="60"/>
            </w:pPr>
            <w:r>
              <w:rPr>
                <w:rFonts w:ascii="Aptos" w:hAnsi="Aptos"/>
                <w:b/>
                <w:color w:val="1F3B57"/>
                <w:sz w:val="18"/>
              </w:rPr>
              <w:t>Use this card to give visitors a direct, useful explanation of journal and events.</w:t>
            </w:r>
          </w:p>
          <w:p>
            <w:pPr>
              <w:spacing w:after="60"/>
            </w:pPr>
            <w:r>
              <w:rPr>
                <w:rFonts w:ascii="Aptos" w:hAnsi="Aptos"/>
                <w:color w:val="596773"/>
                <w:sz w:val="17"/>
              </w:rPr>
              <w:t>Feature three original editorial cards and three upcoming event cards, followed by a pale-mint membership CTA band.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“Journal and events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Journal and events: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The final CTA copy is: “Make your professional community part of your working week.” Secondary copy: “Membership gives you a place to learn, contribute and stay connected to the people moving medical communication forward.”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Journal and events: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Homepage,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membership options;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The final CTA copy is: “Make your professional community part of your working week.” Secondary copy: “Membership gives you a place to learn, contribute and stay connected to the people moving medical communication forward.”</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Homepage,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02. Membership Hub</w:t>
      </w:r>
    </w:p>
    <w:p>
      <w:pPr>
        <w:spacing w:after="100"/>
      </w:pPr>
      <w:r>
        <w:rPr>
          <w:rFonts w:ascii="Aptos" w:hAnsi="Aptos"/>
          <w:b w:val="0"/>
          <w:i w:val="0"/>
          <w:color w:val="596773"/>
          <w:sz w:val="20"/>
        </w:rPr>
        <w:t>Position membership as lasting professional support, not as a simple transactional subscription.</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Membership</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Join now</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Compare membership types</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Membership that moves with your career.</w:t>
            </w:r>
          </w:p>
          <w:p>
            <w:pPr>
              <w:spacing w:after="0"/>
            </w:pPr>
            <w:r>
              <w:rPr>
                <w:rFonts w:ascii="Aptos" w:hAnsi="Aptos"/>
                <w:color w:val="596773"/>
                <w:sz w:val="18"/>
              </w:rPr>
              <w:t>Whether you are exploring the field, growing a specialist practice or leading a team, membership gives you practical learning, useful connections and room to contribute.</w:t>
            </w:r>
          </w:p>
        </w:tc>
      </w:tr>
    </w:tbl>
    <w:p>
      <w:pPr>
        <w:spacing w:after="20"/>
      </w:pPr>
    </w:p>
    <w:p>
      <w:pPr>
        <w:spacing w:before="100" w:after="40"/>
      </w:pPr>
      <w:r>
        <w:rPr>
          <w:rFonts w:ascii="Aptos" w:hAnsi="Aptos"/>
          <w:b/>
          <w:color w:val="247B78"/>
          <w:sz w:val="15"/>
        </w:rPr>
        <w:t>DETAILED CONTENT MODULES</w:t>
      </w:r>
    </w:p>
    <w:p>
      <w:pPr>
        <w:pStyle w:val="Heading2"/>
      </w:pPr>
      <w:r>
        <w:t>1. Why join</w:t>
      </w:r>
    </w:p>
    <w:p>
      <w:pPr>
        <w:spacing w:after="80"/>
      </w:pPr>
      <w:r>
        <w:rPr>
          <w:rFonts w:ascii="Aptos" w:hAnsi="Aptos"/>
          <w:b w:val="0"/>
          <w:i w:val="0"/>
          <w:color w:val="596773"/>
          <w:sz w:val="19"/>
        </w:rPr>
        <w:t>This part of the page helps you make a membership decision without hidden detail or pressure. Lead with: “Your work changes. Your professional network should keep up.” Explain that members can build skills, connect across roles, access selected tools and bring their own voice into the community.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Why join: what visitors should understand</w:t>
            </w:r>
          </w:p>
          <w:p>
            <w:pPr>
              <w:spacing w:after="60"/>
            </w:pPr>
            <w:r>
              <w:rPr>
                <w:rFonts w:ascii="Aptos" w:hAnsi="Aptos"/>
                <w:b/>
                <w:color w:val="1F3B57"/>
                <w:sz w:val="18"/>
              </w:rPr>
              <w:t>Use this card to give visitors a direct, useful explanation of why join.</w:t>
            </w:r>
          </w:p>
          <w:p>
            <w:pPr>
              <w:spacing w:after="60"/>
            </w:pPr>
            <w:r>
              <w:rPr>
                <w:rFonts w:ascii="Aptos" w:hAnsi="Aptos"/>
                <w:color w:val="596773"/>
                <w:sz w:val="17"/>
              </w:rPr>
              <w:t>Lead with: “Your work changes. Your professional network should keep up.” Explain that members can build skills, connect across roles, access selected tools and bring their own voice into the community.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“Why join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Why join: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outcome-led cards for learning access, peer network, career support and professional contribution.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Why join: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Membership Hub,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membership options;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outcome-led cards for learning access, peer network, career support and professional contribution.</w:t>
            </w:r>
          </w:p>
        </w:tc>
      </w:tr>
    </w:tbl>
    <w:p>
      <w:pPr>
        <w:spacing w:after="20"/>
      </w:pPr>
    </w:p>
    <w:p>
      <w:pPr>
        <w:pStyle w:val="Heading2"/>
      </w:pPr>
      <w:r>
        <w:t>2. Membership routes</w:t>
      </w:r>
    </w:p>
    <w:p>
      <w:pPr>
        <w:spacing w:after="80"/>
      </w:pPr>
      <w:r>
        <w:rPr>
          <w:rFonts w:ascii="Aptos" w:hAnsi="Aptos"/>
          <w:b w:val="0"/>
          <w:i w:val="0"/>
          <w:color w:val="596773"/>
          <w:sz w:val="19"/>
        </w:rPr>
        <w:t>This part of the page helps you make a membership decision without hidden detail or pressure. Show four original plans: Professional; Early Career; Independent Practice; Organisation. Prices and tax rules must be configured in the CMS rather than fixed in design.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Membership routes: what visitors should understand</w:t>
            </w:r>
          </w:p>
          <w:p>
            <w:pPr>
              <w:spacing w:after="60"/>
            </w:pPr>
            <w:r>
              <w:rPr>
                <w:rFonts w:ascii="Aptos" w:hAnsi="Aptos"/>
                <w:b/>
                <w:color w:val="1F3B57"/>
                <w:sz w:val="18"/>
              </w:rPr>
              <w:t>Use this card to give visitors a direct, useful explanation of membership routes.</w:t>
            </w:r>
          </w:p>
          <w:p>
            <w:pPr>
              <w:spacing w:after="60"/>
            </w:pPr>
            <w:r>
              <w:rPr>
                <w:rFonts w:ascii="Aptos" w:hAnsi="Aptos"/>
                <w:color w:val="596773"/>
                <w:sz w:val="17"/>
              </w:rPr>
              <w:t>Show four original plans: Professional; Early Career; Independent Practice; Organisation. Prices and tax rules must be configured in the CMS rather than fixed in design.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“Membership routes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Membership routes: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Professional is for working professionals; Early Career supports students and career changers; Independent Practice includes business-focused support and profile eligibility; Organisation provides flexible seats and central administration.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Membership routes: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Membership Hub,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membership options;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Professional is for working professionals; Early Career supports students and career changers; Independent Practice includes business-focused support and profile eligibility; Organisation provides flexible seats and central administration.</w:t>
            </w:r>
          </w:p>
        </w:tc>
      </w:tr>
    </w:tbl>
    <w:p>
      <w:pPr>
        <w:spacing w:after="20"/>
      </w:pPr>
    </w:p>
    <w:p>
      <w:pPr>
        <w:pStyle w:val="Heading2"/>
      </w:pPr>
      <w:r>
        <w:t>3. What members can access</w:t>
      </w:r>
    </w:p>
    <w:p>
      <w:pPr>
        <w:spacing w:after="80"/>
      </w:pPr>
      <w:r>
        <w:rPr>
          <w:rFonts w:ascii="Aptos" w:hAnsi="Aptos"/>
          <w:b w:val="0"/>
          <w:i w:val="0"/>
          <w:color w:val="596773"/>
          <w:sz w:val="19"/>
        </w:rPr>
        <w:t>This part of the page helps you make a membership decision without hidden detail or pressure. Explain the blend of public and enhanced member value: member-rate events, the Learning Passport, Practice Circles, resource libraries, mentor discovery, volunteer projects and early notice of limited-capacity activity.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What members can access: what visitors should understand</w:t>
            </w:r>
          </w:p>
          <w:p>
            <w:pPr>
              <w:spacing w:after="60"/>
            </w:pPr>
            <w:r>
              <w:rPr>
                <w:rFonts w:ascii="Aptos" w:hAnsi="Aptos"/>
                <w:b/>
                <w:color w:val="1F3B57"/>
                <w:sz w:val="18"/>
              </w:rPr>
              <w:t>Use this card to give visitors a direct, useful explanation of what members can access.</w:t>
            </w:r>
          </w:p>
          <w:p>
            <w:pPr>
              <w:spacing w:after="60"/>
            </w:pPr>
            <w:r>
              <w:rPr>
                <w:rFonts w:ascii="Aptos" w:hAnsi="Aptos"/>
                <w:color w:val="596773"/>
                <w:sz w:val="17"/>
              </w:rPr>
              <w:t>Explain the blend of public and enhanced member value: member-rate events, the Learning Passport, Practice Circles, resource libraries, mentor discovery, volunteer projects and early notice of limited-capacity activity.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“What members can access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What members can access: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a simple two-column “Open to all / Enhanced for members” comparison.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What members can access: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Membership Hub,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membership options;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a simple two-column “Open to all / Enhanced for members” comparison.</w:t>
            </w:r>
          </w:p>
        </w:tc>
      </w:tr>
    </w:tbl>
    <w:p>
      <w:pPr>
        <w:spacing w:after="20"/>
      </w:pPr>
    </w:p>
    <w:p>
      <w:pPr>
        <w:pStyle w:val="Heading2"/>
      </w:pPr>
      <w:r>
        <w:t>4. Community stories</w:t>
      </w:r>
    </w:p>
    <w:p>
      <w:pPr>
        <w:spacing w:after="80"/>
      </w:pPr>
      <w:r>
        <w:rPr>
          <w:rFonts w:ascii="Aptos" w:hAnsi="Aptos"/>
          <w:b w:val="0"/>
          <w:i w:val="0"/>
          <w:color w:val="596773"/>
          <w:sz w:val="19"/>
        </w:rPr>
        <w:t>This part of the page helps you make a membership decision without hidden detail or pressure. Use three 50–70 word original stories: a career changer who found direction, an independent professional who made better connections and a learning lead who shared expertise.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Community stories: what visitors should understand</w:t>
            </w:r>
          </w:p>
          <w:p>
            <w:pPr>
              <w:spacing w:after="60"/>
            </w:pPr>
            <w:r>
              <w:rPr>
                <w:rFonts w:ascii="Aptos" w:hAnsi="Aptos"/>
                <w:b/>
                <w:color w:val="1F3B57"/>
                <w:sz w:val="18"/>
              </w:rPr>
              <w:t>Use this card to give visitors a direct, useful explanation of community stories.</w:t>
            </w:r>
          </w:p>
          <w:p>
            <w:pPr>
              <w:spacing w:after="60"/>
            </w:pPr>
            <w:r>
              <w:rPr>
                <w:rFonts w:ascii="Aptos" w:hAnsi="Aptos"/>
                <w:color w:val="596773"/>
                <w:sz w:val="17"/>
              </w:rPr>
              <w:t>Use three 50–70 word original stories: a career changer who found direction, an independent professional who made better connections and a learning lead who shared expertise.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“Community stories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Community stories: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Never use competitor names, quotes, photos or statistics.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Community stories: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Membership Hub,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membership options;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Never use competitor names, quotes, photos or statistics.</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Membership Hub,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03. Join MedCom Connect</w:t>
      </w:r>
    </w:p>
    <w:p>
      <w:pPr>
        <w:spacing w:after="100"/>
      </w:pPr>
      <w:r>
        <w:rPr>
          <w:rFonts w:ascii="Aptos" w:hAnsi="Aptos"/>
          <w:b w:val="0"/>
          <w:i w:val="0"/>
          <w:color w:val="596773"/>
          <w:sz w:val="20"/>
        </w:rPr>
        <w:t>Provide a low-friction membership application with clear eligibility, pricing logic, privacy and confirmation steps.</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Membership</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Choose a membership type</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Already a member? Sign in</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Join the network built for thoughtful medical communication.</w:t>
            </w:r>
          </w:p>
          <w:p>
            <w:pPr>
              <w:spacing w:after="0"/>
            </w:pPr>
            <w:r>
              <w:rPr>
                <w:rFonts w:ascii="Aptos" w:hAnsi="Aptos"/>
                <w:color w:val="596773"/>
                <w:sz w:val="18"/>
              </w:rPr>
              <w:t>Choose the membership route that reflects where you are now. You can update your profile and interests after joining, so your experience becomes more relevant from the start.</w:t>
            </w:r>
          </w:p>
        </w:tc>
      </w:tr>
    </w:tbl>
    <w:p>
      <w:pPr>
        <w:spacing w:after="20"/>
      </w:pPr>
    </w:p>
    <w:p>
      <w:pPr>
        <w:spacing w:before="100" w:after="40"/>
      </w:pPr>
      <w:r>
        <w:rPr>
          <w:rFonts w:ascii="Aptos" w:hAnsi="Aptos"/>
          <w:b/>
          <w:color w:val="247B78"/>
          <w:sz w:val="15"/>
        </w:rPr>
        <w:t>DETAILED CONTENT MODULES</w:t>
      </w:r>
    </w:p>
    <w:p>
      <w:pPr>
        <w:pStyle w:val="Heading2"/>
      </w:pPr>
      <w:r>
        <w:t>1. Step 1: select a route</w:t>
      </w:r>
    </w:p>
    <w:p>
      <w:pPr>
        <w:spacing w:after="80"/>
      </w:pPr>
      <w:r>
        <w:rPr>
          <w:rFonts w:ascii="Aptos" w:hAnsi="Aptos"/>
          <w:b w:val="0"/>
          <w:i w:val="0"/>
          <w:color w:val="596773"/>
          <w:sz w:val="19"/>
        </w:rPr>
        <w:t>This part of the page helps you make a membership decision without hidden detail or pressure. Present plan cards with one-line eligibility summaries. Selecting a plan reveals its configurable price, term, tax treatment and optional add-ons without leaving the page.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Step 1: select a route: what visitors should understand</w:t>
            </w:r>
          </w:p>
          <w:p>
            <w:pPr>
              <w:spacing w:after="60"/>
            </w:pPr>
            <w:r>
              <w:rPr>
                <w:rFonts w:ascii="Aptos" w:hAnsi="Aptos"/>
                <w:b/>
                <w:color w:val="1F3B57"/>
                <w:sz w:val="18"/>
              </w:rPr>
              <w:t>Use this card to give visitors a direct, useful explanation of step 1: select a route.</w:t>
            </w:r>
          </w:p>
          <w:p>
            <w:pPr>
              <w:spacing w:after="60"/>
            </w:pPr>
            <w:r>
              <w:rPr>
                <w:rFonts w:ascii="Aptos" w:hAnsi="Aptos"/>
                <w:color w:val="596773"/>
                <w:sz w:val="17"/>
              </w:rPr>
              <w:t>Present plan cards with one-line eligibility summaries. Selecting a plan reveals its configurable price, term, tax treatment and optional add-ons without leaving the page.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“Step 1: select a route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Step 1: select a route: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selectable cards for Professional, Early Career, Independent Practice and Organisation membership.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Step 1: select a route: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Join MedCom Connect,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membership options;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selectable cards for Professional, Early Career, Independent Practice and Organisation membership.</w:t>
            </w:r>
          </w:p>
        </w:tc>
      </w:tr>
    </w:tbl>
    <w:p>
      <w:pPr>
        <w:spacing w:after="20"/>
      </w:pPr>
    </w:p>
    <w:p>
      <w:pPr>
        <w:pStyle w:val="Heading2"/>
      </w:pPr>
      <w:r>
        <w:t>2. Step 2: create your account</w:t>
      </w:r>
    </w:p>
    <w:p>
      <w:pPr>
        <w:spacing w:after="80"/>
      </w:pPr>
      <w:r>
        <w:rPr>
          <w:rFonts w:ascii="Aptos" w:hAnsi="Aptos"/>
          <w:b w:val="0"/>
          <w:i w:val="0"/>
          <w:color w:val="596773"/>
          <w:sz w:val="19"/>
        </w:rPr>
        <w:t>This part of the page helps you make a membership decision without hidden detail or pressure. Fields: first name, last name, email, password, country/region, role type, career stage and professional interests. Explain that interests help tailor learning and community recommendations.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Step 2: create your account: what visitors should understand</w:t>
            </w:r>
          </w:p>
          <w:p>
            <w:pPr>
              <w:spacing w:after="60"/>
            </w:pPr>
            <w:r>
              <w:rPr>
                <w:rFonts w:ascii="Aptos" w:hAnsi="Aptos"/>
                <w:b/>
                <w:color w:val="1F3B57"/>
                <w:sz w:val="18"/>
              </w:rPr>
              <w:t>Use this card to give visitors a direct, useful explanation of step 2: create your account.</w:t>
            </w:r>
          </w:p>
          <w:p>
            <w:pPr>
              <w:spacing w:after="60"/>
            </w:pPr>
            <w:r>
              <w:rPr>
                <w:rFonts w:ascii="Aptos" w:hAnsi="Aptos"/>
                <w:color w:val="596773"/>
                <w:sz w:val="17"/>
              </w:rPr>
              <w:t>Fields: first name, last name, email, password, country/region, role type, career stage and professional interests. Explain that interests help tailor learning and community recommendations.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“Step 2: create your account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Step 2: create your account: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Keep marketing consent separate from service communications. Add terms and privacy checkboxes.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Step 2: create your account: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Join MedCom Connect,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membership options;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Keep marketing consent separate from service communications. Add terms and privacy checkboxes.</w:t>
            </w:r>
          </w:p>
        </w:tc>
      </w:tr>
    </w:tbl>
    <w:p>
      <w:pPr>
        <w:spacing w:after="20"/>
      </w:pPr>
    </w:p>
    <w:p>
      <w:pPr>
        <w:pStyle w:val="Heading2"/>
      </w:pPr>
      <w:r>
        <w:t>3. Step 3: payment and confirmation</w:t>
      </w:r>
    </w:p>
    <w:p>
      <w:pPr>
        <w:spacing w:after="80"/>
      </w:pPr>
      <w:r>
        <w:rPr>
          <w:rFonts w:ascii="Aptos" w:hAnsi="Aptos"/>
          <w:b w:val="0"/>
          <w:i w:val="0"/>
          <w:color w:val="596773"/>
          <w:sz w:val="19"/>
        </w:rPr>
        <w:t>This part of the page helps you make a membership decision without hidden detail or pressure. After secure checkout, display: “Welcome to MedCom Connect. Your membership is active. Start by completing your profile, saving your first learning activity and finding a community circle that matches your interests.”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Step 3: payment and confirmation: what visitors should understand</w:t>
            </w:r>
          </w:p>
          <w:p>
            <w:pPr>
              <w:spacing w:after="60"/>
            </w:pPr>
            <w:r>
              <w:rPr>
                <w:rFonts w:ascii="Aptos" w:hAnsi="Aptos"/>
                <w:b/>
                <w:color w:val="1F3B57"/>
                <w:sz w:val="18"/>
              </w:rPr>
              <w:t>Use this card to give visitors a direct, useful explanation of step 3: payment and confirmation.</w:t>
            </w:r>
          </w:p>
          <w:p>
            <w:pPr>
              <w:spacing w:after="60"/>
            </w:pPr>
            <w:r>
              <w:rPr>
                <w:rFonts w:ascii="Aptos" w:hAnsi="Aptos"/>
                <w:color w:val="596773"/>
                <w:sz w:val="17"/>
              </w:rPr>
              <w:t>After secure checkout, display: “Welcome to MedCom Connect. Your membership is active. Start by completing your profile, saving your first learning activity and finding a community circle that matches your interests.”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“Step 3: payment and confirmation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Step 3: payment and confirmation: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Show three next-step tiles: Complete profile; Browse learning; Meet the community.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Step 3: payment and confirmation: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Join MedCom Connect,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membership options;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Show three next-step tiles: Complete profile; Browse learning; Meet the community.</w:t>
            </w:r>
          </w:p>
        </w:tc>
      </w:tr>
    </w:tbl>
    <w:p>
      <w:pPr>
        <w:spacing w:after="20"/>
      </w:pPr>
    </w:p>
    <w:p>
      <w:pPr>
        <w:pStyle w:val="Heading2"/>
      </w:pPr>
      <w:r>
        <w:t>4. Help choosing</w:t>
      </w:r>
    </w:p>
    <w:p>
      <w:pPr>
        <w:spacing w:after="80"/>
      </w:pPr>
      <w:r>
        <w:rPr>
          <w:rFonts w:ascii="Aptos" w:hAnsi="Aptos"/>
          <w:b w:val="0"/>
          <w:i w:val="0"/>
          <w:color w:val="596773"/>
          <w:sz w:val="19"/>
        </w:rPr>
        <w:t>This part of the page helps you make a membership decision without hidden detail or pressure. Add a quiet support panel: “Not sure which membership applies to you? Tell us how you work and we will point you in the right direction.”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Help choosing: what visitors should understand</w:t>
            </w:r>
          </w:p>
          <w:p>
            <w:pPr>
              <w:spacing w:after="60"/>
            </w:pPr>
            <w:r>
              <w:rPr>
                <w:rFonts w:ascii="Aptos" w:hAnsi="Aptos"/>
                <w:b/>
                <w:color w:val="1F3B57"/>
                <w:sz w:val="18"/>
              </w:rPr>
              <w:t>Use this card to give visitors a direct, useful explanation of help choosing.</w:t>
            </w:r>
          </w:p>
          <w:p>
            <w:pPr>
              <w:spacing w:after="60"/>
            </w:pPr>
            <w:r>
              <w:rPr>
                <w:rFonts w:ascii="Aptos" w:hAnsi="Aptos"/>
                <w:color w:val="596773"/>
                <w:sz w:val="17"/>
              </w:rPr>
              <w:t>Add a quiet support panel: “Not sure which membership applies to you? Tell us how you work and we will point you in the right direction.”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“Help choosing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Help choosing: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Buttons: “Read membership FAQs” and “Contact member support”.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Help choosing: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Join MedCom Connect,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membership options;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Buttons: “Read membership FAQs” and “Contact member support”.</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Join MedCom Connect,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04. Membership Benefits</w:t>
      </w:r>
    </w:p>
    <w:p>
      <w:pPr>
        <w:spacing w:after="100"/>
      </w:pPr>
      <w:r>
        <w:rPr>
          <w:rFonts w:ascii="Aptos" w:hAnsi="Aptos"/>
          <w:b w:val="0"/>
          <w:i w:val="0"/>
          <w:color w:val="596773"/>
          <w:sz w:val="20"/>
        </w:rPr>
        <w:t>Translate each benefit into a practical working-life outcome.</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Membership</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See membership options</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Join MedCom Connect</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Everything you need to stay connected to your profession.</w:t>
            </w:r>
          </w:p>
          <w:p>
            <w:pPr>
              <w:spacing w:after="0"/>
            </w:pPr>
            <w:r>
              <w:rPr>
                <w:rFonts w:ascii="Aptos" w:hAnsi="Aptos"/>
                <w:color w:val="596773"/>
                <w:sz w:val="18"/>
              </w:rPr>
              <w:t>Membership gives you more than access. It gives you a reliable place to learn, ask better questions, meet people who understand your work and take part in the future of medical communication.</w:t>
            </w:r>
          </w:p>
        </w:tc>
      </w:tr>
    </w:tbl>
    <w:p>
      <w:pPr>
        <w:spacing w:after="20"/>
      </w:pPr>
    </w:p>
    <w:p>
      <w:pPr>
        <w:spacing w:before="100" w:after="40"/>
      </w:pPr>
      <w:r>
        <w:rPr>
          <w:rFonts w:ascii="Aptos" w:hAnsi="Aptos"/>
          <w:b/>
          <w:color w:val="247B78"/>
          <w:sz w:val="15"/>
        </w:rPr>
        <w:t>DETAILED CONTENT MODULES</w:t>
      </w:r>
    </w:p>
    <w:p>
      <w:pPr>
        <w:pStyle w:val="Heading2"/>
      </w:pPr>
      <w:r>
        <w:t>1. Learning that adds up</w:t>
      </w:r>
    </w:p>
    <w:p>
      <w:pPr>
        <w:spacing w:after="80"/>
      </w:pPr>
      <w:r>
        <w:rPr>
          <w:rFonts w:ascii="Aptos" w:hAnsi="Aptos"/>
          <w:b w:val="0"/>
          <w:i w:val="0"/>
          <w:color w:val="596773"/>
          <w:sz w:val="19"/>
        </w:rPr>
        <w:t>This part of the page helps you make a membership decision without hidden detail or pressure. Explain the Professional Learning Passport. Members can record workshops, webinars, Peer Labs and self-directed activity in one reflective record.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Learning that adds up: what visitors should understand</w:t>
            </w:r>
          </w:p>
          <w:p>
            <w:pPr>
              <w:spacing w:after="60"/>
            </w:pPr>
            <w:r>
              <w:rPr>
                <w:rFonts w:ascii="Aptos" w:hAnsi="Aptos"/>
                <w:b/>
                <w:color w:val="1F3B57"/>
                <w:sz w:val="18"/>
              </w:rPr>
              <w:t>Use this card to give visitors a direct, useful explanation of learning that adds up.</w:t>
            </w:r>
          </w:p>
          <w:p>
            <w:pPr>
              <w:spacing w:after="60"/>
            </w:pPr>
            <w:r>
              <w:rPr>
                <w:rFonts w:ascii="Aptos" w:hAnsi="Aptos"/>
                <w:color w:val="596773"/>
                <w:sz w:val="17"/>
              </w:rPr>
              <w:t>Explain the Professional Learning Passport. Members can record workshops, webinars, Peer Labs and self-directed activity in one reflective record.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“Learning that adds up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Learning that adds up: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Show a sample timeline and link to learning pathways.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Learning that adds up: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Membership Benefits,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membership options;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Show a sample timeline and link to learning pathways.</w:t>
            </w:r>
          </w:p>
        </w:tc>
      </w:tr>
    </w:tbl>
    <w:p>
      <w:pPr>
        <w:spacing w:after="20"/>
      </w:pPr>
    </w:p>
    <w:p>
      <w:pPr>
        <w:pStyle w:val="Heading2"/>
      </w:pPr>
      <w:r>
        <w:t>2. People you can learn with</w:t>
      </w:r>
    </w:p>
    <w:p>
      <w:pPr>
        <w:spacing w:after="80"/>
      </w:pPr>
      <w:r>
        <w:rPr>
          <w:rFonts w:ascii="Aptos" w:hAnsi="Aptos"/>
          <w:b w:val="0"/>
          <w:i w:val="0"/>
          <w:color w:val="596773"/>
          <w:sz w:val="19"/>
        </w:rPr>
        <w:t>This part of the page helps you make a membership decision without hidden detail or pressure. Describe Practice Circles, Local Chapters, peer exchange, mentors and volunteer projects. Make clear that members can participate lightly or step into leadership.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People you can learn with: what visitors should understand</w:t>
            </w:r>
          </w:p>
          <w:p>
            <w:pPr>
              <w:spacing w:after="60"/>
            </w:pPr>
            <w:r>
              <w:rPr>
                <w:rFonts w:ascii="Aptos" w:hAnsi="Aptos"/>
                <w:b/>
                <w:color w:val="1F3B57"/>
                <w:sz w:val="18"/>
              </w:rPr>
              <w:t>Use this card to give visitors a direct, useful explanation of people you can learn with.</w:t>
            </w:r>
          </w:p>
          <w:p>
            <w:pPr>
              <w:spacing w:after="60"/>
            </w:pPr>
            <w:r>
              <w:rPr>
                <w:rFonts w:ascii="Aptos" w:hAnsi="Aptos"/>
                <w:color w:val="596773"/>
                <w:sz w:val="17"/>
              </w:rPr>
              <w:t>Describe Practice Circles, Local Chapters, peer exchange, mentors and volunteer projects. Make clear that members can participate lightly or step into leadership.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“People you can learn with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People you can learn with: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action cards: Find peers; Ask a question; Share experience; Lead a conversation.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People you can learn with: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Membership Benefits,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membership options;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action cards: Find peers; Ask a question; Share experience; Lead a conversation.</w:t>
            </w:r>
          </w:p>
        </w:tc>
      </w:tr>
    </w:tbl>
    <w:p>
      <w:pPr>
        <w:spacing w:after="20"/>
      </w:pPr>
    </w:p>
    <w:p>
      <w:pPr>
        <w:pStyle w:val="Heading2"/>
      </w:pPr>
      <w:r>
        <w:t>3. Career and independent-practice support</w:t>
      </w:r>
    </w:p>
    <w:p>
      <w:pPr>
        <w:spacing w:after="80"/>
      </w:pPr>
      <w:r>
        <w:rPr>
          <w:rFonts w:ascii="Aptos" w:hAnsi="Aptos"/>
          <w:b w:val="0"/>
          <w:i w:val="0"/>
          <w:color w:val="596773"/>
          <w:sz w:val="19"/>
        </w:rPr>
        <w:t>This part of the page helps you make a membership decision without hidden detail or pressure. Explain job visibility, career guides, market insight, optional Expert Finder profile and business-focused resources.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Career and independent-practice support: what visitors should understand</w:t>
            </w:r>
          </w:p>
          <w:p>
            <w:pPr>
              <w:spacing w:after="60"/>
            </w:pPr>
            <w:r>
              <w:rPr>
                <w:rFonts w:ascii="Aptos" w:hAnsi="Aptos"/>
                <w:b/>
                <w:color w:val="1F3B57"/>
                <w:sz w:val="18"/>
              </w:rPr>
              <w:t>Use this card to give visitors a direct, useful explanation of career and independent-practice support.</w:t>
            </w:r>
          </w:p>
          <w:p>
            <w:pPr>
              <w:spacing w:after="60"/>
            </w:pPr>
            <w:r>
              <w:rPr>
                <w:rFonts w:ascii="Aptos" w:hAnsi="Aptos"/>
                <w:color w:val="596773"/>
                <w:sz w:val="17"/>
              </w:rPr>
              <w:t>Explain job visibility, career guides, market insight, optional Expert Finder profile and business-focused resources.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“Career and independent-practice support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Career and independent-practice support: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Do not promise employment, income or client work; position this as access and support.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Career and independent-practice support: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Membership Benefits,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membership options;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Do not promise employment, income or client work; position this as access and support.</w:t>
            </w:r>
          </w:p>
        </w:tc>
      </w:tr>
    </w:tbl>
    <w:p>
      <w:pPr>
        <w:spacing w:after="20"/>
      </w:pPr>
    </w:p>
    <w:p>
      <w:pPr>
        <w:pStyle w:val="Heading2"/>
      </w:pPr>
      <w:r>
        <w:t>4. Professional voice</w:t>
      </w:r>
    </w:p>
    <w:p>
      <w:pPr>
        <w:spacing w:after="80"/>
      </w:pPr>
      <w:r>
        <w:rPr>
          <w:rFonts w:ascii="Aptos" w:hAnsi="Aptos"/>
          <w:b w:val="0"/>
          <w:i w:val="0"/>
          <w:color w:val="596773"/>
          <w:sz w:val="19"/>
        </w:rPr>
        <w:t>This part of the page helps you make a membership decision without hidden detail or pressure. Explain contribution routes: editorial calls, standards consultations, working groups, awards and volunteer roles.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Professional voice: what visitors should understand</w:t>
            </w:r>
          </w:p>
          <w:p>
            <w:pPr>
              <w:spacing w:after="60"/>
            </w:pPr>
            <w:r>
              <w:rPr>
                <w:rFonts w:ascii="Aptos" w:hAnsi="Aptos"/>
                <w:b/>
                <w:color w:val="1F3B57"/>
                <w:sz w:val="18"/>
              </w:rPr>
              <w:t>Use this card to give visitors a direct, useful explanation of professional voice.</w:t>
            </w:r>
          </w:p>
          <w:p>
            <w:pPr>
              <w:spacing w:after="60"/>
            </w:pPr>
            <w:r>
              <w:rPr>
                <w:rFonts w:ascii="Aptos" w:hAnsi="Aptos"/>
                <w:color w:val="596773"/>
                <w:sz w:val="17"/>
              </w:rPr>
              <w:t>Explain contribution routes: editorial calls, standards consultations, working groups, awards and volunteer roles.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“Professional voice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Professional voice: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List realistic approximate time commitments.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Professional voice: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Membership Benefits,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membership options;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List realistic approximate time commitments.</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Membership Benefits,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05. Membership FAQs</w:t>
      </w:r>
    </w:p>
    <w:p>
      <w:pPr>
        <w:spacing w:after="100"/>
      </w:pPr>
      <w:r>
        <w:rPr>
          <w:rFonts w:ascii="Aptos" w:hAnsi="Aptos"/>
          <w:b w:val="0"/>
          <w:i w:val="0"/>
          <w:color w:val="596773"/>
          <w:sz w:val="20"/>
        </w:rPr>
        <w:t>Deliver plain-language answers on eligibility, payments, access, learning and participation.</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Membership</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Contact member support</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Join now</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Helpful answers before you join.</w:t>
            </w:r>
          </w:p>
          <w:p>
            <w:pPr>
              <w:spacing w:after="0"/>
            </w:pPr>
            <w:r>
              <w:rPr>
                <w:rFonts w:ascii="Aptos" w:hAnsi="Aptos"/>
                <w:color w:val="596773"/>
                <w:sz w:val="18"/>
              </w:rPr>
              <w:t>Here are the practical details people usually want to know. If your question is not answered, our member support team is ready to help.</w:t>
            </w:r>
          </w:p>
        </w:tc>
      </w:tr>
    </w:tbl>
    <w:p>
      <w:pPr>
        <w:spacing w:after="20"/>
      </w:pPr>
    </w:p>
    <w:p>
      <w:pPr>
        <w:spacing w:before="100" w:after="40"/>
      </w:pPr>
      <w:r>
        <w:rPr>
          <w:rFonts w:ascii="Aptos" w:hAnsi="Aptos"/>
          <w:b/>
          <w:color w:val="247B78"/>
          <w:sz w:val="15"/>
        </w:rPr>
        <w:t>DETAILED CONTENT MODULES</w:t>
      </w:r>
    </w:p>
    <w:p>
      <w:pPr>
        <w:pStyle w:val="Heading2"/>
      </w:pPr>
      <w:r>
        <w:t>1. Joining and eligibility</w:t>
      </w:r>
    </w:p>
    <w:p>
      <w:pPr>
        <w:spacing w:after="80"/>
      </w:pPr>
      <w:r>
        <w:rPr>
          <w:rFonts w:ascii="Aptos" w:hAnsi="Aptos"/>
          <w:b w:val="0"/>
          <w:i w:val="0"/>
          <w:color w:val="596773"/>
          <w:sz w:val="19"/>
        </w:rPr>
        <w:t>This part of the page helps you make a membership decision without hidden detail or pressure. Answer who can join: people working in or moving into medical, scientific, regulatory, publication and health communication. Welcome industry, agency, academic, healthcare and independent professionals.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Joining and eligibility: what visitors should understand</w:t>
            </w:r>
          </w:p>
          <w:p>
            <w:pPr>
              <w:spacing w:after="60"/>
            </w:pPr>
            <w:r>
              <w:rPr>
                <w:rFonts w:ascii="Aptos" w:hAnsi="Aptos"/>
                <w:b/>
                <w:color w:val="1F3B57"/>
                <w:sz w:val="18"/>
              </w:rPr>
              <w:t>Use this card to give visitors a direct, useful explanation of joining and eligibility.</w:t>
            </w:r>
          </w:p>
          <w:p>
            <w:pPr>
              <w:spacing w:after="60"/>
            </w:pPr>
            <w:r>
              <w:rPr>
                <w:rFonts w:ascii="Aptos" w:hAnsi="Aptos"/>
                <w:color w:val="596773"/>
                <w:sz w:val="17"/>
              </w:rPr>
              <w:t>Answer who can join: people working in or moving into medical, scientific, regulatory, publication and health communication. Welcome industry, agency, academic, healthcare and independent professionals.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“Joining and eligibility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Joining and eligibility: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accessible accordions for eligibility, global membership, early-career criteria and organisation membership.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Joining and eligibility: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Membership FAQs,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membership options;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accessible accordions for eligibility, global membership, early-career criteria and organisation membership.</w:t>
            </w:r>
          </w:p>
        </w:tc>
      </w:tr>
    </w:tbl>
    <w:p>
      <w:pPr>
        <w:spacing w:after="20"/>
      </w:pPr>
    </w:p>
    <w:p>
      <w:pPr>
        <w:pStyle w:val="Heading2"/>
      </w:pPr>
      <w:r>
        <w:t>2. Payments and renewal</w:t>
      </w:r>
    </w:p>
    <w:p>
      <w:pPr>
        <w:spacing w:after="80"/>
      </w:pPr>
      <w:r>
        <w:rPr>
          <w:rFonts w:ascii="Aptos" w:hAnsi="Aptos"/>
          <w:b w:val="0"/>
          <w:i w:val="0"/>
          <w:color w:val="596773"/>
          <w:sz w:val="19"/>
        </w:rPr>
        <w:t>This part of the page helps you make a membership decision without hidden detail or pressure. Answer billing period, invoices, payment methods, taxes, renewal reminders, cancellation and plan changes.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Payments and renewal: what visitors should understand</w:t>
            </w:r>
          </w:p>
          <w:p>
            <w:pPr>
              <w:spacing w:after="60"/>
            </w:pPr>
            <w:r>
              <w:rPr>
                <w:rFonts w:ascii="Aptos" w:hAnsi="Aptos"/>
                <w:b/>
                <w:color w:val="1F3B57"/>
                <w:sz w:val="18"/>
              </w:rPr>
              <w:t>Use this card to give visitors a direct, useful explanation of payments and renewal.</w:t>
            </w:r>
          </w:p>
          <w:p>
            <w:pPr>
              <w:spacing w:after="60"/>
            </w:pPr>
            <w:r>
              <w:rPr>
                <w:rFonts w:ascii="Aptos" w:hAnsi="Aptos"/>
                <w:color w:val="596773"/>
                <w:sz w:val="17"/>
              </w:rPr>
              <w:t>Answer billing period, invoices, payment methods, taxes, renewal reminders, cancellation and plan changes.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“Payments and renewal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Payments and renewal: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configurable policies, not fixed pricing copied from another organisation.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Payments and renewal: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Membership FAQs,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membership options;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configurable policies, not fixed pricing copied from another organisation.</w:t>
            </w:r>
          </w:p>
        </w:tc>
      </w:tr>
    </w:tbl>
    <w:p>
      <w:pPr>
        <w:spacing w:after="20"/>
      </w:pPr>
    </w:p>
    <w:p>
      <w:pPr>
        <w:pStyle w:val="Heading2"/>
      </w:pPr>
      <w:r>
        <w:t>3. Account and access</w:t>
      </w:r>
    </w:p>
    <w:p>
      <w:pPr>
        <w:spacing w:after="80"/>
      </w:pPr>
      <w:r>
        <w:rPr>
          <w:rFonts w:ascii="Aptos" w:hAnsi="Aptos"/>
          <w:b w:val="0"/>
          <w:i w:val="0"/>
          <w:color w:val="596773"/>
          <w:sz w:val="19"/>
        </w:rPr>
        <w:t>This part of the page helps you make a membership decision without hidden detail or pressure. Explain account activation, password reset, member-only content, learning records and public-profile controls.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Account and access: what visitors should understand</w:t>
            </w:r>
          </w:p>
          <w:p>
            <w:pPr>
              <w:spacing w:after="60"/>
            </w:pPr>
            <w:r>
              <w:rPr>
                <w:rFonts w:ascii="Aptos" w:hAnsi="Aptos"/>
                <w:b/>
                <w:color w:val="1F3B57"/>
                <w:sz w:val="18"/>
              </w:rPr>
              <w:t>Use this card to give visitors a direct, useful explanation of account and access.</w:t>
            </w:r>
          </w:p>
          <w:p>
            <w:pPr>
              <w:spacing w:after="60"/>
            </w:pPr>
            <w:r>
              <w:rPr>
                <w:rFonts w:ascii="Aptos" w:hAnsi="Aptos"/>
                <w:color w:val="596773"/>
                <w:sz w:val="17"/>
              </w:rPr>
              <w:t>Explain account activation, password reset, member-only content, learning records and public-profile controls.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“Account and access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Account and access: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State clearly that directory visibility is optional and controlled by the member.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Account and access: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Membership FAQs,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membership options;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State clearly that directory visibility is optional and controlled by the member.</w:t>
            </w:r>
          </w:p>
        </w:tc>
      </w:tr>
    </w:tbl>
    <w:p>
      <w:pPr>
        <w:spacing w:after="20"/>
      </w:pPr>
    </w:p>
    <w:p>
      <w:pPr>
        <w:pStyle w:val="Heading2"/>
      </w:pPr>
      <w:r>
        <w:t>4. Learning and community</w:t>
      </w:r>
    </w:p>
    <w:p>
      <w:pPr>
        <w:spacing w:after="80"/>
      </w:pPr>
      <w:r>
        <w:rPr>
          <w:rFonts w:ascii="Aptos" w:hAnsi="Aptos"/>
          <w:b w:val="0"/>
          <w:i w:val="0"/>
          <w:color w:val="596773"/>
          <w:sz w:val="19"/>
        </w:rPr>
        <w:t>This part of the page helps you make a membership decision without hidden detail or pressure. Explain credits, joining Practice Circles, event attendance, volunteering and mentoring.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Learning and community: what visitors should understand</w:t>
            </w:r>
          </w:p>
          <w:p>
            <w:pPr>
              <w:spacing w:after="60"/>
            </w:pPr>
            <w:r>
              <w:rPr>
                <w:rFonts w:ascii="Aptos" w:hAnsi="Aptos"/>
                <w:b/>
                <w:color w:val="1F3B57"/>
                <w:sz w:val="18"/>
              </w:rPr>
              <w:t>Use this card to give visitors a direct, useful explanation of learning and community.</w:t>
            </w:r>
          </w:p>
          <w:p>
            <w:pPr>
              <w:spacing w:after="60"/>
            </w:pPr>
            <w:r>
              <w:rPr>
                <w:rFonts w:ascii="Aptos" w:hAnsi="Aptos"/>
                <w:color w:val="596773"/>
                <w:sz w:val="17"/>
              </w:rPr>
              <w:t>Explain credits, joining Practice Circles, event attendance, volunteering and mentoring.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“Learning and community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Learning and community: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End with a human support block, not a dead-end FAQ list.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Learning and community: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Membership FAQs,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membership options;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End with a human support block, not a dead-end FAQ list.</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Membership FAQs,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06. Recognition, Awards and Bursaries</w:t>
      </w:r>
    </w:p>
    <w:p>
      <w:pPr>
        <w:spacing w:after="100"/>
      </w:pPr>
      <w:r>
        <w:rPr>
          <w:rFonts w:ascii="Aptos" w:hAnsi="Aptos"/>
          <w:b w:val="0"/>
          <w:i w:val="0"/>
          <w:color w:val="596773"/>
          <w:sz w:val="20"/>
        </w:rPr>
        <w:t>Celebrate contribution and potential with clear, original criteria and a transparent selection process.</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Membership</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Nominate someone</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Explore bursaries</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Celebrate the people who raise the standard for everyone.</w:t>
            </w:r>
          </w:p>
          <w:p>
            <w:pPr>
              <w:spacing w:after="0"/>
            </w:pPr>
            <w:r>
              <w:rPr>
                <w:rFonts w:ascii="Aptos" w:hAnsi="Aptos"/>
                <w:color w:val="596773"/>
                <w:sz w:val="18"/>
              </w:rPr>
              <w:t>Recognition at MedCom Connect is about generous contribution, thoughtful leadership and better practice that helps others do their best work.</w:t>
            </w:r>
          </w:p>
        </w:tc>
      </w:tr>
    </w:tbl>
    <w:p>
      <w:pPr>
        <w:spacing w:after="20"/>
      </w:pPr>
    </w:p>
    <w:p>
      <w:pPr>
        <w:spacing w:before="100" w:after="40"/>
      </w:pPr>
      <w:r>
        <w:rPr>
          <w:rFonts w:ascii="Aptos" w:hAnsi="Aptos"/>
          <w:b/>
          <w:color w:val="247B78"/>
          <w:sz w:val="15"/>
        </w:rPr>
        <w:t>DETAILED CONTENT MODULES</w:t>
      </w:r>
    </w:p>
    <w:p>
      <w:pPr>
        <w:pStyle w:val="Heading2"/>
      </w:pPr>
      <w:r>
        <w:t>1. Recognition philosophy</w:t>
      </w:r>
    </w:p>
    <w:p>
      <w:pPr>
        <w:spacing w:after="80"/>
      </w:pPr>
      <w:r>
        <w:rPr>
          <w:rFonts w:ascii="Aptos" w:hAnsi="Aptos"/>
          <w:b w:val="0"/>
          <w:i w:val="0"/>
          <w:color w:val="596773"/>
          <w:sz w:val="19"/>
        </w:rPr>
        <w:t>This part of the page helps you make a membership decision without hidden detail or pressure. Explain that recognition includes visible and behind-the-scenes contribution: mentoring, knowledge sharing, community building, learning design and professional service.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Recognition philosophy: what visitors should understand</w:t>
            </w:r>
          </w:p>
          <w:p>
            <w:pPr>
              <w:spacing w:after="60"/>
            </w:pPr>
            <w:r>
              <w:rPr>
                <w:rFonts w:ascii="Aptos" w:hAnsi="Aptos"/>
                <w:b/>
                <w:color w:val="1F3B57"/>
                <w:sz w:val="18"/>
              </w:rPr>
              <w:t>Use this card to give visitors a direct, useful explanation of recognition philosophy.</w:t>
            </w:r>
          </w:p>
          <w:p>
            <w:pPr>
              <w:spacing w:after="60"/>
            </w:pPr>
            <w:r>
              <w:rPr>
                <w:rFonts w:ascii="Aptos" w:hAnsi="Aptos"/>
                <w:color w:val="596773"/>
                <w:sz w:val="17"/>
              </w:rPr>
              <w:t>Explain that recognition includes visible and behind-the-scenes contribution: mentoring, knowledge sharing, community building, learning design and professional service.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“Recognition philosophy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Recognition philosophy: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three principles: Fair process; Clear criteria; Broad contribution.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Recognition philosophy: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Recognition, Awards and Bursaries,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membership options;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three principles: Fair process; Clear criteria; Broad contribution.</w:t>
            </w:r>
          </w:p>
        </w:tc>
      </w:tr>
    </w:tbl>
    <w:p>
      <w:pPr>
        <w:spacing w:after="20"/>
      </w:pPr>
    </w:p>
    <w:p>
      <w:pPr>
        <w:pStyle w:val="Heading2"/>
      </w:pPr>
      <w:r>
        <w:t>2. Community Contribution Award</w:t>
      </w:r>
    </w:p>
    <w:p>
      <w:pPr>
        <w:spacing w:after="80"/>
      </w:pPr>
      <w:r>
        <w:rPr>
          <w:rFonts w:ascii="Aptos" w:hAnsi="Aptos"/>
          <w:b w:val="0"/>
          <w:i w:val="0"/>
          <w:color w:val="596773"/>
          <w:sz w:val="19"/>
        </w:rPr>
        <w:t>This part of the page helps you make a membership decision without hidden detail or pressure. Describe an annual award for sustained, practical contribution beyond a normal role. Publish eligibility, nomination questions, review stages and decision timeframe.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Community Contribution Award: what visitors should understand</w:t>
            </w:r>
          </w:p>
          <w:p>
            <w:pPr>
              <w:spacing w:after="60"/>
            </w:pPr>
            <w:r>
              <w:rPr>
                <w:rFonts w:ascii="Aptos" w:hAnsi="Aptos"/>
                <w:b/>
                <w:color w:val="1F3B57"/>
                <w:sz w:val="18"/>
              </w:rPr>
              <w:t>Use this card to give visitors a direct, useful explanation of community contribution award.</w:t>
            </w:r>
          </w:p>
          <w:p>
            <w:pPr>
              <w:spacing w:after="60"/>
            </w:pPr>
            <w:r>
              <w:rPr>
                <w:rFonts w:ascii="Aptos" w:hAnsi="Aptos"/>
                <w:color w:val="596773"/>
                <w:sz w:val="17"/>
              </w:rPr>
              <w:t>Describe an annual award for sustained, practical contribution beyond a normal role. Publish eligibility, nomination questions, review stages and decision timeframe.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“Community Contribution Award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Community Contribution Award: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Buttons: “Read award criteria” and “Submit a nomination”.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Community Contribution Award: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Recognition, Awards and Bursaries,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membership options;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Buttons: “Read award criteria” and “Submit a nomination”.</w:t>
            </w:r>
          </w:p>
        </w:tc>
      </w:tr>
    </w:tbl>
    <w:p>
      <w:pPr>
        <w:spacing w:after="20"/>
      </w:pPr>
    </w:p>
    <w:p>
      <w:pPr>
        <w:pStyle w:val="Heading2"/>
      </w:pPr>
      <w:r>
        <w:t>3. Future Communicator Bursary</w:t>
      </w:r>
    </w:p>
    <w:p>
      <w:pPr>
        <w:spacing w:after="80"/>
      </w:pPr>
      <w:r>
        <w:rPr>
          <w:rFonts w:ascii="Aptos" w:hAnsi="Aptos"/>
          <w:b w:val="0"/>
          <w:i w:val="0"/>
          <w:color w:val="596773"/>
          <w:sz w:val="19"/>
        </w:rPr>
        <w:t>This part of the page helps you make a membership decision without hidden detail or pressure. Describe a bursary that helps early-career members access high-value learning or attend the annual congress. Selection considers career stage, learning goals and likely community benefit.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Future Communicator Bursary: what visitors should understand</w:t>
            </w:r>
          </w:p>
          <w:p>
            <w:pPr>
              <w:spacing w:after="60"/>
            </w:pPr>
            <w:r>
              <w:rPr>
                <w:rFonts w:ascii="Aptos" w:hAnsi="Aptos"/>
                <w:b/>
                <w:color w:val="1F3B57"/>
                <w:sz w:val="18"/>
              </w:rPr>
              <w:t>Use this card to give visitors a direct, useful explanation of future communicator bursary.</w:t>
            </w:r>
          </w:p>
          <w:p>
            <w:pPr>
              <w:spacing w:after="60"/>
            </w:pPr>
            <w:r>
              <w:rPr>
                <w:rFonts w:ascii="Aptos" w:hAnsi="Aptos"/>
                <w:color w:val="596773"/>
                <w:sz w:val="17"/>
              </w:rPr>
              <w:t>Describe a bursary that helps early-career members access high-value learning or attend the annual congress. Selection considers career stage, learning goals and likely community benefit.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“Future Communicator Bursary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Future Communicator Bursary: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Show funding scope, application timeline and required statement length.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Future Communicator Bursary: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Recognition, Awards and Bursaries,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membership options;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Show funding scope, application timeline and required statement length.</w:t>
            </w:r>
          </w:p>
        </w:tc>
      </w:tr>
    </w:tbl>
    <w:p>
      <w:pPr>
        <w:spacing w:after="20"/>
      </w:pPr>
    </w:p>
    <w:p>
      <w:pPr>
        <w:pStyle w:val="Heading2"/>
      </w:pPr>
      <w:r>
        <w:t>4. Transparent decisions</w:t>
      </w:r>
    </w:p>
    <w:p>
      <w:pPr>
        <w:spacing w:after="80"/>
      </w:pPr>
      <w:r>
        <w:rPr>
          <w:rFonts w:ascii="Aptos" w:hAnsi="Aptos"/>
          <w:b w:val="0"/>
          <w:i w:val="0"/>
          <w:color w:val="596773"/>
          <w:sz w:val="19"/>
        </w:rPr>
        <w:t>This part of the page helps you make a membership decision without hidden detail or pressure. Show a five-step process: eligibility check, independent review, panel discussion, outcome communication, feedback where feasible.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Transparent decisions: what visitors should understand</w:t>
            </w:r>
          </w:p>
          <w:p>
            <w:pPr>
              <w:spacing w:after="60"/>
            </w:pPr>
            <w:r>
              <w:rPr>
                <w:rFonts w:ascii="Aptos" w:hAnsi="Aptos"/>
                <w:b/>
                <w:color w:val="1F3B57"/>
                <w:sz w:val="18"/>
              </w:rPr>
              <w:t>Use this card to give visitors a direct, useful explanation of transparent decisions.</w:t>
            </w:r>
          </w:p>
          <w:p>
            <w:pPr>
              <w:spacing w:after="60"/>
            </w:pPr>
            <w:r>
              <w:rPr>
                <w:rFonts w:ascii="Aptos" w:hAnsi="Aptos"/>
                <w:color w:val="596773"/>
                <w:sz w:val="17"/>
              </w:rPr>
              <w:t>Show a five-step process: eligibility check, independent review, panel discussion, outcome communication, feedback where feasible.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“Transparent decisions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Transparent decisions: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CMS-managed recipient stories with permission-based imagery only.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membership options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Transparent decisions: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Recognition, Awards and Bursaries,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membership options;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CMS-managed recipient stories with permission-based imagery only.</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Recognition, Awards and Bursaries,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07. Community Hub</w:t>
      </w:r>
    </w:p>
    <w:p>
      <w:pPr>
        <w:spacing w:after="100"/>
      </w:pPr>
      <w:r>
        <w:rPr>
          <w:rFonts w:ascii="Aptos" w:hAnsi="Aptos"/>
          <w:b w:val="0"/>
          <w:i w:val="0"/>
          <w:color w:val="596773"/>
          <w:sz w:val="20"/>
        </w:rPr>
        <w:t>Show community as topic-based, place-based, career-stage-based and contribution-based.</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Community</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Find your community</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View events calendar</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Find the people who make your work feel less solitary.</w:t>
            </w:r>
          </w:p>
          <w:p>
            <w:pPr>
              <w:spacing w:after="0"/>
            </w:pPr>
            <w:r>
              <w:rPr>
                <w:rFonts w:ascii="Aptos" w:hAnsi="Aptos"/>
                <w:color w:val="596773"/>
                <w:sz w:val="18"/>
              </w:rPr>
              <w:t>The best professional learning often starts with a useful conversation. Find a group that understands your questions, your role and the work you are trying to do next.</w:t>
            </w:r>
          </w:p>
        </w:tc>
      </w:tr>
    </w:tbl>
    <w:p>
      <w:pPr>
        <w:spacing w:after="20"/>
      </w:pPr>
    </w:p>
    <w:p>
      <w:pPr>
        <w:spacing w:before="100" w:after="40"/>
      </w:pPr>
      <w:r>
        <w:rPr>
          <w:rFonts w:ascii="Aptos" w:hAnsi="Aptos"/>
          <w:b/>
          <w:color w:val="247B78"/>
          <w:sz w:val="15"/>
        </w:rPr>
        <w:t>DETAILED CONTENT MODULES</w:t>
      </w:r>
    </w:p>
    <w:p>
      <w:pPr>
        <w:pStyle w:val="Heading2"/>
      </w:pPr>
      <w:r>
        <w:t>1. Four ways to connect</w:t>
      </w:r>
    </w:p>
    <w:p>
      <w:pPr>
        <w:spacing w:after="80"/>
      </w:pPr>
      <w:r>
        <w:rPr>
          <w:rFonts w:ascii="Aptos" w:hAnsi="Aptos"/>
          <w:b w:val="0"/>
          <w:i w:val="0"/>
          <w:color w:val="596773"/>
          <w:sz w:val="19"/>
        </w:rPr>
        <w:t>This part of the page makes it easier to understand how people can take part and what a first interaction will feel like. Introduce Practice Circles, Local Chapters, Peer Exchange and Volunteer Projects in clear, friendly language.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Four ways to connect: what visitors should understand</w:t>
            </w:r>
          </w:p>
          <w:p>
            <w:pPr>
              <w:spacing w:after="60"/>
            </w:pPr>
            <w:r>
              <w:rPr>
                <w:rFonts w:ascii="Aptos" w:hAnsi="Aptos"/>
                <w:b/>
                <w:color w:val="1F3B57"/>
                <w:sz w:val="18"/>
              </w:rPr>
              <w:t>Use this card to give visitors a direct, useful explanation of four ways to connect.</w:t>
            </w:r>
          </w:p>
          <w:p>
            <w:pPr>
              <w:spacing w:after="60"/>
            </w:pPr>
            <w:r>
              <w:rPr>
                <w:rFonts w:ascii="Aptos" w:hAnsi="Aptos"/>
                <w:color w:val="596773"/>
                <w:sz w:val="17"/>
              </w:rPr>
              <w:t>Introduce Practice Circles, Local Chapters, Peer Exchange and Volunteer Projects in clear, friendly language.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“Four ways to connect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Four ways to connect: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Describe exactly how each group works and who it is useful for.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Four ways to connect: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Community Hub,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Find a community;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Describe exactly how each group works and who it is useful for.</w:t>
            </w:r>
          </w:p>
        </w:tc>
      </w:tr>
    </w:tbl>
    <w:p>
      <w:pPr>
        <w:spacing w:after="20"/>
      </w:pPr>
    </w:p>
    <w:p>
      <w:pPr>
        <w:pStyle w:val="Heading2"/>
      </w:pPr>
      <w:r>
        <w:t>2. Community finder</w:t>
      </w:r>
    </w:p>
    <w:p>
      <w:pPr>
        <w:spacing w:after="80"/>
      </w:pPr>
      <w:r>
        <w:rPr>
          <w:rFonts w:ascii="Aptos" w:hAnsi="Aptos"/>
          <w:b w:val="0"/>
          <w:i w:val="0"/>
          <w:color w:val="596773"/>
          <w:sz w:val="19"/>
        </w:rPr>
        <w:t>This part of the page makes it easier to understand how people can take part and what a first interaction will feel like. “Start with what matters to your work.” Use filters for topic, location, format and experience level.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Community finder: what visitors should understand</w:t>
            </w:r>
          </w:p>
          <w:p>
            <w:pPr>
              <w:spacing w:after="60"/>
            </w:pPr>
            <w:r>
              <w:rPr>
                <w:rFonts w:ascii="Aptos" w:hAnsi="Aptos"/>
                <w:b/>
                <w:color w:val="1F3B57"/>
                <w:sz w:val="18"/>
              </w:rPr>
              <w:t>Use this card to give visitors a direct, useful explanation of community finder.</w:t>
            </w:r>
          </w:p>
          <w:p>
            <w:pPr>
              <w:spacing w:after="60"/>
            </w:pPr>
            <w:r>
              <w:rPr>
                <w:rFonts w:ascii="Aptos" w:hAnsi="Aptos"/>
                <w:color w:val="596773"/>
                <w:sz w:val="17"/>
              </w:rPr>
              <w:t>“Start with what matters to your work.” Use filters for topic, location, format and experience level.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“Community finder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Community finder: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Topics include regulatory, publications, medical affairs, patient communication, digital health, AI, editing, independent practice and leadership.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Community finder: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Community Hub,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Find a community;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Topics include regulatory, publications, medical affairs, patient communication, digital health, AI, editing, independent practice and leadership.</w:t>
            </w:r>
          </w:p>
        </w:tc>
      </w:tr>
    </w:tbl>
    <w:p>
      <w:pPr>
        <w:spacing w:after="20"/>
      </w:pPr>
    </w:p>
    <w:p>
      <w:pPr>
        <w:pStyle w:val="Heading2"/>
      </w:pPr>
      <w:r>
        <w:t>3. Participation at your pace</w:t>
      </w:r>
    </w:p>
    <w:p>
      <w:pPr>
        <w:spacing w:after="80"/>
      </w:pPr>
      <w:r>
        <w:rPr>
          <w:rFonts w:ascii="Aptos" w:hAnsi="Aptos"/>
          <w:b w:val="0"/>
          <w:i w:val="0"/>
          <w:color w:val="596773"/>
          <w:sz w:val="19"/>
        </w:rPr>
        <w:t>This part of the page makes it easier to understand how people can take part and what a first interaction will feel like. Explain that joining does not require a leadership commitment. Members can attend, listen, ask questions, host a session or help shape a programme.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Participation at your pace: what visitors should understand</w:t>
            </w:r>
          </w:p>
          <w:p>
            <w:pPr>
              <w:spacing w:after="60"/>
            </w:pPr>
            <w:r>
              <w:rPr>
                <w:rFonts w:ascii="Aptos" w:hAnsi="Aptos"/>
                <w:b/>
                <w:color w:val="1F3B57"/>
                <w:sz w:val="18"/>
              </w:rPr>
              <w:t>Use this card to give visitors a direct, useful explanation of participation at your pace.</w:t>
            </w:r>
          </w:p>
          <w:p>
            <w:pPr>
              <w:spacing w:after="60"/>
            </w:pPr>
            <w:r>
              <w:rPr>
                <w:rFonts w:ascii="Aptos" w:hAnsi="Aptos"/>
                <w:color w:val="596773"/>
                <w:sz w:val="17"/>
              </w:rPr>
              <w:t>Explain that joining does not require a leadership commitment. Members can attend, listen, ask questions, host a session or help shape a programme.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“Participation at your pace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Participation at your pace: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a four-stage participation ladder.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Participation at your pace: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Community Hub,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Find a community;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a four-stage participation ladder.</w:t>
            </w:r>
          </w:p>
        </w:tc>
      </w:tr>
    </w:tbl>
    <w:p>
      <w:pPr>
        <w:spacing w:after="20"/>
      </w:pPr>
    </w:p>
    <w:p>
      <w:pPr>
        <w:pStyle w:val="Heading2"/>
      </w:pPr>
      <w:r>
        <w:t>4. Community standards</w:t>
      </w:r>
    </w:p>
    <w:p>
      <w:pPr>
        <w:spacing w:after="80"/>
      </w:pPr>
      <w:r>
        <w:rPr>
          <w:rFonts w:ascii="Aptos" w:hAnsi="Aptos"/>
          <w:b w:val="0"/>
          <w:i w:val="0"/>
          <w:color w:val="596773"/>
          <w:sz w:val="19"/>
        </w:rPr>
        <w:t>This part of the page makes it easier to understand how people can take part and what a first interaction will feel like. Add a short conduct statement: respectful dialogue, evidence-aware discussion, confidentiality where agreed and inclusive participation.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Community standards: what visitors should understand</w:t>
            </w:r>
          </w:p>
          <w:p>
            <w:pPr>
              <w:spacing w:after="60"/>
            </w:pPr>
            <w:r>
              <w:rPr>
                <w:rFonts w:ascii="Aptos" w:hAnsi="Aptos"/>
                <w:b/>
                <w:color w:val="1F3B57"/>
                <w:sz w:val="18"/>
              </w:rPr>
              <w:t>Use this card to give visitors a direct, useful explanation of community standards.</w:t>
            </w:r>
          </w:p>
          <w:p>
            <w:pPr>
              <w:spacing w:after="60"/>
            </w:pPr>
            <w:r>
              <w:rPr>
                <w:rFonts w:ascii="Aptos" w:hAnsi="Aptos"/>
                <w:color w:val="596773"/>
                <w:sz w:val="17"/>
              </w:rPr>
              <w:t>Add a short conduct statement: respectful dialogue, evidence-aware discussion, confidentiality where agreed and inclusive participation.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“Community standards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Community standards: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Link to full code of conduct.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Community standards: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Community Hub,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Find a community;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Link to full code of conduct.</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Community Hub,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08. Practice Circles</w:t>
      </w:r>
    </w:p>
    <w:p>
      <w:pPr>
        <w:spacing w:after="100"/>
      </w:pPr>
      <w:r>
        <w:rPr>
          <w:rFonts w:ascii="Aptos" w:hAnsi="Aptos"/>
          <w:b w:val="0"/>
          <w:i w:val="0"/>
          <w:color w:val="596773"/>
          <w:sz w:val="20"/>
        </w:rPr>
        <w:t>Provide a clear directory of specialist communities using original naming and descriptions.</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Community</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Browse all circles</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Request a new circle</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Talk through the work that matters to you.</w:t>
            </w:r>
          </w:p>
          <w:p>
            <w:pPr>
              <w:spacing w:after="0"/>
            </w:pPr>
            <w:r>
              <w:rPr>
                <w:rFonts w:ascii="Aptos" w:hAnsi="Aptos"/>
                <w:color w:val="596773"/>
                <w:sz w:val="18"/>
              </w:rPr>
              <w:t>Practice Circles bring people together around shared questions. They are member-led spaces for practical discussion, knowledge exchange and better ways of working.</w:t>
            </w:r>
          </w:p>
        </w:tc>
      </w:tr>
    </w:tbl>
    <w:p>
      <w:pPr>
        <w:spacing w:after="20"/>
      </w:pPr>
    </w:p>
    <w:p>
      <w:pPr>
        <w:spacing w:before="100" w:after="40"/>
      </w:pPr>
      <w:r>
        <w:rPr>
          <w:rFonts w:ascii="Aptos" w:hAnsi="Aptos"/>
          <w:b/>
          <w:color w:val="247B78"/>
          <w:sz w:val="15"/>
        </w:rPr>
        <w:t>DETAILED CONTENT MODULES</w:t>
      </w:r>
    </w:p>
    <w:p>
      <w:pPr>
        <w:pStyle w:val="Heading2"/>
      </w:pPr>
      <w:r>
        <w:t>1. Browse by topic</w:t>
      </w:r>
    </w:p>
    <w:p>
      <w:pPr>
        <w:spacing w:after="80"/>
      </w:pPr>
      <w:r>
        <w:rPr>
          <w:rFonts w:ascii="Aptos" w:hAnsi="Aptos"/>
          <w:b w:val="0"/>
          <w:i w:val="0"/>
          <w:color w:val="596773"/>
          <w:sz w:val="19"/>
        </w:rPr>
        <w:t>This part of the page makes it easier to understand how people can take part and what a first interaction will feel like. Use original circle names: Clinical Content Craft; Regulatory Communication; Publication Practice; Medical Affairs Storytelling; Evidence Synthesis; Digital Health and AI; Patient-Facing Communication; Editing and Quality; Independent Practice; Team Leadership.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Browse by topic: what visitors should understand</w:t>
            </w:r>
          </w:p>
          <w:p>
            <w:pPr>
              <w:spacing w:after="60"/>
            </w:pPr>
            <w:r>
              <w:rPr>
                <w:rFonts w:ascii="Aptos" w:hAnsi="Aptos"/>
                <w:b/>
                <w:color w:val="1F3B57"/>
                <w:sz w:val="18"/>
              </w:rPr>
              <w:t>Use this card to give visitors a direct, useful explanation of browse by topic.</w:t>
            </w:r>
          </w:p>
          <w:p>
            <w:pPr>
              <w:spacing w:after="60"/>
            </w:pPr>
            <w:r>
              <w:rPr>
                <w:rFonts w:ascii="Aptos" w:hAnsi="Aptos"/>
                <w:color w:val="596773"/>
                <w:sz w:val="17"/>
              </w:rPr>
              <w:t>Use original circle names: Clinical Content Craft; Regulatory Communication; Publication Practice; Medical Affairs Storytelling; Evidence Synthesis; Digital Health and AI; Patient-Facing Communication; Editing and Quality; Independent Practice; Team Leadership.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“Browse by topic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Browse by topic: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Every card includes a 40-word description, primary audience, typical format and next session.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Browse by topic: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Practice Circles,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Find a community;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Every card includes a 40-word description, primary audience, typical format and next session.</w:t>
            </w:r>
          </w:p>
        </w:tc>
      </w:tr>
    </w:tbl>
    <w:p>
      <w:pPr>
        <w:spacing w:after="20"/>
      </w:pPr>
    </w:p>
    <w:p>
      <w:pPr>
        <w:pStyle w:val="Heading2"/>
      </w:pPr>
      <w:r>
        <w:t>2. How a circle works</w:t>
      </w:r>
    </w:p>
    <w:p>
      <w:pPr>
        <w:spacing w:after="80"/>
      </w:pPr>
      <w:r>
        <w:rPr>
          <w:rFonts w:ascii="Aptos" w:hAnsi="Aptos"/>
          <w:b w:val="0"/>
          <w:i w:val="0"/>
          <w:color w:val="596773"/>
          <w:sz w:val="19"/>
        </w:rPr>
        <w:t>This part of the page makes it easier to understand how people can take part and what a first interaction will feel like. Explain that circles can host discussions, expert talks, resource exchanges, reading groups and short collaborative projects.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How a circle works: what visitors should understand</w:t>
            </w:r>
          </w:p>
          <w:p>
            <w:pPr>
              <w:spacing w:after="60"/>
            </w:pPr>
            <w:r>
              <w:rPr>
                <w:rFonts w:ascii="Aptos" w:hAnsi="Aptos"/>
                <w:b/>
                <w:color w:val="1F3B57"/>
                <w:sz w:val="18"/>
              </w:rPr>
              <w:t>Use this card to give visitors a direct, useful explanation of how a circle works.</w:t>
            </w:r>
          </w:p>
          <w:p>
            <w:pPr>
              <w:spacing w:after="60"/>
            </w:pPr>
            <w:r>
              <w:rPr>
                <w:rFonts w:ascii="Aptos" w:hAnsi="Aptos"/>
                <w:color w:val="596773"/>
                <w:sz w:val="17"/>
              </w:rPr>
              <w:t>Explain that circles can host discussions, expert talks, resource exchanges, reading groups and short collaborative projects.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“How a circle works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How a circle works: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State that circles are not substitutes for legal, clinical, regulatory or financial advice.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How a circle works: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Practice Circles,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Find a community;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State that circles are not substitutes for legal, clinical, regulatory or financial advice.</w:t>
            </w:r>
          </w:p>
        </w:tc>
      </w:tr>
    </w:tbl>
    <w:p>
      <w:pPr>
        <w:spacing w:after="20"/>
      </w:pPr>
    </w:p>
    <w:p>
      <w:pPr>
        <w:pStyle w:val="Heading2"/>
      </w:pPr>
      <w:r>
        <w:t>3. Roles</w:t>
      </w:r>
    </w:p>
    <w:p>
      <w:pPr>
        <w:spacing w:after="80"/>
      </w:pPr>
      <w:r>
        <w:rPr>
          <w:rFonts w:ascii="Aptos" w:hAnsi="Aptos"/>
          <w:b w:val="0"/>
          <w:i w:val="0"/>
          <w:color w:val="596773"/>
          <w:sz w:val="19"/>
        </w:rPr>
        <w:t>This part of the page makes it easier to understand how people can take part and what a first interaction will feel like. Show circle lead, session host, contributor and participant roles, with modest time expectations.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Roles: what visitors should understand</w:t>
            </w:r>
          </w:p>
          <w:p>
            <w:pPr>
              <w:spacing w:after="60"/>
            </w:pPr>
            <w:r>
              <w:rPr>
                <w:rFonts w:ascii="Aptos" w:hAnsi="Aptos"/>
                <w:b/>
                <w:color w:val="1F3B57"/>
                <w:sz w:val="18"/>
              </w:rPr>
              <w:t>Use this card to give visitors a direct, useful explanation of roles.</w:t>
            </w:r>
          </w:p>
          <w:p>
            <w:pPr>
              <w:spacing w:after="60"/>
            </w:pPr>
            <w:r>
              <w:rPr>
                <w:rFonts w:ascii="Aptos" w:hAnsi="Aptos"/>
                <w:color w:val="596773"/>
                <w:sz w:val="17"/>
              </w:rPr>
              <w:t>Show circle lead, session host, contributor and participant roles, with modest time expectations.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“Roles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Roles: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an invitation to co-lead where capacity is needed.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Roles: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Practice Circles,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Find a community;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an invitation to co-lead where capacity is needed.</w:t>
            </w:r>
          </w:p>
        </w:tc>
      </w:tr>
    </w:tbl>
    <w:p>
      <w:pPr>
        <w:spacing w:after="20"/>
      </w:pPr>
    </w:p>
    <w:p>
      <w:pPr>
        <w:pStyle w:val="Heading2"/>
      </w:pPr>
      <w:r>
        <w:t>4. Propose a circle</w:t>
      </w:r>
    </w:p>
    <w:p>
      <w:pPr>
        <w:spacing w:after="80"/>
      </w:pPr>
      <w:r>
        <w:rPr>
          <w:rFonts w:ascii="Aptos" w:hAnsi="Aptos"/>
          <w:b w:val="0"/>
          <w:i w:val="0"/>
          <w:color w:val="596773"/>
          <w:sz w:val="19"/>
        </w:rPr>
        <w:t>This part of the page makes it easier to understand how people can take part and what a first interaction will feel like. Copy: “Not seeing the question your peers need to discuss? Propose a new Practice Circle. We will help you shape its purpose, find a co-lead and plan the first session.”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Propose a circle: what visitors should understand</w:t>
            </w:r>
          </w:p>
          <w:p>
            <w:pPr>
              <w:spacing w:after="60"/>
            </w:pPr>
            <w:r>
              <w:rPr>
                <w:rFonts w:ascii="Aptos" w:hAnsi="Aptos"/>
                <w:b/>
                <w:color w:val="1F3B57"/>
                <w:sz w:val="18"/>
              </w:rPr>
              <w:t>Use this card to give visitors a direct, useful explanation of propose a circle.</w:t>
            </w:r>
          </w:p>
          <w:p>
            <w:pPr>
              <w:spacing w:after="60"/>
            </w:pPr>
            <w:r>
              <w:rPr>
                <w:rFonts w:ascii="Aptos" w:hAnsi="Aptos"/>
                <w:color w:val="596773"/>
                <w:sz w:val="17"/>
              </w:rPr>
              <w:t>Copy: “Not seeing the question your peers need to discuss? Propose a new Practice Circle. We will help you shape its purpose, find a co-lead and plan the first session.”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“Propose a circle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Propose a circle: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Form: topic, rationale, audience, estimated commitment, co-lead if available.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Propose a circle: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Practice Circles,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Find a community;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Form: topic, rationale, audience, estimated commitment, co-lead if available.</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Practice Circles,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09. Local Chapters</w:t>
      </w:r>
    </w:p>
    <w:p>
      <w:pPr>
        <w:spacing w:after="100"/>
      </w:pPr>
      <w:r>
        <w:rPr>
          <w:rFonts w:ascii="Aptos" w:hAnsi="Aptos"/>
          <w:b w:val="0"/>
          <w:i w:val="0"/>
          <w:color w:val="596773"/>
          <w:sz w:val="20"/>
        </w:rPr>
        <w:t>Make local participation and leadership accessible across regions.</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Community</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Find a chapter</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Start a local chapter</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Professional connection, closer to home.</w:t>
            </w:r>
          </w:p>
          <w:p>
            <w:pPr>
              <w:spacing w:after="0"/>
            </w:pPr>
            <w:r>
              <w:rPr>
                <w:rFonts w:ascii="Aptos" w:hAnsi="Aptos"/>
                <w:color w:val="596773"/>
                <w:sz w:val="18"/>
              </w:rPr>
              <w:t>Local Chapters bring MedCom Connect into real places and time zones. Meet peers for a focused talk, an informal coffee or a small event built around local professional needs.</w:t>
            </w:r>
          </w:p>
        </w:tc>
      </w:tr>
    </w:tbl>
    <w:p>
      <w:pPr>
        <w:spacing w:after="20"/>
      </w:pPr>
    </w:p>
    <w:p>
      <w:pPr>
        <w:spacing w:before="100" w:after="40"/>
      </w:pPr>
      <w:r>
        <w:rPr>
          <w:rFonts w:ascii="Aptos" w:hAnsi="Aptos"/>
          <w:b/>
          <w:color w:val="247B78"/>
          <w:sz w:val="15"/>
        </w:rPr>
        <w:t>DETAILED CONTENT MODULES</w:t>
      </w:r>
    </w:p>
    <w:p>
      <w:pPr>
        <w:pStyle w:val="Heading2"/>
      </w:pPr>
      <w:r>
        <w:t>1. Regional map and list</w:t>
      </w:r>
    </w:p>
    <w:p>
      <w:pPr>
        <w:spacing w:after="80"/>
      </w:pPr>
      <w:r>
        <w:rPr>
          <w:rFonts w:ascii="Aptos" w:hAnsi="Aptos"/>
          <w:b w:val="0"/>
          <w:i w:val="0"/>
          <w:color w:val="596773"/>
          <w:sz w:val="19"/>
        </w:rPr>
        <w:t>This part of the page makes it easier to understand how people can take part and what a first interaction will feel like. Use a light, accessible map with a list alternative. Filter by country, city, online-only and activity level.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Regional map and list: what visitors should understand</w:t>
            </w:r>
          </w:p>
          <w:p>
            <w:pPr>
              <w:spacing w:after="60"/>
            </w:pPr>
            <w:r>
              <w:rPr>
                <w:rFonts w:ascii="Aptos" w:hAnsi="Aptos"/>
                <w:b/>
                <w:color w:val="1F3B57"/>
                <w:sz w:val="18"/>
              </w:rPr>
              <w:t>Use this card to give visitors a direct, useful explanation of regional map and list.</w:t>
            </w:r>
          </w:p>
          <w:p>
            <w:pPr>
              <w:spacing w:after="60"/>
            </w:pPr>
            <w:r>
              <w:rPr>
                <w:rFonts w:ascii="Aptos" w:hAnsi="Aptos"/>
                <w:color w:val="596773"/>
                <w:sz w:val="17"/>
              </w:rPr>
              <w:t>Use a light, accessible map with a list alternative. Filter by country, city, online-only and activity level.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“Regional map and list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Regional map and list: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Each chapter panel shows contact route, next activity, format and sign-up action.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Regional map and list: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Local Chapters,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Find a community;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Each chapter panel shows contact route, next activity, format and sign-up action.</w:t>
            </w:r>
          </w:p>
        </w:tc>
      </w:tr>
    </w:tbl>
    <w:p>
      <w:pPr>
        <w:spacing w:after="20"/>
      </w:pPr>
    </w:p>
    <w:p>
      <w:pPr>
        <w:pStyle w:val="Heading2"/>
      </w:pPr>
      <w:r>
        <w:t>2. What chapters do</w:t>
      </w:r>
    </w:p>
    <w:p>
      <w:pPr>
        <w:spacing w:after="80"/>
      </w:pPr>
      <w:r>
        <w:rPr>
          <w:rFonts w:ascii="Aptos" w:hAnsi="Aptos"/>
          <w:b w:val="0"/>
          <w:i w:val="0"/>
          <w:color w:val="596773"/>
          <w:sz w:val="19"/>
        </w:rPr>
        <w:t>This part of the page makes it easier to understand how people can take part and what a first interaction will feel like. Describe flexible formats: evening discussions, virtual sessions, co-working, career conversations, guest speakers and informal meetups.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What chapters do: what visitors should understand</w:t>
            </w:r>
          </w:p>
          <w:p>
            <w:pPr>
              <w:spacing w:after="60"/>
            </w:pPr>
            <w:r>
              <w:rPr>
                <w:rFonts w:ascii="Aptos" w:hAnsi="Aptos"/>
                <w:b/>
                <w:color w:val="1F3B57"/>
                <w:sz w:val="18"/>
              </w:rPr>
              <w:t>Use this card to give visitors a direct, useful explanation of what chapters do.</w:t>
            </w:r>
          </w:p>
          <w:p>
            <w:pPr>
              <w:spacing w:after="60"/>
            </w:pPr>
            <w:r>
              <w:rPr>
                <w:rFonts w:ascii="Aptos" w:hAnsi="Aptos"/>
                <w:color w:val="596773"/>
                <w:sz w:val="17"/>
              </w:rPr>
              <w:t>Describe flexible formats: evening discussions, virtual sessions, co-working, career conversations, guest speakers and informal meetups.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“What chapters do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What chapters do: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Show three original sample events.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What chapters do: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Local Chapters,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Find a community;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Show three original sample events.</w:t>
            </w:r>
          </w:p>
        </w:tc>
      </w:tr>
    </w:tbl>
    <w:p>
      <w:pPr>
        <w:spacing w:after="20"/>
      </w:pPr>
    </w:p>
    <w:p>
      <w:pPr>
        <w:pStyle w:val="Heading2"/>
      </w:pPr>
      <w:r>
        <w:t>3. Launch a chapter</w:t>
      </w:r>
    </w:p>
    <w:p>
      <w:pPr>
        <w:spacing w:after="80"/>
      </w:pPr>
      <w:r>
        <w:rPr>
          <w:rFonts w:ascii="Aptos" w:hAnsi="Aptos"/>
          <w:b w:val="0"/>
          <w:i w:val="0"/>
          <w:color w:val="596773"/>
          <w:sz w:val="19"/>
        </w:rPr>
        <w:t>This part of the page makes it easier to understand how people can take part and what a first interaction will feel like. “Bring the network to your area.” Body: “We provide a simple launch guide, brand assets, a planning checklist and a connection to other local leads.”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Launch a chapter: what visitors should understand</w:t>
            </w:r>
          </w:p>
          <w:p>
            <w:pPr>
              <w:spacing w:after="60"/>
            </w:pPr>
            <w:r>
              <w:rPr>
                <w:rFonts w:ascii="Aptos" w:hAnsi="Aptos"/>
                <w:b/>
                <w:color w:val="1F3B57"/>
                <w:sz w:val="18"/>
              </w:rPr>
              <w:t>Use this card to give visitors a direct, useful explanation of launch a chapter.</w:t>
            </w:r>
          </w:p>
          <w:p>
            <w:pPr>
              <w:spacing w:after="60"/>
            </w:pPr>
            <w:r>
              <w:rPr>
                <w:rFonts w:ascii="Aptos" w:hAnsi="Aptos"/>
                <w:color w:val="596773"/>
                <w:sz w:val="17"/>
              </w:rPr>
              <w:t>“Bring the network to your area.” Body: “We provide a simple launch guide, brand assets, a planning checklist and a connection to other local leads.”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“Launch a chapter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Launch a chapter: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“Apply to become a chapter lead”.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Launch a chapter: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Local Chapters,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Find a community;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“Apply to become a chapter lead”.</w:t>
            </w:r>
          </w:p>
        </w:tc>
      </w:tr>
    </w:tbl>
    <w:p>
      <w:pPr>
        <w:spacing w:after="20"/>
      </w:pPr>
    </w:p>
    <w:p>
      <w:pPr>
        <w:pStyle w:val="Heading2"/>
      </w:pPr>
      <w:r>
        <w:t>4. Inclusive hosting</w:t>
      </w:r>
    </w:p>
    <w:p>
      <w:pPr>
        <w:spacing w:after="80"/>
      </w:pPr>
      <w:r>
        <w:rPr>
          <w:rFonts w:ascii="Aptos" w:hAnsi="Aptos"/>
          <w:b w:val="0"/>
          <w:i w:val="0"/>
          <w:color w:val="596773"/>
          <w:sz w:val="19"/>
        </w:rPr>
        <w:t>This part of the page makes it easier to understand how people can take part and what a first interaction will feel like. Include a note on accessible venues, inclusive scheduling, low-cost participation options and code-of-conduct expectations.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Inclusive hosting: what visitors should understand</w:t>
            </w:r>
          </w:p>
          <w:p>
            <w:pPr>
              <w:spacing w:after="60"/>
            </w:pPr>
            <w:r>
              <w:rPr>
                <w:rFonts w:ascii="Aptos" w:hAnsi="Aptos"/>
                <w:b/>
                <w:color w:val="1F3B57"/>
                <w:sz w:val="18"/>
              </w:rPr>
              <w:t>Use this card to give visitors a direct, useful explanation of inclusive hosting.</w:t>
            </w:r>
          </w:p>
          <w:p>
            <w:pPr>
              <w:spacing w:after="60"/>
            </w:pPr>
            <w:r>
              <w:rPr>
                <w:rFonts w:ascii="Aptos" w:hAnsi="Aptos"/>
                <w:color w:val="596773"/>
                <w:sz w:val="17"/>
              </w:rPr>
              <w:t>Include a note on accessible venues, inclusive scheduling, low-cost participation options and code-of-conduct expectations.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“Inclusive hosting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Inclusive hosting: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Link to host toolkit.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Inclusive hosting: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Local Chapters,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Find a community;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Link to host toolkit.</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Local Chapters,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10. Digital Health and AI Forum</w:t>
      </w:r>
    </w:p>
    <w:p>
      <w:pPr>
        <w:spacing w:after="100"/>
      </w:pPr>
      <w:r>
        <w:rPr>
          <w:rFonts w:ascii="Aptos" w:hAnsi="Aptos"/>
          <w:b w:val="0"/>
          <w:i w:val="0"/>
          <w:color w:val="596773"/>
          <w:sz w:val="20"/>
        </w:rPr>
        <w:t>Provide a distinct, practical and responsible AI-focused community page.</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Community</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Join the forum</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Read AI resources</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Explore digital change without losing professional judgement.</w:t>
            </w:r>
          </w:p>
          <w:p>
            <w:pPr>
              <w:spacing w:after="0"/>
            </w:pPr>
            <w:r>
              <w:rPr>
                <w:rFonts w:ascii="Aptos" w:hAnsi="Aptos"/>
                <w:color w:val="596773"/>
                <w:sz w:val="18"/>
              </w:rPr>
              <w:t>The Digital Health and AI Forum is a place to test ideas, compare approaches and discuss the human decisions behind new tools. We focus on useful practice, transparent thinking and responsible communication.</w:t>
            </w:r>
          </w:p>
        </w:tc>
      </w:tr>
    </w:tbl>
    <w:p>
      <w:pPr>
        <w:spacing w:after="20"/>
      </w:pPr>
    </w:p>
    <w:p>
      <w:pPr>
        <w:spacing w:before="100" w:after="40"/>
      </w:pPr>
      <w:r>
        <w:rPr>
          <w:rFonts w:ascii="Aptos" w:hAnsi="Aptos"/>
          <w:b/>
          <w:color w:val="247B78"/>
          <w:sz w:val="15"/>
        </w:rPr>
        <w:t>DETAILED CONTENT MODULES</w:t>
      </w:r>
    </w:p>
    <w:p>
      <w:pPr>
        <w:pStyle w:val="Heading2"/>
      </w:pPr>
      <w:r>
        <w:t>1. What the forum explores</w:t>
      </w:r>
    </w:p>
    <w:p>
      <w:pPr>
        <w:spacing w:after="80"/>
      </w:pPr>
      <w:r>
        <w:rPr>
          <w:rFonts w:ascii="Aptos" w:hAnsi="Aptos"/>
          <w:b w:val="0"/>
          <w:i w:val="0"/>
          <w:color w:val="596773"/>
          <w:sz w:val="19"/>
        </w:rPr>
        <w:t>This part of the page makes it easier to understand how people can take part and what a first interaction will feel like. Cover responsible AI use, quality review, attribution, content operations, evidence traceability, accessibility, multilingual communication and changing skills.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What the forum explores: what visitors should understand</w:t>
            </w:r>
          </w:p>
          <w:p>
            <w:pPr>
              <w:spacing w:after="60"/>
            </w:pPr>
            <w:r>
              <w:rPr>
                <w:rFonts w:ascii="Aptos" w:hAnsi="Aptos"/>
                <w:b/>
                <w:color w:val="1F3B57"/>
                <w:sz w:val="18"/>
              </w:rPr>
              <w:t>Use this card to give visitors a direct, useful explanation of what the forum explores.</w:t>
            </w:r>
          </w:p>
          <w:p>
            <w:pPr>
              <w:spacing w:after="60"/>
            </w:pPr>
            <w:r>
              <w:rPr>
                <w:rFonts w:ascii="Aptos" w:hAnsi="Aptos"/>
                <w:color w:val="596773"/>
                <w:sz w:val="17"/>
              </w:rPr>
              <w:t>Cover responsible AI use, quality review, attribution, content operations, evidence traceability, accessibility, multilingual communication and changing skills.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“What the forum explores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What the forum explores: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simple topic tiles with plain-language definitions.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What the forum explores: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Digital Health and AI Forum,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Find a community;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simple topic tiles with plain-language definitions.</w:t>
            </w:r>
          </w:p>
        </w:tc>
      </w:tr>
    </w:tbl>
    <w:p>
      <w:pPr>
        <w:spacing w:after="20"/>
      </w:pPr>
    </w:p>
    <w:p>
      <w:pPr>
        <w:pStyle w:val="Heading2"/>
      </w:pPr>
      <w:r>
        <w:t>2. Principles for responsible use</w:t>
      </w:r>
    </w:p>
    <w:p>
      <w:pPr>
        <w:spacing w:after="80"/>
      </w:pPr>
      <w:r>
        <w:rPr>
          <w:rFonts w:ascii="Aptos" w:hAnsi="Aptos"/>
          <w:b w:val="0"/>
          <w:i w:val="0"/>
          <w:color w:val="596773"/>
          <w:sz w:val="19"/>
        </w:rPr>
        <w:t>This part of the page makes it easier to understand how people can take part and what a first interaction will feel like. Set out original principles: keep people accountable; protect confidential information; verify facts; declare material tool use when relevant; consider bias; design for accessibility.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Principles for responsible use: what visitors should understand</w:t>
            </w:r>
          </w:p>
          <w:p>
            <w:pPr>
              <w:spacing w:after="60"/>
            </w:pPr>
            <w:r>
              <w:rPr>
                <w:rFonts w:ascii="Aptos" w:hAnsi="Aptos"/>
                <w:b/>
                <w:color w:val="1F3B57"/>
                <w:sz w:val="18"/>
              </w:rPr>
              <w:t>Use this card to give visitors a direct, useful explanation of principles for responsible use.</w:t>
            </w:r>
          </w:p>
          <w:p>
            <w:pPr>
              <w:spacing w:after="60"/>
            </w:pPr>
            <w:r>
              <w:rPr>
                <w:rFonts w:ascii="Aptos" w:hAnsi="Aptos"/>
                <w:color w:val="596773"/>
                <w:sz w:val="17"/>
              </w:rPr>
              <w:t>Set out original principles: keep people accountable; protect confidential information; verify facts; declare material tool use when relevant; consider bias; design for accessibility.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“Principles for responsible use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Principles for responsible use: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Offer a printable one-page discussion guide.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Principles for responsible use: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Digital Health and AI Forum,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Find a community;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Offer a printable one-page discussion guide.</w:t>
            </w:r>
          </w:p>
        </w:tc>
      </w:tr>
    </w:tbl>
    <w:p>
      <w:pPr>
        <w:spacing w:after="20"/>
      </w:pPr>
    </w:p>
    <w:p>
      <w:pPr>
        <w:pStyle w:val="Heading2"/>
      </w:pPr>
      <w:r>
        <w:t>3. Forum activities</w:t>
      </w:r>
    </w:p>
    <w:p>
      <w:pPr>
        <w:spacing w:after="80"/>
      </w:pPr>
      <w:r>
        <w:rPr>
          <w:rFonts w:ascii="Aptos" w:hAnsi="Aptos"/>
          <w:b w:val="0"/>
          <w:i w:val="0"/>
          <w:color w:val="596773"/>
          <w:sz w:val="19"/>
        </w:rPr>
        <w:t>This part of the page makes it easier to understand how people can take part and what a first interaction will feel like. Explain quarterly conversations, case-based learning, member polls, resource curation and short working sprints.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Forum activities: what visitors should understand</w:t>
            </w:r>
          </w:p>
          <w:p>
            <w:pPr>
              <w:spacing w:after="60"/>
            </w:pPr>
            <w:r>
              <w:rPr>
                <w:rFonts w:ascii="Aptos" w:hAnsi="Aptos"/>
                <w:b/>
                <w:color w:val="1F3B57"/>
                <w:sz w:val="18"/>
              </w:rPr>
              <w:t>Use this card to give visitors a direct, useful explanation of forum activities.</w:t>
            </w:r>
          </w:p>
          <w:p>
            <w:pPr>
              <w:spacing w:after="60"/>
            </w:pPr>
            <w:r>
              <w:rPr>
                <w:rFonts w:ascii="Aptos" w:hAnsi="Aptos"/>
                <w:color w:val="596773"/>
                <w:sz w:val="17"/>
              </w:rPr>
              <w:t>Explain quarterly conversations, case-based learning, member polls, resource curation and short working sprints.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“Forum activities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Forum activities: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Show upcoming sessions and a “Suggest a discussion” action.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Forum activities: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Digital Health and AI Forum,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Find a community;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Show upcoming sessions and a “Suggest a discussion” action.</w:t>
            </w:r>
          </w:p>
        </w:tc>
      </w:tr>
    </w:tbl>
    <w:p>
      <w:pPr>
        <w:spacing w:after="20"/>
      </w:pPr>
    </w:p>
    <w:p>
      <w:pPr>
        <w:pStyle w:val="Heading2"/>
      </w:pPr>
      <w:r>
        <w:t>4. Boundaries</w:t>
      </w:r>
    </w:p>
    <w:p>
      <w:pPr>
        <w:spacing w:after="80"/>
      </w:pPr>
      <w:r>
        <w:rPr>
          <w:rFonts w:ascii="Aptos" w:hAnsi="Aptos"/>
          <w:b w:val="0"/>
          <w:i w:val="0"/>
          <w:color w:val="596773"/>
          <w:sz w:val="19"/>
        </w:rPr>
        <w:t>This part of the page makes it easier to understand how people can take part and what a first interaction will feel like. State that discussions are professional learning and peer exchange, not regulatory, legal, medical or compliance advice.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Boundaries: what visitors should understand</w:t>
            </w:r>
          </w:p>
          <w:p>
            <w:pPr>
              <w:spacing w:after="60"/>
            </w:pPr>
            <w:r>
              <w:rPr>
                <w:rFonts w:ascii="Aptos" w:hAnsi="Aptos"/>
                <w:b/>
                <w:color w:val="1F3B57"/>
                <w:sz w:val="18"/>
              </w:rPr>
              <w:t>Use this card to give visitors a direct, useful explanation of boundaries.</w:t>
            </w:r>
          </w:p>
          <w:p>
            <w:pPr>
              <w:spacing w:after="60"/>
            </w:pPr>
            <w:r>
              <w:rPr>
                <w:rFonts w:ascii="Aptos" w:hAnsi="Aptos"/>
                <w:color w:val="596773"/>
                <w:sz w:val="17"/>
              </w:rPr>
              <w:t>State that discussions are professional learning and peer exchange, not regulatory, legal, medical or compliance advice.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“Boundaries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Boundaries: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Keep disclaimer in normal language.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Boundaries: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Digital Health and AI Forum,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Find a community;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Keep disclaimer in normal language.</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Digital Health and AI Forum,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11. Community Events Calendar</w:t>
      </w:r>
    </w:p>
    <w:p>
      <w:pPr>
        <w:spacing w:after="100"/>
      </w:pPr>
      <w:r>
        <w:rPr>
          <w:rFonts w:ascii="Aptos" w:hAnsi="Aptos"/>
          <w:b w:val="0"/>
          <w:i w:val="0"/>
          <w:color w:val="596773"/>
          <w:sz w:val="20"/>
        </w:rPr>
        <w:t>Provide a clear filterable calendar for learning, networking and community events.</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Community</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Browse all events</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Submit an event idea</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Find a useful conversation this week.</w:t>
            </w:r>
          </w:p>
          <w:p>
            <w:pPr>
              <w:spacing w:after="0"/>
            </w:pPr>
            <w:r>
              <w:rPr>
                <w:rFonts w:ascii="Aptos" w:hAnsi="Aptos"/>
                <w:color w:val="596773"/>
                <w:sz w:val="18"/>
              </w:rPr>
              <w:t>Explore live learning, peer exchange and professional gatherings across time zones. Use filters to find the right format, topic and level for you.</w:t>
            </w:r>
          </w:p>
        </w:tc>
      </w:tr>
    </w:tbl>
    <w:p>
      <w:pPr>
        <w:spacing w:after="20"/>
      </w:pPr>
    </w:p>
    <w:p>
      <w:pPr>
        <w:spacing w:before="100" w:after="40"/>
      </w:pPr>
      <w:r>
        <w:rPr>
          <w:rFonts w:ascii="Aptos" w:hAnsi="Aptos"/>
          <w:b/>
          <w:color w:val="247B78"/>
          <w:sz w:val="15"/>
        </w:rPr>
        <w:t>DETAILED CONTENT MODULES</w:t>
      </w:r>
    </w:p>
    <w:p>
      <w:pPr>
        <w:pStyle w:val="Heading2"/>
      </w:pPr>
      <w:r>
        <w:t>1. Calendar controls</w:t>
      </w:r>
    </w:p>
    <w:p>
      <w:pPr>
        <w:spacing w:after="80"/>
      </w:pPr>
      <w:r>
        <w:rPr>
          <w:rFonts w:ascii="Aptos" w:hAnsi="Aptos"/>
          <w:b w:val="0"/>
          <w:i w:val="0"/>
          <w:color w:val="596773"/>
          <w:sz w:val="19"/>
        </w:rPr>
        <w:t>This part of the page makes it easier to understand how people can take part and what a first interaction will feel like. Offer month, agenda and list views; use list view by default on mobile.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Calendar controls: what visitors should understand</w:t>
            </w:r>
          </w:p>
          <w:p>
            <w:pPr>
              <w:spacing w:after="60"/>
            </w:pPr>
            <w:r>
              <w:rPr>
                <w:rFonts w:ascii="Aptos" w:hAnsi="Aptos"/>
                <w:b/>
                <w:color w:val="1F3B57"/>
                <w:sz w:val="18"/>
              </w:rPr>
              <w:t>Use this card to give visitors a direct, useful explanation of calendar controls.</w:t>
            </w:r>
          </w:p>
          <w:p>
            <w:pPr>
              <w:spacing w:after="60"/>
            </w:pPr>
            <w:r>
              <w:rPr>
                <w:rFonts w:ascii="Aptos" w:hAnsi="Aptos"/>
                <w:color w:val="596773"/>
                <w:sz w:val="17"/>
              </w:rPr>
              <w:t>Offer month, agenda and list views; use list view by default on mobile.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“Calendar controls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Calendar controls: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Filters: date, topic, format, location, access type and experience level.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Calendar controls: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Community Events Calendar,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Find a community;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Filters: date, topic, format, location, access type and experience level.</w:t>
            </w:r>
          </w:p>
        </w:tc>
      </w:tr>
    </w:tbl>
    <w:p>
      <w:pPr>
        <w:spacing w:after="20"/>
      </w:pPr>
    </w:p>
    <w:p>
      <w:pPr>
        <w:pStyle w:val="Heading2"/>
      </w:pPr>
      <w:r>
        <w:t>2. Event cards</w:t>
      </w:r>
    </w:p>
    <w:p>
      <w:pPr>
        <w:spacing w:after="80"/>
      </w:pPr>
      <w:r>
        <w:rPr>
          <w:rFonts w:ascii="Aptos" w:hAnsi="Aptos"/>
          <w:b w:val="0"/>
          <w:i w:val="0"/>
          <w:color w:val="596773"/>
          <w:sz w:val="19"/>
        </w:rPr>
        <w:t>This part of the page makes it easier to understand how people can take part and what a first interaction will feel like. Each card shows title, date/time with timezone, format, host, audience, availability and CTA such as “Reserve a place”, “Join waitlist” or “View details”.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Event cards: what visitors should understand</w:t>
            </w:r>
          </w:p>
          <w:p>
            <w:pPr>
              <w:spacing w:after="60"/>
            </w:pPr>
            <w:r>
              <w:rPr>
                <w:rFonts w:ascii="Aptos" w:hAnsi="Aptos"/>
                <w:b/>
                <w:color w:val="1F3B57"/>
                <w:sz w:val="18"/>
              </w:rPr>
              <w:t>Use this card to give visitors a direct, useful explanation of event cards.</w:t>
            </w:r>
          </w:p>
          <w:p>
            <w:pPr>
              <w:spacing w:after="60"/>
            </w:pPr>
            <w:r>
              <w:rPr>
                <w:rFonts w:ascii="Aptos" w:hAnsi="Aptos"/>
                <w:color w:val="596773"/>
                <w:sz w:val="17"/>
              </w:rPr>
              <w:t>Each card shows title, date/time with timezone, format, host, audience, availability and CTA such as “Reserve a place”, “Join waitlist” or “View details”.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“Event cards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Event cards: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Every event includes an add-to-calendar action.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Event cards: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Community Events Calendar,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Find a community;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Every event includes an add-to-calendar action.</w:t>
            </w:r>
          </w:p>
        </w:tc>
      </w:tr>
    </w:tbl>
    <w:p>
      <w:pPr>
        <w:spacing w:after="20"/>
      </w:pPr>
    </w:p>
    <w:p>
      <w:pPr>
        <w:pStyle w:val="Heading2"/>
      </w:pPr>
      <w:r>
        <w:t>3. Helpful guidance</w:t>
      </w:r>
    </w:p>
    <w:p>
      <w:pPr>
        <w:spacing w:after="80"/>
      </w:pPr>
      <w:r>
        <w:rPr>
          <w:rFonts w:ascii="Aptos" w:hAnsi="Aptos"/>
          <w:b w:val="0"/>
          <w:i w:val="0"/>
          <w:color w:val="596773"/>
          <w:sz w:val="19"/>
        </w:rPr>
        <w:t>This part of the page makes it easier to understand how people can take part and what a first interaction will feel like. Add: “New to MedCom Connect? Start with an open webinar, local chapter event or introductory peer exchange.”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Helpful guidance: what visitors should understand</w:t>
            </w:r>
          </w:p>
          <w:p>
            <w:pPr>
              <w:spacing w:after="60"/>
            </w:pPr>
            <w:r>
              <w:rPr>
                <w:rFonts w:ascii="Aptos" w:hAnsi="Aptos"/>
                <w:b/>
                <w:color w:val="1F3B57"/>
                <w:sz w:val="18"/>
              </w:rPr>
              <w:t>Use this card to give visitors a direct, useful explanation of helpful guidance.</w:t>
            </w:r>
          </w:p>
          <w:p>
            <w:pPr>
              <w:spacing w:after="60"/>
            </w:pPr>
            <w:r>
              <w:rPr>
                <w:rFonts w:ascii="Aptos" w:hAnsi="Aptos"/>
                <w:color w:val="596773"/>
                <w:sz w:val="17"/>
              </w:rPr>
              <w:t>Add: “New to MedCom Connect? Start with an open webinar, local chapter event or introductory peer exchange.”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“Helpful guidance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Helpful guidance: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“View newcomer events”.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Helpful guidance: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Community Events Calendar,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Find a community;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“View newcomer events”.</w:t>
            </w:r>
          </w:p>
        </w:tc>
      </w:tr>
    </w:tbl>
    <w:p>
      <w:pPr>
        <w:spacing w:after="20"/>
      </w:pPr>
    </w:p>
    <w:p>
      <w:pPr>
        <w:pStyle w:val="Heading2"/>
      </w:pPr>
      <w:r>
        <w:t>4. Empty state</w:t>
      </w:r>
    </w:p>
    <w:p>
      <w:pPr>
        <w:spacing w:after="80"/>
      </w:pPr>
      <w:r>
        <w:rPr>
          <w:rFonts w:ascii="Aptos" w:hAnsi="Aptos"/>
          <w:b w:val="0"/>
          <w:i w:val="0"/>
          <w:color w:val="596773"/>
          <w:sz w:val="19"/>
        </w:rPr>
        <w:t>This part of the page makes it easier to understand how people can take part and what a first interaction will feel like. Use: “No activities match those filters yet. Try removing a filter or explore related learning.”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Empty state: what visitors should understand</w:t>
            </w:r>
          </w:p>
          <w:p>
            <w:pPr>
              <w:spacing w:after="60"/>
            </w:pPr>
            <w:r>
              <w:rPr>
                <w:rFonts w:ascii="Aptos" w:hAnsi="Aptos"/>
                <w:b/>
                <w:color w:val="1F3B57"/>
                <w:sz w:val="18"/>
              </w:rPr>
              <w:t>Use this card to give visitors a direct, useful explanation of empty state.</w:t>
            </w:r>
          </w:p>
          <w:p>
            <w:pPr>
              <w:spacing w:after="60"/>
            </w:pPr>
            <w:r>
              <w:rPr>
                <w:rFonts w:ascii="Aptos" w:hAnsi="Aptos"/>
                <w:color w:val="596773"/>
                <w:sz w:val="17"/>
              </w:rPr>
              <w:t>Use: “No activities match those filters yet. Try removing a filter or explore related learning.”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“Empty state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Empty state: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Never leave a blank listing space.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Find a community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Empty state: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Community Events Calendar,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Find a community;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Never leave a blank listing space.</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Community Events Calendar,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12. Learning Hub</w:t>
      </w:r>
    </w:p>
    <w:p>
      <w:pPr>
        <w:spacing w:after="100"/>
      </w:pPr>
      <w:r>
        <w:rPr>
          <w:rFonts w:ascii="Aptos" w:hAnsi="Aptos"/>
          <w:b w:val="0"/>
          <w:i w:val="0"/>
          <w:color w:val="596773"/>
          <w:sz w:val="20"/>
        </w:rPr>
        <w:t>Position learning as practical, flexible and relevant to day-to-day professional work.</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Learning</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Explore all learning</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Build my pathway</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Learning for the work you do now - and the work you want to do next.</w:t>
            </w:r>
          </w:p>
          <w:p>
            <w:pPr>
              <w:spacing w:after="0"/>
            </w:pPr>
            <w:r>
              <w:rPr>
                <w:rFonts w:ascii="Aptos" w:hAnsi="Aptos"/>
                <w:color w:val="596773"/>
                <w:sz w:val="18"/>
              </w:rPr>
              <w:t>Choose structured pathways or focused sessions that help you write with more clarity, work with more confidence and respond to a changing professional landscape.</w:t>
            </w:r>
          </w:p>
        </w:tc>
      </w:tr>
    </w:tbl>
    <w:p>
      <w:pPr>
        <w:spacing w:after="20"/>
      </w:pPr>
    </w:p>
    <w:p>
      <w:pPr>
        <w:spacing w:before="100" w:after="40"/>
      </w:pPr>
      <w:r>
        <w:rPr>
          <w:rFonts w:ascii="Aptos" w:hAnsi="Aptos"/>
          <w:b/>
          <w:color w:val="247B78"/>
          <w:sz w:val="15"/>
        </w:rPr>
        <w:t>DETAILED CONTENT MODULES</w:t>
      </w:r>
    </w:p>
    <w:p>
      <w:pPr>
        <w:pStyle w:val="Heading2"/>
      </w:pPr>
      <w:r>
        <w:t>1. Learning formats</w:t>
      </w:r>
    </w:p>
    <w:p>
      <w:pPr>
        <w:spacing w:after="80"/>
      </w:pPr>
      <w:r>
        <w:rPr>
          <w:rFonts w:ascii="Aptos" w:hAnsi="Aptos"/>
          <w:b w:val="0"/>
          <w:i w:val="0"/>
          <w:color w:val="596773"/>
          <w:sz w:val="19"/>
        </w:rPr>
        <w:t>This part of the page turns learning options into a clear next step that fits a real professional schedule. Introduce Practical Workshops, Live Webinars, Peer Labs and On-Demand Briefings.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Learning formats: what visitors should understand</w:t>
            </w:r>
          </w:p>
          <w:p>
            <w:pPr>
              <w:spacing w:after="60"/>
            </w:pPr>
            <w:r>
              <w:rPr>
                <w:rFonts w:ascii="Aptos" w:hAnsi="Aptos"/>
                <w:b/>
                <w:color w:val="1F3B57"/>
                <w:sz w:val="18"/>
              </w:rPr>
              <w:t>Use this card to give visitors a direct, useful explanation of learning formats.</w:t>
            </w:r>
          </w:p>
          <w:p>
            <w:pPr>
              <w:spacing w:after="60"/>
            </w:pPr>
            <w:r>
              <w:rPr>
                <w:rFonts w:ascii="Aptos" w:hAnsi="Aptos"/>
                <w:color w:val="596773"/>
                <w:sz w:val="17"/>
              </w:rPr>
              <w:t>Introduce Practical Workshops, Live Webinars, Peer Labs and On-Demand Briefings.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“Learning formats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Learning formats: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Each format needs a warm one-paragraph explanation and an example activity.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Learning formats: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Learning Hub,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learning;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Each format needs a warm one-paragraph explanation and an example activity.</w:t>
            </w:r>
          </w:p>
        </w:tc>
      </w:tr>
    </w:tbl>
    <w:p>
      <w:pPr>
        <w:spacing w:after="20"/>
      </w:pPr>
    </w:p>
    <w:p>
      <w:pPr>
        <w:pStyle w:val="Heading2"/>
      </w:pPr>
      <w:r>
        <w:t>2. Learning by goal</w:t>
      </w:r>
    </w:p>
    <w:p>
      <w:pPr>
        <w:spacing w:after="80"/>
      </w:pPr>
      <w:r>
        <w:rPr>
          <w:rFonts w:ascii="Aptos" w:hAnsi="Aptos"/>
          <w:b w:val="0"/>
          <w:i w:val="0"/>
          <w:color w:val="596773"/>
          <w:sz w:val="19"/>
        </w:rPr>
        <w:t>This part of the page turns learning options into a clear next step that fits a real professional schedule. Show pathways: Starting in Medical Communication; Strengthening Regulatory Skills; Writing for Publications; Leading Content Teams; Building an Independent Practice; Using Digital Tools Responsibly.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Learning by goal: what visitors should understand</w:t>
            </w:r>
          </w:p>
          <w:p>
            <w:pPr>
              <w:spacing w:after="60"/>
            </w:pPr>
            <w:r>
              <w:rPr>
                <w:rFonts w:ascii="Aptos" w:hAnsi="Aptos"/>
                <w:b/>
                <w:color w:val="1F3B57"/>
                <w:sz w:val="18"/>
              </w:rPr>
              <w:t>Use this card to give visitors a direct, useful explanation of learning by goal.</w:t>
            </w:r>
          </w:p>
          <w:p>
            <w:pPr>
              <w:spacing w:after="60"/>
            </w:pPr>
            <w:r>
              <w:rPr>
                <w:rFonts w:ascii="Aptos" w:hAnsi="Aptos"/>
                <w:color w:val="596773"/>
                <w:sz w:val="17"/>
              </w:rPr>
              <w:t>Show pathways: Starting in Medical Communication; Strengthening Regulatory Skills; Writing for Publications; Leading Content Teams; Building an Independent Practice; Using Digital Tools Responsibly.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“Learning by goal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Learning by goal: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Every path shows an estimated time commitment and next activity.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Learning by goal: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Learning Hub,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learning;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Every path shows an estimated time commitment and next activity.</w:t>
            </w:r>
          </w:p>
        </w:tc>
      </w:tr>
    </w:tbl>
    <w:p>
      <w:pPr>
        <w:spacing w:after="20"/>
      </w:pPr>
    </w:p>
    <w:p>
      <w:pPr>
        <w:pStyle w:val="Heading2"/>
      </w:pPr>
      <w:r>
        <w:t>3. Learning Passport</w:t>
      </w:r>
    </w:p>
    <w:p>
      <w:pPr>
        <w:spacing w:after="80"/>
      </w:pPr>
      <w:r>
        <w:rPr>
          <w:rFonts w:ascii="Aptos" w:hAnsi="Aptos"/>
          <w:b w:val="0"/>
          <w:i w:val="0"/>
          <w:color w:val="596773"/>
          <w:sz w:val="19"/>
        </w:rPr>
        <w:t>This part of the page turns learning options into a clear next step that fits a real professional schedule. Explain that members can record activity, reflections and self-directed development in a personal dashboard.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Learning Passport: what visitors should understand</w:t>
            </w:r>
          </w:p>
          <w:p>
            <w:pPr>
              <w:spacing w:after="60"/>
            </w:pPr>
            <w:r>
              <w:rPr>
                <w:rFonts w:ascii="Aptos" w:hAnsi="Aptos"/>
                <w:b/>
                <w:color w:val="1F3B57"/>
                <w:sz w:val="18"/>
              </w:rPr>
              <w:t>Use this card to give visitors a direct, useful explanation of learning passport.</w:t>
            </w:r>
          </w:p>
          <w:p>
            <w:pPr>
              <w:spacing w:after="60"/>
            </w:pPr>
            <w:r>
              <w:rPr>
                <w:rFonts w:ascii="Aptos" w:hAnsi="Aptos"/>
                <w:color w:val="596773"/>
                <w:sz w:val="17"/>
              </w:rPr>
              <w:t>Explain that members can record activity, reflections and self-directed development in a personal dashboard.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“Learning Passport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Learning Passport: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Make clear it is a progress tool, not an external credential unless separately accredited.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Learning Passport: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Learning Hub,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learning;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Make clear it is a progress tool, not an external credential unless separately accredited.</w:t>
            </w:r>
          </w:p>
        </w:tc>
      </w:tr>
    </w:tbl>
    <w:p>
      <w:pPr>
        <w:spacing w:after="20"/>
      </w:pPr>
    </w:p>
    <w:p>
      <w:pPr>
        <w:pStyle w:val="Heading2"/>
      </w:pPr>
      <w:r>
        <w:t>4. Accessibility</w:t>
      </w:r>
    </w:p>
    <w:p>
      <w:pPr>
        <w:spacing w:after="80"/>
      </w:pPr>
      <w:r>
        <w:rPr>
          <w:rFonts w:ascii="Aptos" w:hAnsi="Aptos"/>
          <w:b w:val="0"/>
          <w:i w:val="0"/>
          <w:color w:val="596773"/>
          <w:sz w:val="19"/>
        </w:rPr>
        <w:t>This part of the page turns learning options into a clear next step that fits a real professional schedule. State that activities aim to include captions where possible, readable materials, advance key documents and clear learning outcomes.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Accessibility: what visitors should understand</w:t>
            </w:r>
          </w:p>
          <w:p>
            <w:pPr>
              <w:spacing w:after="60"/>
            </w:pPr>
            <w:r>
              <w:rPr>
                <w:rFonts w:ascii="Aptos" w:hAnsi="Aptos"/>
                <w:b/>
                <w:color w:val="1F3B57"/>
                <w:sz w:val="18"/>
              </w:rPr>
              <w:t>Use this card to give visitors a direct, useful explanation of accessibility.</w:t>
            </w:r>
          </w:p>
          <w:p>
            <w:pPr>
              <w:spacing w:after="60"/>
            </w:pPr>
            <w:r>
              <w:rPr>
                <w:rFonts w:ascii="Aptos" w:hAnsi="Aptos"/>
                <w:color w:val="596773"/>
                <w:sz w:val="17"/>
              </w:rPr>
              <w:t>State that activities aim to include captions where possible, readable materials, advance key documents and clear learning outcomes.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“Accessibility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Accessibility: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Link to accessibility information.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Accessibility: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Learning Hub,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learning;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Link to accessibility information.</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Learning Hub,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13. Professional Learning Pathways</w:t>
      </w:r>
    </w:p>
    <w:p>
      <w:pPr>
        <w:spacing w:after="100"/>
      </w:pPr>
      <w:r>
        <w:rPr>
          <w:rFonts w:ascii="Aptos" w:hAnsi="Aptos"/>
          <w:b w:val="0"/>
          <w:i w:val="0"/>
          <w:color w:val="596773"/>
          <w:sz w:val="20"/>
        </w:rPr>
        <w:t>Turn a course catalogue into clear, goal-led routes.</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Learning</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Choose a pathway</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Browse all courses</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A clearer route through professional growth.</w:t>
            </w:r>
          </w:p>
          <w:p>
            <w:pPr>
              <w:spacing w:after="0"/>
            </w:pPr>
            <w:r>
              <w:rPr>
                <w:rFonts w:ascii="Aptos" w:hAnsi="Aptos"/>
                <w:color w:val="596773"/>
                <w:sz w:val="18"/>
              </w:rPr>
              <w:t>Learning works best when it has a purpose. Start with the pathway that reflects your role, your next challenge or the capability you want to build.</w:t>
            </w:r>
          </w:p>
        </w:tc>
      </w:tr>
    </w:tbl>
    <w:p>
      <w:pPr>
        <w:spacing w:after="20"/>
      </w:pPr>
    </w:p>
    <w:p>
      <w:pPr>
        <w:spacing w:before="100" w:after="40"/>
      </w:pPr>
      <w:r>
        <w:rPr>
          <w:rFonts w:ascii="Aptos" w:hAnsi="Aptos"/>
          <w:b/>
          <w:color w:val="247B78"/>
          <w:sz w:val="15"/>
        </w:rPr>
        <w:t>DETAILED CONTENT MODULES</w:t>
      </w:r>
    </w:p>
    <w:p>
      <w:pPr>
        <w:pStyle w:val="Heading2"/>
      </w:pPr>
      <w:r>
        <w:t>1. Pathway chooser</w:t>
      </w:r>
    </w:p>
    <w:p>
      <w:pPr>
        <w:spacing w:after="80"/>
      </w:pPr>
      <w:r>
        <w:rPr>
          <w:rFonts w:ascii="Aptos" w:hAnsi="Aptos"/>
          <w:b w:val="0"/>
          <w:i w:val="0"/>
          <w:color w:val="596773"/>
          <w:sz w:val="19"/>
        </w:rPr>
        <w:t>This part of the page turns learning options into a clear next step that fits a real professional schedule. Use six pathway cards: New to the Field; Clinical and Regulatory Writing; Publication and Evidence Communication; Strategic Medical Content; Independent Practice; Digital-Ready Communication.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Pathway chooser: what visitors should understand</w:t>
            </w:r>
          </w:p>
          <w:p>
            <w:pPr>
              <w:spacing w:after="60"/>
            </w:pPr>
            <w:r>
              <w:rPr>
                <w:rFonts w:ascii="Aptos" w:hAnsi="Aptos"/>
                <w:b/>
                <w:color w:val="1F3B57"/>
                <w:sz w:val="18"/>
              </w:rPr>
              <w:t>Use this card to give visitors a direct, useful explanation of pathway chooser.</w:t>
            </w:r>
          </w:p>
          <w:p>
            <w:pPr>
              <w:spacing w:after="60"/>
            </w:pPr>
            <w:r>
              <w:rPr>
                <w:rFonts w:ascii="Aptos" w:hAnsi="Aptos"/>
                <w:color w:val="596773"/>
                <w:sz w:val="17"/>
              </w:rPr>
              <w:t>Use six pathway cards: New to the Field; Clinical and Regulatory Writing; Publication and Evidence Communication; Strategic Medical Content; Independent Practice; Digital-Ready Communication.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“Pathway chooser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Pathway chooser: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Each card shows level, estimated hours, format mix and a one-sentence outcome.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Pathway chooser: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Professional Learning Pathways,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learning;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Each card shows level, estimated hours, format mix and a one-sentence outcome.</w:t>
            </w:r>
          </w:p>
        </w:tc>
      </w:tr>
    </w:tbl>
    <w:p>
      <w:pPr>
        <w:spacing w:after="20"/>
      </w:pPr>
    </w:p>
    <w:p>
      <w:pPr>
        <w:pStyle w:val="Heading2"/>
      </w:pPr>
      <w:r>
        <w:t>2. Find my pathway</w:t>
      </w:r>
    </w:p>
    <w:p>
      <w:pPr>
        <w:spacing w:after="80"/>
      </w:pPr>
      <w:r>
        <w:rPr>
          <w:rFonts w:ascii="Aptos" w:hAnsi="Aptos"/>
          <w:b w:val="0"/>
          <w:i w:val="0"/>
          <w:color w:val="596773"/>
          <w:sz w:val="19"/>
        </w:rPr>
        <w:t>This part of the page turns learning options into a clear next step that fits a real professional schedule. Offer a three-question quiz: current career stage; main work challenge; preferred learning style.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Find my pathway: what visitors should understand</w:t>
            </w:r>
          </w:p>
          <w:p>
            <w:pPr>
              <w:spacing w:after="60"/>
            </w:pPr>
            <w:r>
              <w:rPr>
                <w:rFonts w:ascii="Aptos" w:hAnsi="Aptos"/>
                <w:b/>
                <w:color w:val="1F3B57"/>
                <w:sz w:val="18"/>
              </w:rPr>
              <w:t>Use this card to give visitors a direct, useful explanation of find my pathway.</w:t>
            </w:r>
          </w:p>
          <w:p>
            <w:pPr>
              <w:spacing w:after="60"/>
            </w:pPr>
            <w:r>
              <w:rPr>
                <w:rFonts w:ascii="Aptos" w:hAnsi="Aptos"/>
                <w:color w:val="596773"/>
                <w:sz w:val="17"/>
              </w:rPr>
              <w:t>Offer a three-question quiz: current career stage; main work challenge; preferred learning style.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“Find my pathway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Find my pathway: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Give a guidance result with optional email capture after the result, not before.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Find my pathway: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Professional Learning Pathways,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learning;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Give a guidance result with optional email capture after the result, not before.</w:t>
            </w:r>
          </w:p>
        </w:tc>
      </w:tr>
    </w:tbl>
    <w:p>
      <w:pPr>
        <w:spacing w:after="20"/>
      </w:pPr>
    </w:p>
    <w:p>
      <w:pPr>
        <w:pStyle w:val="Heading2"/>
      </w:pPr>
      <w:r>
        <w:t>3. Pathway details</w:t>
      </w:r>
    </w:p>
    <w:p>
      <w:pPr>
        <w:spacing w:after="80"/>
      </w:pPr>
      <w:r>
        <w:rPr>
          <w:rFonts w:ascii="Aptos" w:hAnsi="Aptos"/>
          <w:b w:val="0"/>
          <w:i w:val="0"/>
          <w:color w:val="596773"/>
          <w:sz w:val="19"/>
        </w:rPr>
        <w:t>This part of the page turns learning options into a clear next step that fits a real professional schedule. Every pathway page must show who it is for, learning outcomes, recommended sequence, optional extensions, time estimate and member progress tracker.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Pathway details: what visitors should understand</w:t>
            </w:r>
          </w:p>
          <w:p>
            <w:pPr>
              <w:spacing w:after="60"/>
            </w:pPr>
            <w:r>
              <w:rPr>
                <w:rFonts w:ascii="Aptos" w:hAnsi="Aptos"/>
                <w:b/>
                <w:color w:val="1F3B57"/>
                <w:sz w:val="18"/>
              </w:rPr>
              <w:t>Use this card to give visitors a direct, useful explanation of pathway details.</w:t>
            </w:r>
          </w:p>
          <w:p>
            <w:pPr>
              <w:spacing w:after="60"/>
            </w:pPr>
            <w:r>
              <w:rPr>
                <w:rFonts w:ascii="Aptos" w:hAnsi="Aptos"/>
                <w:color w:val="596773"/>
                <w:sz w:val="17"/>
              </w:rPr>
              <w:t>Every pathway page must show who it is for, learning outcomes, recommended sequence, optional extensions, time estimate and member progress tracker.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“Pathway details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Pathway details: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verbs such as interpret, plan, write, review, explain, collaborate and evaluate.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Pathway details: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Professional Learning Pathways,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learning;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verbs such as interpret, plan, write, review, explain, collaborate and evaluate.</w:t>
            </w:r>
          </w:p>
        </w:tc>
      </w:tr>
    </w:tbl>
    <w:p>
      <w:pPr>
        <w:spacing w:after="20"/>
      </w:pPr>
    </w:p>
    <w:p>
      <w:pPr>
        <w:pStyle w:val="Heading2"/>
      </w:pPr>
      <w:r>
        <w:t>4. Flexible by design</w:t>
      </w:r>
    </w:p>
    <w:p>
      <w:pPr>
        <w:spacing w:after="80"/>
      </w:pPr>
      <w:r>
        <w:rPr>
          <w:rFonts w:ascii="Aptos" w:hAnsi="Aptos"/>
          <w:b w:val="0"/>
          <w:i w:val="0"/>
          <w:color w:val="596773"/>
          <w:sz w:val="19"/>
        </w:rPr>
        <w:t>This part of the page turns learning options into a clear next step that fits a real professional schedule. Explain that pathways are recommendations rather than locked programmes, so members can start at an appropriate level.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Flexible by design: what visitors should understand</w:t>
            </w:r>
          </w:p>
          <w:p>
            <w:pPr>
              <w:spacing w:after="60"/>
            </w:pPr>
            <w:r>
              <w:rPr>
                <w:rFonts w:ascii="Aptos" w:hAnsi="Aptos"/>
                <w:b/>
                <w:color w:val="1F3B57"/>
                <w:sz w:val="18"/>
              </w:rPr>
              <w:t>Use this card to give visitors a direct, useful explanation of flexible by design.</w:t>
            </w:r>
          </w:p>
          <w:p>
            <w:pPr>
              <w:spacing w:after="60"/>
            </w:pPr>
            <w:r>
              <w:rPr>
                <w:rFonts w:ascii="Aptos" w:hAnsi="Aptos"/>
                <w:color w:val="596773"/>
                <w:sz w:val="17"/>
              </w:rPr>
              <w:t>Explain that pathways are recommendations rather than locked programmes, so members can start at an appropriate level.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“Flexible by design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Flexible by design: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“Get pathway advice”.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Flexible by design: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Professional Learning Pathways,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learning;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“Get pathway advice”.</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Professional Learning Pathways,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14. Professional Certificate</w:t>
      </w:r>
    </w:p>
    <w:p>
      <w:pPr>
        <w:spacing w:after="100"/>
      </w:pPr>
      <w:r>
        <w:rPr>
          <w:rFonts w:ascii="Aptos" w:hAnsi="Aptos"/>
          <w:b w:val="0"/>
          <w:i w:val="0"/>
          <w:color w:val="596773"/>
          <w:sz w:val="20"/>
        </w:rPr>
        <w:t>Offer a transparent structured learning framework without implying external accreditation or licence status.</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Learning</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View certificate requirements</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Start a learning plan</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Build a learning record that tells a professional story.</w:t>
            </w:r>
          </w:p>
          <w:p>
            <w:pPr>
              <w:spacing w:after="0"/>
            </w:pPr>
            <w:r>
              <w:rPr>
                <w:rFonts w:ascii="Aptos" w:hAnsi="Aptos"/>
                <w:color w:val="596773"/>
                <w:sz w:val="18"/>
              </w:rPr>
              <w:t>The MedCom Connect Professional Certificate helps you combine focused learning, reflection and applied practice into a structured record of development.</w:t>
            </w:r>
          </w:p>
        </w:tc>
      </w:tr>
    </w:tbl>
    <w:p>
      <w:pPr>
        <w:spacing w:after="20"/>
      </w:pPr>
    </w:p>
    <w:p>
      <w:pPr>
        <w:spacing w:before="100" w:after="40"/>
      </w:pPr>
      <w:r>
        <w:rPr>
          <w:rFonts w:ascii="Aptos" w:hAnsi="Aptos"/>
          <w:b/>
          <w:color w:val="247B78"/>
          <w:sz w:val="15"/>
        </w:rPr>
        <w:t>DETAILED CONTENT MODULES</w:t>
      </w:r>
    </w:p>
    <w:p>
      <w:pPr>
        <w:pStyle w:val="Heading2"/>
      </w:pPr>
      <w:r>
        <w:t>1. What it represents</w:t>
      </w:r>
    </w:p>
    <w:p>
      <w:pPr>
        <w:spacing w:after="80"/>
      </w:pPr>
      <w:r>
        <w:rPr>
          <w:rFonts w:ascii="Aptos" w:hAnsi="Aptos"/>
          <w:b w:val="0"/>
          <w:i w:val="0"/>
          <w:color w:val="596773"/>
          <w:sz w:val="19"/>
        </w:rPr>
        <w:t>This part of the page turns learning options into a clear next step that fits a real professional schedule. Explain that the certificate recognises completion of a defined MedCom Connect framework. It is not a licence, clinical qualification or external regulatory credential.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What it represents: what visitors should understand</w:t>
            </w:r>
          </w:p>
          <w:p>
            <w:pPr>
              <w:spacing w:after="60"/>
            </w:pPr>
            <w:r>
              <w:rPr>
                <w:rFonts w:ascii="Aptos" w:hAnsi="Aptos"/>
                <w:b/>
                <w:color w:val="1F3B57"/>
                <w:sz w:val="18"/>
              </w:rPr>
              <w:t>Use this card to give visitors a direct, useful explanation of what it represents.</w:t>
            </w:r>
          </w:p>
          <w:p>
            <w:pPr>
              <w:spacing w:after="60"/>
            </w:pPr>
            <w:r>
              <w:rPr>
                <w:rFonts w:ascii="Aptos" w:hAnsi="Aptos"/>
                <w:color w:val="596773"/>
                <w:sz w:val="17"/>
              </w:rPr>
              <w:t>Explain that the certificate recognises completion of a defined MedCom Connect framework. It is not a licence, clinical qualification or external regulatory credential.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“What it represents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What it represents: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a visible “What this is / what this is not” comparison.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What it represents: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Professional Certificate,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learning;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a visible “What this is / what this is not” comparison.</w:t>
            </w:r>
          </w:p>
        </w:tc>
      </w:tr>
    </w:tbl>
    <w:p>
      <w:pPr>
        <w:spacing w:after="20"/>
      </w:pPr>
    </w:p>
    <w:p>
      <w:pPr>
        <w:pStyle w:val="Heading2"/>
      </w:pPr>
      <w:r>
        <w:t>2. Certificate framework</w:t>
      </w:r>
    </w:p>
    <w:p>
      <w:pPr>
        <w:spacing w:after="80"/>
      </w:pPr>
      <w:r>
        <w:rPr>
          <w:rFonts w:ascii="Aptos" w:hAnsi="Aptos"/>
          <w:b w:val="0"/>
          <w:i w:val="0"/>
          <w:color w:val="596773"/>
          <w:sz w:val="19"/>
        </w:rPr>
        <w:t>This part of the page turns learning options into a clear next step that fits a real professional schedule. Use core activities, electives, a reflective statement and an applied-practice example. All requirements must be CMS-configurable.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Certificate framework: what visitors should understand</w:t>
            </w:r>
          </w:p>
          <w:p>
            <w:pPr>
              <w:spacing w:after="60"/>
            </w:pPr>
            <w:r>
              <w:rPr>
                <w:rFonts w:ascii="Aptos" w:hAnsi="Aptos"/>
                <w:b/>
                <w:color w:val="1F3B57"/>
                <w:sz w:val="18"/>
              </w:rPr>
              <w:t>Use this card to give visitors a direct, useful explanation of certificate framework.</w:t>
            </w:r>
          </w:p>
          <w:p>
            <w:pPr>
              <w:spacing w:after="60"/>
            </w:pPr>
            <w:r>
              <w:rPr>
                <w:rFonts w:ascii="Aptos" w:hAnsi="Aptos"/>
                <w:color w:val="596773"/>
                <w:sz w:val="17"/>
              </w:rPr>
              <w:t>Use core activities, electives, a reflective statement and an applied-practice example. All requirements must be CMS-configurable.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“Certificate framework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Certificate framework: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Show a progress ring for signed-in users.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Certificate framework: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Professional Certificate,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learning;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Show a progress ring for signed-in users.</w:t>
            </w:r>
          </w:p>
        </w:tc>
      </w:tr>
    </w:tbl>
    <w:p>
      <w:pPr>
        <w:spacing w:after="20"/>
      </w:pPr>
    </w:p>
    <w:p>
      <w:pPr>
        <w:pStyle w:val="Heading2"/>
      </w:pPr>
      <w:r>
        <w:t>3. Support</w:t>
      </w:r>
    </w:p>
    <w:p>
      <w:pPr>
        <w:spacing w:after="80"/>
      </w:pPr>
      <w:r>
        <w:rPr>
          <w:rFonts w:ascii="Aptos" w:hAnsi="Aptos"/>
          <w:b w:val="0"/>
          <w:i w:val="0"/>
          <w:color w:val="596773"/>
          <w:sz w:val="19"/>
        </w:rPr>
        <w:t>This part of the page turns learning options into a clear next step that fits a real professional schedule. Offer an orientation webinar, sample evidence examples, FAQs and optional peer review sessions.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Support: what visitors should understand</w:t>
            </w:r>
          </w:p>
          <w:p>
            <w:pPr>
              <w:spacing w:after="60"/>
            </w:pPr>
            <w:r>
              <w:rPr>
                <w:rFonts w:ascii="Aptos" w:hAnsi="Aptos"/>
                <w:b/>
                <w:color w:val="1F3B57"/>
                <w:sz w:val="18"/>
              </w:rPr>
              <w:t>Use this card to give visitors a direct, useful explanation of support.</w:t>
            </w:r>
          </w:p>
          <w:p>
            <w:pPr>
              <w:spacing w:after="60"/>
            </w:pPr>
            <w:r>
              <w:rPr>
                <w:rFonts w:ascii="Aptos" w:hAnsi="Aptos"/>
                <w:color w:val="596773"/>
                <w:sz w:val="17"/>
              </w:rPr>
              <w:t>Offer an orientation webinar, sample evidence examples, FAQs and optional peer review sessions.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“Support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Support: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“Download certificate guide”.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Support: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Professional Certificate,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learning;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“Download certificate guide”.</w:t>
            </w:r>
          </w:p>
        </w:tc>
      </w:tr>
    </w:tbl>
    <w:p>
      <w:pPr>
        <w:spacing w:after="20"/>
      </w:pPr>
    </w:p>
    <w:p>
      <w:pPr>
        <w:pStyle w:val="Heading2"/>
      </w:pPr>
      <w:r>
        <w:t>4. Recognition gallery</w:t>
      </w:r>
    </w:p>
    <w:p>
      <w:pPr>
        <w:spacing w:after="80"/>
      </w:pPr>
      <w:r>
        <w:rPr>
          <w:rFonts w:ascii="Aptos" w:hAnsi="Aptos"/>
          <w:b w:val="0"/>
          <w:i w:val="0"/>
          <w:color w:val="596773"/>
          <w:sz w:val="19"/>
        </w:rPr>
        <w:t>This part of the page turns learning options into a clear next step that fits a real professional schedule. Show permission-based stories of learning journeys and practical outcomes.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Recognition gallery: what visitors should understand</w:t>
            </w:r>
          </w:p>
          <w:p>
            <w:pPr>
              <w:spacing w:after="60"/>
            </w:pPr>
            <w:r>
              <w:rPr>
                <w:rFonts w:ascii="Aptos" w:hAnsi="Aptos"/>
                <w:b/>
                <w:color w:val="1F3B57"/>
                <w:sz w:val="18"/>
              </w:rPr>
              <w:t>Use this card to give visitors a direct, useful explanation of recognition gallery.</w:t>
            </w:r>
          </w:p>
          <w:p>
            <w:pPr>
              <w:spacing w:after="60"/>
            </w:pPr>
            <w:r>
              <w:rPr>
                <w:rFonts w:ascii="Aptos" w:hAnsi="Aptos"/>
                <w:color w:val="596773"/>
                <w:sz w:val="17"/>
              </w:rPr>
              <w:t>Show permission-based stories of learning journeys and practical outcomes.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“Recognition gallery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Recognition gallery: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Do not use claims that guarantee career advancement.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Recognition gallery: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Professional Certificate,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learning;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Do not use claims that guarantee career advancement.</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Professional Certificate,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15. Courses and Workshops</w:t>
      </w:r>
    </w:p>
    <w:p>
      <w:pPr>
        <w:spacing w:after="100"/>
      </w:pPr>
      <w:r>
        <w:rPr>
          <w:rFonts w:ascii="Aptos" w:hAnsi="Aptos"/>
          <w:b w:val="0"/>
          <w:i w:val="0"/>
          <w:color w:val="596773"/>
          <w:sz w:val="20"/>
        </w:rPr>
        <w:t>Build the main activity catalogue with filtering, meaningful summaries and transparent booking terms.</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Learning</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Browse courses</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View learning pathways</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Find the learning that fits your next challenge.</w:t>
            </w:r>
          </w:p>
          <w:p>
            <w:pPr>
              <w:spacing w:after="0"/>
            </w:pPr>
            <w:r>
              <w:rPr>
                <w:rFonts w:ascii="Aptos" w:hAnsi="Aptos"/>
                <w:color w:val="596773"/>
                <w:sz w:val="18"/>
              </w:rPr>
              <w:t>Browse practical sessions led by experienced professionals. Filter by topic, delivery style, level and timing to find an activity that matches the work in front of you.</w:t>
            </w:r>
          </w:p>
        </w:tc>
      </w:tr>
    </w:tbl>
    <w:p>
      <w:pPr>
        <w:spacing w:after="20"/>
      </w:pPr>
    </w:p>
    <w:p>
      <w:pPr>
        <w:spacing w:before="100" w:after="40"/>
      </w:pPr>
      <w:r>
        <w:rPr>
          <w:rFonts w:ascii="Aptos" w:hAnsi="Aptos"/>
          <w:b/>
          <w:color w:val="247B78"/>
          <w:sz w:val="15"/>
        </w:rPr>
        <w:t>DETAILED CONTENT MODULES</w:t>
      </w:r>
    </w:p>
    <w:p>
      <w:pPr>
        <w:pStyle w:val="Heading2"/>
      </w:pPr>
      <w:r>
        <w:t>1. Catalogue and filters</w:t>
      </w:r>
    </w:p>
    <w:p>
      <w:pPr>
        <w:spacing w:after="80"/>
      </w:pPr>
      <w:r>
        <w:rPr>
          <w:rFonts w:ascii="Aptos" w:hAnsi="Aptos"/>
          <w:b w:val="0"/>
          <w:i w:val="0"/>
          <w:color w:val="596773"/>
          <w:sz w:val="19"/>
        </w:rPr>
        <w:t>This part of the page turns learning options into a clear next step that fits a real professional schedule. Display cards in three columns on desktop and one column on mobile. Every card shows topic, level, duration, delivery, date, tutor and availability.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Catalogue and filters: what visitors should understand</w:t>
            </w:r>
          </w:p>
          <w:p>
            <w:pPr>
              <w:spacing w:after="60"/>
            </w:pPr>
            <w:r>
              <w:rPr>
                <w:rFonts w:ascii="Aptos" w:hAnsi="Aptos"/>
                <w:b/>
                <w:color w:val="1F3B57"/>
                <w:sz w:val="18"/>
              </w:rPr>
              <w:t>Use this card to give visitors a direct, useful explanation of catalogue and filters.</w:t>
            </w:r>
          </w:p>
          <w:p>
            <w:pPr>
              <w:spacing w:after="60"/>
            </w:pPr>
            <w:r>
              <w:rPr>
                <w:rFonts w:ascii="Aptos" w:hAnsi="Aptos"/>
                <w:color w:val="596773"/>
                <w:sz w:val="17"/>
              </w:rPr>
              <w:t>Display cards in three columns on desktop and one column on mobile. Every card shows topic, level, duration, delivery, date, tutor and availability.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“Catalogue and filters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Catalogue and filters: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Filters: topic, level, live/on-demand, language, date, member rate and certificate eligibility.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Catalogue and filters: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Courses and Workshops,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learning;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Filters: topic, level, live/on-demand, language, date, member rate and certificate eligibility.</w:t>
            </w:r>
          </w:p>
        </w:tc>
      </w:tr>
    </w:tbl>
    <w:p>
      <w:pPr>
        <w:spacing w:after="20"/>
      </w:pPr>
    </w:p>
    <w:p>
      <w:pPr>
        <w:pStyle w:val="Heading2"/>
      </w:pPr>
      <w:r>
        <w:t>2. Course card pattern</w:t>
      </w:r>
    </w:p>
    <w:p>
      <w:pPr>
        <w:spacing w:after="80"/>
      </w:pPr>
      <w:r>
        <w:rPr>
          <w:rFonts w:ascii="Aptos" w:hAnsi="Aptos"/>
          <w:b w:val="0"/>
          <w:i w:val="0"/>
          <w:color w:val="596773"/>
          <w:sz w:val="19"/>
        </w:rPr>
        <w:t>This part of the page turns learning options into a clear next step that fits a real professional schedule. Example: “Editing for Evidence Clarity” - “A practical workshop on improving structure, precision and reader confidence in scientific content. Includes live examples, guided edits and a reusable review checklist.”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Course card pattern: what visitors should understand</w:t>
            </w:r>
          </w:p>
          <w:p>
            <w:pPr>
              <w:spacing w:after="60"/>
            </w:pPr>
            <w:r>
              <w:rPr>
                <w:rFonts w:ascii="Aptos" w:hAnsi="Aptos"/>
                <w:b/>
                <w:color w:val="1F3B57"/>
                <w:sz w:val="18"/>
              </w:rPr>
              <w:t>Use this card to give visitors a direct, useful explanation of course card pattern.</w:t>
            </w:r>
          </w:p>
          <w:p>
            <w:pPr>
              <w:spacing w:after="60"/>
            </w:pPr>
            <w:r>
              <w:rPr>
                <w:rFonts w:ascii="Aptos" w:hAnsi="Aptos"/>
                <w:color w:val="596773"/>
                <w:sz w:val="17"/>
              </w:rPr>
              <w:t>Example: “Editing for Evidence Clarity” - “A practical workshop on improving structure, precision and reader confidence in scientific content. Includes live examples, guided edits and a reusable review checklist.”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“Course card pattern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Course card pattern: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statuses: Open; Few places left; Waitlist; On demand.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Course card pattern: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Courses and Workshops,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learning;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statuses: Open; Few places left; Waitlist; On demand.</w:t>
            </w:r>
          </w:p>
        </w:tc>
      </w:tr>
    </w:tbl>
    <w:p>
      <w:pPr>
        <w:spacing w:after="20"/>
      </w:pPr>
    </w:p>
    <w:p>
      <w:pPr>
        <w:pStyle w:val="Heading2"/>
      </w:pPr>
      <w:r>
        <w:t>3. Booking reassurance</w:t>
      </w:r>
    </w:p>
    <w:p>
      <w:pPr>
        <w:spacing w:after="80"/>
      </w:pPr>
      <w:r>
        <w:rPr>
          <w:rFonts w:ascii="Aptos" w:hAnsi="Aptos"/>
          <w:b w:val="0"/>
          <w:i w:val="0"/>
          <w:color w:val="596773"/>
          <w:sz w:val="19"/>
        </w:rPr>
        <w:t>This part of the page turns learning options into a clear next step that fits a real professional schedule. Add transparent information about cancellation, substitutions, materials and member pricing.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Booking reassurance: what visitors should understand</w:t>
            </w:r>
          </w:p>
          <w:p>
            <w:pPr>
              <w:spacing w:after="60"/>
            </w:pPr>
            <w:r>
              <w:rPr>
                <w:rFonts w:ascii="Aptos" w:hAnsi="Aptos"/>
                <w:b/>
                <w:color w:val="1F3B57"/>
                <w:sz w:val="18"/>
              </w:rPr>
              <w:t>Use this card to give visitors a direct, useful explanation of booking reassurance.</w:t>
            </w:r>
          </w:p>
          <w:p>
            <w:pPr>
              <w:spacing w:after="60"/>
            </w:pPr>
            <w:r>
              <w:rPr>
                <w:rFonts w:ascii="Aptos" w:hAnsi="Aptos"/>
                <w:color w:val="596773"/>
                <w:sz w:val="17"/>
              </w:rPr>
              <w:t>Add transparent information about cancellation, substitutions, materials and member pricing.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“Booking reassurance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Booking reassurance: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“Read booking terms”.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Booking reassurance: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Courses and Workshops,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learning;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“Read booking terms”.</w:t>
            </w:r>
          </w:p>
        </w:tc>
      </w:tr>
    </w:tbl>
    <w:p>
      <w:pPr>
        <w:spacing w:after="20"/>
      </w:pPr>
    </w:p>
    <w:p>
      <w:pPr>
        <w:pStyle w:val="Heading2"/>
      </w:pPr>
      <w:r>
        <w:t>4. No results</w:t>
      </w:r>
    </w:p>
    <w:p>
      <w:pPr>
        <w:spacing w:after="80"/>
      </w:pPr>
      <w:r>
        <w:rPr>
          <w:rFonts w:ascii="Aptos" w:hAnsi="Aptos"/>
          <w:b w:val="0"/>
          <w:i w:val="0"/>
          <w:color w:val="596773"/>
          <w:sz w:val="19"/>
        </w:rPr>
        <w:t>This part of the page turns learning options into a clear next step that fits a real professional schedule. Use a helpful state with a link to a relevant pathway, webinar programme and notification signup.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No results: what visitors should understand</w:t>
            </w:r>
          </w:p>
          <w:p>
            <w:pPr>
              <w:spacing w:after="60"/>
            </w:pPr>
            <w:r>
              <w:rPr>
                <w:rFonts w:ascii="Aptos" w:hAnsi="Aptos"/>
                <w:b/>
                <w:color w:val="1F3B57"/>
                <w:sz w:val="18"/>
              </w:rPr>
              <w:t>Use this card to give visitors a direct, useful explanation of no results.</w:t>
            </w:r>
          </w:p>
          <w:p>
            <w:pPr>
              <w:spacing w:after="60"/>
            </w:pPr>
            <w:r>
              <w:rPr>
                <w:rFonts w:ascii="Aptos" w:hAnsi="Aptos"/>
                <w:color w:val="596773"/>
                <w:sz w:val="17"/>
              </w:rPr>
              <w:t>Use a helpful state with a link to a relevant pathway, webinar programme and notification signup.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“No results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No results: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Avoid a dead-end result page.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No results: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Courses and Workshops,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learning;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Avoid a dead-end result page.</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Courses and Workshops,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16. Course Detail Template</w:t>
      </w:r>
    </w:p>
    <w:p>
      <w:pPr>
        <w:spacing w:after="100"/>
      </w:pPr>
      <w:r>
        <w:rPr>
          <w:rFonts w:ascii="Aptos" w:hAnsi="Aptos"/>
          <w:b w:val="0"/>
          <w:i w:val="0"/>
          <w:color w:val="596773"/>
          <w:sz w:val="20"/>
        </w:rPr>
        <w:t>Define a repeatable, conversion-ready detail page for all workshops and courses.</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Learning</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Reserve my place</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Download course outline</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Example course: Editing for Evidence Clarity</w:t>
            </w:r>
          </w:p>
          <w:p>
            <w:pPr>
              <w:spacing w:after="0"/>
            </w:pPr>
            <w:r>
              <w:rPr>
                <w:rFonts w:ascii="Aptos" w:hAnsi="Aptos"/>
                <w:color w:val="596773"/>
                <w:sz w:val="18"/>
              </w:rPr>
              <w:t>Learn a practical, repeatable approach to reviewing scientific content for structure, accuracy, readability and audience need. You will work through realistic examples and leave with a framework you can reuse.</w:t>
            </w:r>
          </w:p>
        </w:tc>
      </w:tr>
    </w:tbl>
    <w:p>
      <w:pPr>
        <w:spacing w:after="20"/>
      </w:pPr>
    </w:p>
    <w:p>
      <w:pPr>
        <w:spacing w:before="100" w:after="40"/>
      </w:pPr>
      <w:r>
        <w:rPr>
          <w:rFonts w:ascii="Aptos" w:hAnsi="Aptos"/>
          <w:b/>
          <w:color w:val="247B78"/>
          <w:sz w:val="15"/>
        </w:rPr>
        <w:t>DETAILED CONTENT MODULES</w:t>
      </w:r>
    </w:p>
    <w:p>
      <w:pPr>
        <w:pStyle w:val="Heading2"/>
      </w:pPr>
      <w:r>
        <w:t>1. At-a-glance panel</w:t>
      </w:r>
    </w:p>
    <w:p>
      <w:pPr>
        <w:spacing w:after="80"/>
      </w:pPr>
      <w:r>
        <w:rPr>
          <w:rFonts w:ascii="Aptos" w:hAnsi="Aptos"/>
          <w:b w:val="0"/>
          <w:i w:val="0"/>
          <w:color w:val="596773"/>
          <w:sz w:val="19"/>
        </w:rPr>
        <w:t>This part of the page turns learning options into a clear next step that fits a real professional schedule. Place date, time, timezone, delivery, duration, level, tutor, member/non-member rate, availability and accessibility note in a sticky side card on desktop.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At-a-glance panel: what visitors should understand</w:t>
            </w:r>
          </w:p>
          <w:p>
            <w:pPr>
              <w:spacing w:after="60"/>
            </w:pPr>
            <w:r>
              <w:rPr>
                <w:rFonts w:ascii="Aptos" w:hAnsi="Aptos"/>
                <w:b/>
                <w:color w:val="1F3B57"/>
                <w:sz w:val="18"/>
              </w:rPr>
              <w:t>Use this card to give visitors a direct, useful explanation of at-a-glance panel.</w:t>
            </w:r>
          </w:p>
          <w:p>
            <w:pPr>
              <w:spacing w:after="60"/>
            </w:pPr>
            <w:r>
              <w:rPr>
                <w:rFonts w:ascii="Aptos" w:hAnsi="Aptos"/>
                <w:color w:val="596773"/>
                <w:sz w:val="17"/>
              </w:rPr>
              <w:t>Place date, time, timezone, delivery, duration, level, tutor, member/non-member rate, availability and accessibility note in a sticky side card on desktop.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“At-a-glance panel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At-a-glance panel: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a low-profile fixed booking bar on mobile.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At-a-glance panel: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Course Detail Template,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learning;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a low-profile fixed booking bar on mobile.</w:t>
            </w:r>
          </w:p>
        </w:tc>
      </w:tr>
    </w:tbl>
    <w:p>
      <w:pPr>
        <w:spacing w:after="20"/>
      </w:pPr>
    </w:p>
    <w:p>
      <w:pPr>
        <w:pStyle w:val="Heading2"/>
      </w:pPr>
      <w:r>
        <w:t>2. Who it is for</w:t>
      </w:r>
    </w:p>
    <w:p>
      <w:pPr>
        <w:spacing w:after="80"/>
      </w:pPr>
      <w:r>
        <w:rPr>
          <w:rFonts w:ascii="Aptos" w:hAnsi="Aptos"/>
          <w:b w:val="0"/>
          <w:i w:val="0"/>
          <w:color w:val="596773"/>
          <w:sz w:val="19"/>
        </w:rPr>
        <w:t>This part of the page turns learning options into a clear next step that fits a real professional schedule. Example: “This workshop is for medical writers, editors and content reviewers who want a more systematic way to improve clarity without flattening scientific meaning.”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Who it is for: what visitors should understand</w:t>
            </w:r>
          </w:p>
          <w:p>
            <w:pPr>
              <w:spacing w:after="60"/>
            </w:pPr>
            <w:r>
              <w:rPr>
                <w:rFonts w:ascii="Aptos" w:hAnsi="Aptos"/>
                <w:b/>
                <w:color w:val="1F3B57"/>
                <w:sz w:val="18"/>
              </w:rPr>
              <w:t>Use this card to give visitors a direct, useful explanation of who it is for.</w:t>
            </w:r>
          </w:p>
          <w:p>
            <w:pPr>
              <w:spacing w:after="60"/>
            </w:pPr>
            <w:r>
              <w:rPr>
                <w:rFonts w:ascii="Aptos" w:hAnsi="Aptos"/>
                <w:color w:val="596773"/>
                <w:sz w:val="17"/>
              </w:rPr>
              <w:t>Example: “This workshop is for medical writers, editors and content reviewers who want a more systematic way to improve clarity without flattening scientific meaning.”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“Who it is for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Who it is for: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Include “You will benefit most if…” and “This may not be the right fit if…” guidance.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Who it is for: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Course Detail Template,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learning;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Include “You will benefit most if…” and “This may not be the right fit if…” guidance.</w:t>
            </w:r>
          </w:p>
        </w:tc>
      </w:tr>
    </w:tbl>
    <w:p>
      <w:pPr>
        <w:spacing w:after="20"/>
      </w:pPr>
    </w:p>
    <w:p>
      <w:pPr>
        <w:pStyle w:val="Heading2"/>
      </w:pPr>
      <w:r>
        <w:t>3. Learning outcomes and agenda</w:t>
      </w:r>
    </w:p>
    <w:p>
      <w:pPr>
        <w:spacing w:after="80"/>
      </w:pPr>
      <w:r>
        <w:rPr>
          <w:rFonts w:ascii="Aptos" w:hAnsi="Aptos"/>
          <w:b w:val="0"/>
          <w:i w:val="0"/>
          <w:color w:val="596773"/>
          <w:sz w:val="19"/>
        </w:rPr>
        <w:t>This part of the page turns learning options into a clear next step that fits a real professional schedule. List 4–6 practical outcomes, a time-blocked agenda, breaks, exercises and Q&amp;A.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Learning outcomes and agenda: what visitors should understand</w:t>
            </w:r>
          </w:p>
          <w:p>
            <w:pPr>
              <w:spacing w:after="60"/>
            </w:pPr>
            <w:r>
              <w:rPr>
                <w:rFonts w:ascii="Aptos" w:hAnsi="Aptos"/>
                <w:b/>
                <w:color w:val="1F3B57"/>
                <w:sz w:val="18"/>
              </w:rPr>
              <w:t>Use this card to give visitors a direct, useful explanation of learning outcomes and agenda.</w:t>
            </w:r>
          </w:p>
          <w:p>
            <w:pPr>
              <w:spacing w:after="60"/>
            </w:pPr>
            <w:r>
              <w:rPr>
                <w:rFonts w:ascii="Aptos" w:hAnsi="Aptos"/>
                <w:color w:val="596773"/>
                <w:sz w:val="17"/>
              </w:rPr>
              <w:t>List 4–6 practical outcomes, a time-blocked agenda, breaks, exercises and Q&amp;A.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“Learning outcomes and agenda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Learning outcomes and agenda: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Keep timing configurable and easy to scan.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Learning outcomes and agenda: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Course Detail Template,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learning;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Keep timing configurable and easy to scan.</w:t>
            </w:r>
          </w:p>
        </w:tc>
      </w:tr>
    </w:tbl>
    <w:p>
      <w:pPr>
        <w:spacing w:after="20"/>
      </w:pPr>
    </w:p>
    <w:p>
      <w:pPr>
        <w:pStyle w:val="Heading2"/>
      </w:pPr>
      <w:r>
        <w:t>4. Tutor and materials</w:t>
      </w:r>
    </w:p>
    <w:p>
      <w:pPr>
        <w:spacing w:after="80"/>
      </w:pPr>
      <w:r>
        <w:rPr>
          <w:rFonts w:ascii="Aptos" w:hAnsi="Aptos"/>
          <w:b w:val="0"/>
          <w:i w:val="0"/>
          <w:color w:val="596773"/>
          <w:sz w:val="19"/>
        </w:rPr>
        <w:t>This part of the page turns learning options into a clear next step that fits a real professional schedule. Use a concise professional bio, topic expertise, materials provided, access instructions and booking terms.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Tutor and materials: what visitors should understand</w:t>
            </w:r>
          </w:p>
          <w:p>
            <w:pPr>
              <w:spacing w:after="60"/>
            </w:pPr>
            <w:r>
              <w:rPr>
                <w:rFonts w:ascii="Aptos" w:hAnsi="Aptos"/>
                <w:b/>
                <w:color w:val="1F3B57"/>
                <w:sz w:val="18"/>
              </w:rPr>
              <w:t>Use this card to give visitors a direct, useful explanation of tutor and materials.</w:t>
            </w:r>
          </w:p>
          <w:p>
            <w:pPr>
              <w:spacing w:after="60"/>
            </w:pPr>
            <w:r>
              <w:rPr>
                <w:rFonts w:ascii="Aptos" w:hAnsi="Aptos"/>
                <w:color w:val="596773"/>
                <w:sz w:val="17"/>
              </w:rPr>
              <w:t>Use a concise professional bio, topic expertise, materials provided, access instructions and booking terms.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“Tutor and materials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Tutor and materials: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Do not hide essential information in an unsearchable PDF.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Tutor and materials: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Course Detail Template,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learning;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Do not hide essential information in an unsearchable PDF.</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Course Detail Template,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17. Webinars</w:t>
      </w:r>
    </w:p>
    <w:p>
      <w:pPr>
        <w:spacing w:after="100"/>
      </w:pPr>
      <w:r>
        <w:rPr>
          <w:rFonts w:ascii="Aptos" w:hAnsi="Aptos"/>
          <w:b w:val="0"/>
          <w:i w:val="0"/>
          <w:color w:val="596773"/>
          <w:sz w:val="20"/>
        </w:rPr>
        <w:t>Promote timely, accessible learning through a consistent webinar programme.</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Learning</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Register for a webinar</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Browse recordings</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Short, useful learning for a changing profession.</w:t>
            </w:r>
          </w:p>
          <w:p>
            <w:pPr>
              <w:spacing w:after="0"/>
            </w:pPr>
            <w:r>
              <w:rPr>
                <w:rFonts w:ascii="Aptos" w:hAnsi="Aptos"/>
                <w:color w:val="596773"/>
                <w:sz w:val="18"/>
              </w:rPr>
              <w:t>MedCom Connect webinars bring together current questions, practical insight and thoughtful discussion. Join live to take part, or catch up through available recordings.</w:t>
            </w:r>
          </w:p>
        </w:tc>
      </w:tr>
    </w:tbl>
    <w:p>
      <w:pPr>
        <w:spacing w:after="20"/>
      </w:pPr>
    </w:p>
    <w:p>
      <w:pPr>
        <w:spacing w:before="100" w:after="40"/>
      </w:pPr>
      <w:r>
        <w:rPr>
          <w:rFonts w:ascii="Aptos" w:hAnsi="Aptos"/>
          <w:b/>
          <w:color w:val="247B78"/>
          <w:sz w:val="15"/>
        </w:rPr>
        <w:t>DETAILED CONTENT MODULES</w:t>
      </w:r>
    </w:p>
    <w:p>
      <w:pPr>
        <w:pStyle w:val="Heading2"/>
      </w:pPr>
      <w:r>
        <w:t>1. Featured next session</w:t>
      </w:r>
    </w:p>
    <w:p>
      <w:pPr>
        <w:spacing w:after="80"/>
      </w:pPr>
      <w:r>
        <w:rPr>
          <w:rFonts w:ascii="Aptos" w:hAnsi="Aptos"/>
          <w:b w:val="0"/>
          <w:i w:val="0"/>
          <w:color w:val="596773"/>
          <w:sz w:val="19"/>
        </w:rPr>
        <w:t>This part of the page turns learning options into a clear next step that fits a real professional schedule. Use a large current-session panel with title, date, host and a two-sentence relevance statement. Example: “Writing across markets: making localisation decisions that protect meaning.”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Featured next session: what visitors should understand</w:t>
            </w:r>
          </w:p>
          <w:p>
            <w:pPr>
              <w:spacing w:after="60"/>
            </w:pPr>
            <w:r>
              <w:rPr>
                <w:rFonts w:ascii="Aptos" w:hAnsi="Aptos"/>
                <w:b/>
                <w:color w:val="1F3B57"/>
                <w:sz w:val="18"/>
              </w:rPr>
              <w:t>Use this card to give visitors a direct, useful explanation of featured next session.</w:t>
            </w:r>
          </w:p>
          <w:p>
            <w:pPr>
              <w:spacing w:after="60"/>
            </w:pPr>
            <w:r>
              <w:rPr>
                <w:rFonts w:ascii="Aptos" w:hAnsi="Aptos"/>
                <w:color w:val="596773"/>
                <w:sz w:val="17"/>
              </w:rPr>
              <w:t>Use a large current-session panel with title, date, host and a two-sentence relevance statement. Example: “Writing across markets: making localisation decisions that protect meaning.”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“Featured next session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Featured next session: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Always display timezone and add-to-calendar action.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Featured next session: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Webinars,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learning;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Always display timezone and add-to-calendar action.</w:t>
            </w:r>
          </w:p>
        </w:tc>
      </w:tr>
    </w:tbl>
    <w:p>
      <w:pPr>
        <w:spacing w:after="20"/>
      </w:pPr>
    </w:p>
    <w:p>
      <w:pPr>
        <w:pStyle w:val="Heading2"/>
      </w:pPr>
      <w:r>
        <w:t>2. Webinar programme</w:t>
      </w:r>
    </w:p>
    <w:p>
      <w:pPr>
        <w:spacing w:after="80"/>
      </w:pPr>
      <w:r>
        <w:rPr>
          <w:rFonts w:ascii="Aptos" w:hAnsi="Aptos"/>
          <w:b w:val="0"/>
          <w:i w:val="0"/>
          <w:color w:val="596773"/>
          <w:sz w:val="19"/>
        </w:rPr>
        <w:t>This part of the page turns learning options into a clear next step that fits a real professional schedule. Show upcoming cards with topic tags: visual communication, evidence ethics, cross-functional review, patient information, AI governance and regulatory submission strategy.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Webinar programme: what visitors should understand</w:t>
            </w:r>
          </w:p>
          <w:p>
            <w:pPr>
              <w:spacing w:after="60"/>
            </w:pPr>
            <w:r>
              <w:rPr>
                <w:rFonts w:ascii="Aptos" w:hAnsi="Aptos"/>
                <w:b/>
                <w:color w:val="1F3B57"/>
                <w:sz w:val="18"/>
              </w:rPr>
              <w:t>Use this card to give visitors a direct, useful explanation of webinar programme.</w:t>
            </w:r>
          </w:p>
          <w:p>
            <w:pPr>
              <w:spacing w:after="60"/>
            </w:pPr>
            <w:r>
              <w:rPr>
                <w:rFonts w:ascii="Aptos" w:hAnsi="Aptos"/>
                <w:color w:val="596773"/>
                <w:sz w:val="17"/>
              </w:rPr>
              <w:t>Show upcoming cards with topic tags: visual communication, evidence ethics, cross-functional review, patient information, AI governance and regulatory submission strategy.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“Webinar programme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Webinar programme: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Allow public and member-only labels.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Webinar programme: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Webinars,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learning;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Allow public and member-only labels.</w:t>
            </w:r>
          </w:p>
        </w:tc>
      </w:tr>
    </w:tbl>
    <w:p>
      <w:pPr>
        <w:spacing w:after="20"/>
      </w:pPr>
    </w:p>
    <w:p>
      <w:pPr>
        <w:pStyle w:val="Heading2"/>
      </w:pPr>
      <w:r>
        <w:t>3. On-demand library</w:t>
      </w:r>
    </w:p>
    <w:p>
      <w:pPr>
        <w:spacing w:after="80"/>
      </w:pPr>
      <w:r>
        <w:rPr>
          <w:rFonts w:ascii="Aptos" w:hAnsi="Aptos"/>
          <w:b w:val="0"/>
          <w:i w:val="0"/>
          <w:color w:val="596773"/>
          <w:sz w:val="19"/>
        </w:rPr>
        <w:t>This part of the page turns learning options into a clear next step that fits a real professional schedule. Explain recording policy: selected recordings may be available to members after live delivery; some sessions may not be recorded due to permissions or sensitive discussion.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On-demand library: what visitors should understand</w:t>
            </w:r>
          </w:p>
          <w:p>
            <w:pPr>
              <w:spacing w:after="60"/>
            </w:pPr>
            <w:r>
              <w:rPr>
                <w:rFonts w:ascii="Aptos" w:hAnsi="Aptos"/>
                <w:b/>
                <w:color w:val="1F3B57"/>
                <w:sz w:val="18"/>
              </w:rPr>
              <w:t>Use this card to give visitors a direct, useful explanation of on-demand library.</w:t>
            </w:r>
          </w:p>
          <w:p>
            <w:pPr>
              <w:spacing w:after="60"/>
            </w:pPr>
            <w:r>
              <w:rPr>
                <w:rFonts w:ascii="Aptos" w:hAnsi="Aptos"/>
                <w:color w:val="596773"/>
                <w:sz w:val="17"/>
              </w:rPr>
              <w:t>Explain recording policy: selected recordings may be available to members after live delivery; some sessions may not be recorded due to permissions or sensitive discussion.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“On-demand library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On-demand library: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“Explore recordings”.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On-demand library: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Webinars,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learning;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“Explore recordings”.</w:t>
            </w:r>
          </w:p>
        </w:tc>
      </w:tr>
    </w:tbl>
    <w:p>
      <w:pPr>
        <w:spacing w:after="20"/>
      </w:pPr>
    </w:p>
    <w:p>
      <w:pPr>
        <w:pStyle w:val="Heading2"/>
      </w:pPr>
      <w:r>
        <w:t>4. Suggest a topic</w:t>
      </w:r>
    </w:p>
    <w:p>
      <w:pPr>
        <w:spacing w:after="80"/>
      </w:pPr>
      <w:r>
        <w:rPr>
          <w:rFonts w:ascii="Aptos" w:hAnsi="Aptos"/>
          <w:b w:val="0"/>
          <w:i w:val="0"/>
          <w:color w:val="596773"/>
          <w:sz w:val="19"/>
        </w:rPr>
        <w:t>This part of the page turns learning options into a clear next step that fits a real professional schedule. Use: “What conversation would make your work easier? Suggest a webinar question, speaker or case you want the community to explore.”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Suggest a topic: what visitors should understand</w:t>
            </w:r>
          </w:p>
          <w:p>
            <w:pPr>
              <w:spacing w:after="60"/>
            </w:pPr>
            <w:r>
              <w:rPr>
                <w:rFonts w:ascii="Aptos" w:hAnsi="Aptos"/>
                <w:b/>
                <w:color w:val="1F3B57"/>
                <w:sz w:val="18"/>
              </w:rPr>
              <w:t>Use this card to give visitors a direct, useful explanation of suggest a topic.</w:t>
            </w:r>
          </w:p>
          <w:p>
            <w:pPr>
              <w:spacing w:after="60"/>
            </w:pPr>
            <w:r>
              <w:rPr>
                <w:rFonts w:ascii="Aptos" w:hAnsi="Aptos"/>
                <w:color w:val="596773"/>
                <w:sz w:val="17"/>
              </w:rPr>
              <w:t>Use: “What conversation would make your work easier? Suggest a webinar question, speaker or case you want the community to explore.”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“Suggest a topic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Suggest a topic: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“Share a webinar idea”.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Suggest a topic: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Webinars,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learning;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“Share a webinar idea”.</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Webinars,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18. Become a Learning Contributor</w:t>
      </w:r>
    </w:p>
    <w:p>
      <w:pPr>
        <w:spacing w:after="100"/>
      </w:pPr>
      <w:r>
        <w:rPr>
          <w:rFonts w:ascii="Aptos" w:hAnsi="Aptos"/>
          <w:b w:val="0"/>
          <w:i w:val="0"/>
          <w:color w:val="596773"/>
          <w:sz w:val="20"/>
        </w:rPr>
        <w:t>Attract credible educators while clarifying quality, accessibility and support expectations.</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Learning</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Submit a proposal</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Read contributor guide</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Share what you know. Help others use it.</w:t>
            </w:r>
          </w:p>
          <w:p>
            <w:pPr>
              <w:spacing w:after="0"/>
            </w:pPr>
            <w:r>
              <w:rPr>
                <w:rFonts w:ascii="Aptos" w:hAnsi="Aptos"/>
                <w:color w:val="596773"/>
                <w:sz w:val="18"/>
              </w:rPr>
              <w:t>Great professional learning comes from people who can translate experience into useful practice. If you have a topic, a method or a case worth sharing, we would love to hear from you.</w:t>
            </w:r>
          </w:p>
        </w:tc>
      </w:tr>
    </w:tbl>
    <w:p>
      <w:pPr>
        <w:spacing w:after="20"/>
      </w:pPr>
    </w:p>
    <w:p>
      <w:pPr>
        <w:spacing w:before="100" w:after="40"/>
      </w:pPr>
      <w:r>
        <w:rPr>
          <w:rFonts w:ascii="Aptos" w:hAnsi="Aptos"/>
          <w:b/>
          <w:color w:val="247B78"/>
          <w:sz w:val="15"/>
        </w:rPr>
        <w:t>DETAILED CONTENT MODULES</w:t>
      </w:r>
    </w:p>
    <w:p>
      <w:pPr>
        <w:pStyle w:val="Heading2"/>
      </w:pPr>
      <w:r>
        <w:t>1. Ways to contribute</w:t>
      </w:r>
    </w:p>
    <w:p>
      <w:pPr>
        <w:spacing w:after="80"/>
      </w:pPr>
      <w:r>
        <w:rPr>
          <w:rFonts w:ascii="Aptos" w:hAnsi="Aptos"/>
          <w:b w:val="0"/>
          <w:i w:val="0"/>
          <w:color w:val="596773"/>
          <w:sz w:val="19"/>
        </w:rPr>
        <w:t>This part of the page turns learning options into a clear next step that fits a real professional schedule. Describe workshop tutor, webinar speaker, Peer Lab facilitator and learning reviewer roles.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Ways to contribute: what visitors should understand</w:t>
            </w:r>
          </w:p>
          <w:p>
            <w:pPr>
              <w:spacing w:after="60"/>
            </w:pPr>
            <w:r>
              <w:rPr>
                <w:rFonts w:ascii="Aptos" w:hAnsi="Aptos"/>
                <w:b/>
                <w:color w:val="1F3B57"/>
                <w:sz w:val="18"/>
              </w:rPr>
              <w:t>Use this card to give visitors a direct, useful explanation of ways to contribute.</w:t>
            </w:r>
          </w:p>
          <w:p>
            <w:pPr>
              <w:spacing w:after="60"/>
            </w:pPr>
            <w:r>
              <w:rPr>
                <w:rFonts w:ascii="Aptos" w:hAnsi="Aptos"/>
                <w:color w:val="596773"/>
                <w:sz w:val="17"/>
              </w:rPr>
              <w:t>Describe workshop tutor, webinar speaker, Peer Lab facilitator and learning reviewer roles.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“Ways to contribute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Ways to contribute: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a comparison table: format, time commitment, audience size and support.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Ways to contribute: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Become a Learning Contributor,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learning;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a comparison table: format, time commitment, audience size and support.</w:t>
            </w:r>
          </w:p>
        </w:tc>
      </w:tr>
    </w:tbl>
    <w:p>
      <w:pPr>
        <w:spacing w:after="20"/>
      </w:pPr>
    </w:p>
    <w:p>
      <w:pPr>
        <w:pStyle w:val="Heading2"/>
      </w:pPr>
      <w:r>
        <w:t>2. What we look for</w:t>
      </w:r>
    </w:p>
    <w:p>
      <w:pPr>
        <w:spacing w:after="80"/>
      </w:pPr>
      <w:r>
        <w:rPr>
          <w:rFonts w:ascii="Aptos" w:hAnsi="Aptos"/>
          <w:b w:val="0"/>
          <w:i w:val="0"/>
          <w:color w:val="596773"/>
          <w:sz w:val="19"/>
        </w:rPr>
        <w:t>This part of the page turns learning options into a clear next step that fits a real professional schedule. State that strong proposals are practical, evidence-aware, audience-focused and inclusive, with clear outcomes and participation opportunities.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What we look for: what visitors should understand</w:t>
            </w:r>
          </w:p>
          <w:p>
            <w:pPr>
              <w:spacing w:after="60"/>
            </w:pPr>
            <w:r>
              <w:rPr>
                <w:rFonts w:ascii="Aptos" w:hAnsi="Aptos"/>
                <w:b/>
                <w:color w:val="1F3B57"/>
                <w:sz w:val="18"/>
              </w:rPr>
              <w:t>Use this card to give visitors a direct, useful explanation of what we look for.</w:t>
            </w:r>
          </w:p>
          <w:p>
            <w:pPr>
              <w:spacing w:after="60"/>
            </w:pPr>
            <w:r>
              <w:rPr>
                <w:rFonts w:ascii="Aptos" w:hAnsi="Aptos"/>
                <w:color w:val="596773"/>
                <w:sz w:val="17"/>
              </w:rPr>
              <w:t>State that strong proposals are practical, evidence-aware, audience-focused and inclusive, with clear outcomes and participation opportunities.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“What we look for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What we look for: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Criteria: relevance; clarity; applicability; facilitation capability; accessibility; originality.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What we look for: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Become a Learning Contributor,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learning;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Criteria: relevance; clarity; applicability; facilitation capability; accessibility; originality.</w:t>
            </w:r>
          </w:p>
        </w:tc>
      </w:tr>
    </w:tbl>
    <w:p>
      <w:pPr>
        <w:spacing w:after="20"/>
      </w:pPr>
    </w:p>
    <w:p>
      <w:pPr>
        <w:pStyle w:val="Heading2"/>
      </w:pPr>
      <w:r>
        <w:t>3. Support for contributors</w:t>
      </w:r>
    </w:p>
    <w:p>
      <w:pPr>
        <w:spacing w:after="80"/>
      </w:pPr>
      <w:r>
        <w:rPr>
          <w:rFonts w:ascii="Aptos" w:hAnsi="Aptos"/>
          <w:b w:val="0"/>
          <w:i w:val="0"/>
          <w:color w:val="596773"/>
          <w:sz w:val="19"/>
        </w:rPr>
        <w:t>This part of the page turns learning options into a clear next step that fits a real professional schedule. Explain briefing, learning-design advice, technology rehearsal, feedback and templates.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Support for contributors: what visitors should understand</w:t>
            </w:r>
          </w:p>
          <w:p>
            <w:pPr>
              <w:spacing w:after="60"/>
            </w:pPr>
            <w:r>
              <w:rPr>
                <w:rFonts w:ascii="Aptos" w:hAnsi="Aptos"/>
                <w:b/>
                <w:color w:val="1F3B57"/>
                <w:sz w:val="18"/>
              </w:rPr>
              <w:t>Use this card to give visitors a direct, useful explanation of support for contributors.</w:t>
            </w:r>
          </w:p>
          <w:p>
            <w:pPr>
              <w:spacing w:after="60"/>
            </w:pPr>
            <w:r>
              <w:rPr>
                <w:rFonts w:ascii="Aptos" w:hAnsi="Aptos"/>
                <w:color w:val="596773"/>
                <w:sz w:val="17"/>
              </w:rPr>
              <w:t>Explain briefing, learning-design advice, technology rehearsal, feedback and templates.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“Support for contributors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Support for contributors: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“Download contributor guide”.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Support for contributors: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Become a Learning Contributor,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learning;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“Download contributor guide”.</w:t>
            </w:r>
          </w:p>
        </w:tc>
      </w:tr>
    </w:tbl>
    <w:p>
      <w:pPr>
        <w:spacing w:after="20"/>
      </w:pPr>
    </w:p>
    <w:p>
      <w:pPr>
        <w:pStyle w:val="Heading2"/>
      </w:pPr>
      <w:r>
        <w:t>4. Proposal form</w:t>
      </w:r>
    </w:p>
    <w:p>
      <w:pPr>
        <w:spacing w:after="80"/>
      </w:pPr>
      <w:r>
        <w:rPr>
          <w:rFonts w:ascii="Aptos" w:hAnsi="Aptos"/>
          <w:b w:val="0"/>
          <w:i w:val="0"/>
          <w:color w:val="596773"/>
          <w:sz w:val="19"/>
        </w:rPr>
        <w:t>This part of the page turns learning options into a clear next step that fits a real professional schedule. Ask for title, format, audience, outcomes, outline, availability, short bio and prior facilitation experience.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Proposal form: what visitors should understand</w:t>
            </w:r>
          </w:p>
          <w:p>
            <w:pPr>
              <w:spacing w:after="60"/>
            </w:pPr>
            <w:r>
              <w:rPr>
                <w:rFonts w:ascii="Aptos" w:hAnsi="Aptos"/>
                <w:b/>
                <w:color w:val="1F3B57"/>
                <w:sz w:val="18"/>
              </w:rPr>
              <w:t>Use this card to give visitors a direct, useful explanation of proposal form.</w:t>
            </w:r>
          </w:p>
          <w:p>
            <w:pPr>
              <w:spacing w:after="60"/>
            </w:pPr>
            <w:r>
              <w:rPr>
                <w:rFonts w:ascii="Aptos" w:hAnsi="Aptos"/>
                <w:color w:val="596773"/>
                <w:sz w:val="17"/>
              </w:rPr>
              <w:t>Ask for title, format, audience, outcomes, outline, availability, short bio and prior facilitation experience.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“Proposal form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Proposal form: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Allow saved drafts and automatic acknowledgement.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Proposal form: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Become a Learning Contributor,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learning;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Allow saved drafts and automatic acknowledgement.</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Become a Learning Contributor,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19. Peer Labs</w:t>
      </w:r>
    </w:p>
    <w:p>
      <w:pPr>
        <w:spacing w:after="100"/>
      </w:pPr>
      <w:r>
        <w:rPr>
          <w:rFonts w:ascii="Aptos" w:hAnsi="Aptos"/>
          <w:b w:val="0"/>
          <w:i w:val="0"/>
          <w:color w:val="596773"/>
          <w:sz w:val="20"/>
        </w:rPr>
        <w:t>Differentiate peer exchange from formal instruction and set clear confidentiality expectations.</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Learning</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Find a Peer Lab</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Suggest a case</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Bring a real question. Leave with better options.</w:t>
            </w:r>
          </w:p>
          <w:p>
            <w:pPr>
              <w:spacing w:after="0"/>
            </w:pPr>
            <w:r>
              <w:rPr>
                <w:rFonts w:ascii="Aptos" w:hAnsi="Aptos"/>
                <w:color w:val="596773"/>
                <w:sz w:val="18"/>
              </w:rPr>
              <w:t>Peer Labs are small, facilitated conversations where professionals unpack a practical challenge together. They are designed for thoughtful exchange, not for lectures or one “right” answer.</w:t>
            </w:r>
          </w:p>
        </w:tc>
      </w:tr>
    </w:tbl>
    <w:p>
      <w:pPr>
        <w:spacing w:after="20"/>
      </w:pPr>
    </w:p>
    <w:p>
      <w:pPr>
        <w:spacing w:before="100" w:after="40"/>
      </w:pPr>
      <w:r>
        <w:rPr>
          <w:rFonts w:ascii="Aptos" w:hAnsi="Aptos"/>
          <w:b/>
          <w:color w:val="247B78"/>
          <w:sz w:val="15"/>
        </w:rPr>
        <w:t>DETAILED CONTENT MODULES</w:t>
      </w:r>
    </w:p>
    <w:p>
      <w:pPr>
        <w:pStyle w:val="Heading2"/>
      </w:pPr>
      <w:r>
        <w:t>1. How Peer Labs work</w:t>
      </w:r>
    </w:p>
    <w:p>
      <w:pPr>
        <w:spacing w:after="80"/>
      </w:pPr>
      <w:r>
        <w:rPr>
          <w:rFonts w:ascii="Aptos" w:hAnsi="Aptos"/>
          <w:b w:val="0"/>
          <w:i w:val="0"/>
          <w:color w:val="596773"/>
          <w:sz w:val="19"/>
        </w:rPr>
        <w:t>This part of the page turns learning options into a clear next step that fits a real professional schedule. Describe the flow: short case introduction, structured questions, shared discussion and closing reflections.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How Peer Labs work: what visitors should understand</w:t>
            </w:r>
          </w:p>
          <w:p>
            <w:pPr>
              <w:spacing w:after="60"/>
            </w:pPr>
            <w:r>
              <w:rPr>
                <w:rFonts w:ascii="Aptos" w:hAnsi="Aptos"/>
                <w:b/>
                <w:color w:val="1F3B57"/>
                <w:sz w:val="18"/>
              </w:rPr>
              <w:t>Use this card to give visitors a direct, useful explanation of how peer labs work.</w:t>
            </w:r>
          </w:p>
          <w:p>
            <w:pPr>
              <w:spacing w:after="60"/>
            </w:pPr>
            <w:r>
              <w:rPr>
                <w:rFonts w:ascii="Aptos" w:hAnsi="Aptos"/>
                <w:color w:val="596773"/>
                <w:sz w:val="17"/>
              </w:rPr>
              <w:t>Describe the flow: short case introduction, structured questions, shared discussion and closing reflections.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“How Peer Labs work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How Peer Labs work: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Cases may be anonymised, composite or based on public material.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How Peer Labs work: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Peer Labs,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learning;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Cases may be anonymised, composite or based on public material.</w:t>
            </w:r>
          </w:p>
        </w:tc>
      </w:tr>
    </w:tbl>
    <w:p>
      <w:pPr>
        <w:spacing w:after="20"/>
      </w:pPr>
    </w:p>
    <w:p>
      <w:pPr>
        <w:pStyle w:val="Heading2"/>
      </w:pPr>
      <w:r>
        <w:t>2. Confidentiality boundary</w:t>
      </w:r>
    </w:p>
    <w:p>
      <w:pPr>
        <w:spacing w:after="80"/>
      </w:pPr>
      <w:r>
        <w:rPr>
          <w:rFonts w:ascii="Aptos" w:hAnsi="Aptos"/>
          <w:b w:val="0"/>
          <w:i w:val="0"/>
          <w:color w:val="596773"/>
          <w:sz w:val="19"/>
        </w:rPr>
        <w:t>This part of the page turns learning options into a clear next step that fits a real professional schedule. State clearly that confidential company, client, patient or unpublished study information must not be shared.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Confidentiality boundary: what visitors should understand</w:t>
            </w:r>
          </w:p>
          <w:p>
            <w:pPr>
              <w:spacing w:after="60"/>
            </w:pPr>
            <w:r>
              <w:rPr>
                <w:rFonts w:ascii="Aptos" w:hAnsi="Aptos"/>
                <w:b/>
                <w:color w:val="1F3B57"/>
                <w:sz w:val="18"/>
              </w:rPr>
              <w:t>Use this card to give visitors a direct, useful explanation of confidentiality boundary.</w:t>
            </w:r>
          </w:p>
          <w:p>
            <w:pPr>
              <w:spacing w:after="60"/>
            </w:pPr>
            <w:r>
              <w:rPr>
                <w:rFonts w:ascii="Aptos" w:hAnsi="Aptos"/>
                <w:color w:val="596773"/>
                <w:sz w:val="17"/>
              </w:rPr>
              <w:t>State clearly that confidential company, client, patient or unpublished study information must not be shared.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“Confidentiality boundary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Confidentiality boundary: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Link to the code of conduct.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Confidentiality boundary: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Peer Labs,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learning;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Link to the code of conduct.</w:t>
            </w:r>
          </w:p>
        </w:tc>
      </w:tr>
    </w:tbl>
    <w:p>
      <w:pPr>
        <w:spacing w:after="20"/>
      </w:pPr>
    </w:p>
    <w:p>
      <w:pPr>
        <w:pStyle w:val="Heading2"/>
      </w:pPr>
      <w:r>
        <w:t>3. Current labs</w:t>
      </w:r>
    </w:p>
    <w:p>
      <w:pPr>
        <w:spacing w:after="80"/>
      </w:pPr>
      <w:r>
        <w:rPr>
          <w:rFonts w:ascii="Aptos" w:hAnsi="Aptos"/>
          <w:b w:val="0"/>
          <w:i w:val="0"/>
          <w:color w:val="596773"/>
          <w:sz w:val="19"/>
        </w:rPr>
        <w:t>This part of the page turns learning options into a clear next step that fits a real professional schedule. Show cards for topics such as late-stage review comments, health literacy, and balancing automation with author accountability.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Current labs: what visitors should understand</w:t>
            </w:r>
          </w:p>
          <w:p>
            <w:pPr>
              <w:spacing w:after="60"/>
            </w:pPr>
            <w:r>
              <w:rPr>
                <w:rFonts w:ascii="Aptos" w:hAnsi="Aptos"/>
                <w:b/>
                <w:color w:val="1F3B57"/>
                <w:sz w:val="18"/>
              </w:rPr>
              <w:t>Use this card to give visitors a direct, useful explanation of current labs.</w:t>
            </w:r>
          </w:p>
          <w:p>
            <w:pPr>
              <w:spacing w:after="60"/>
            </w:pPr>
            <w:r>
              <w:rPr>
                <w:rFonts w:ascii="Aptos" w:hAnsi="Aptos"/>
                <w:color w:val="596773"/>
                <w:sz w:val="17"/>
              </w:rPr>
              <w:t>Show cards for topics such as late-stage review comments, health literacy, and balancing automation with author accountability.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“Current labs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Current labs: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“Reserve a place”.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Current labs: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Peer Labs,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learning;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“Reserve a place”.</w:t>
            </w:r>
          </w:p>
        </w:tc>
      </w:tr>
    </w:tbl>
    <w:p>
      <w:pPr>
        <w:spacing w:after="20"/>
      </w:pPr>
    </w:p>
    <w:p>
      <w:pPr>
        <w:pStyle w:val="Heading2"/>
      </w:pPr>
      <w:r>
        <w:t>4. Bring a question</w:t>
      </w:r>
    </w:p>
    <w:p>
      <w:pPr>
        <w:spacing w:after="80"/>
      </w:pPr>
      <w:r>
        <w:rPr>
          <w:rFonts w:ascii="Aptos" w:hAnsi="Aptos"/>
          <w:b w:val="0"/>
          <w:i w:val="0"/>
          <w:color w:val="596773"/>
          <w:sz w:val="19"/>
        </w:rPr>
        <w:t>This part of the page turns learning options into a clear next step that fits a real professional schedule. Invite case or question proposals; facilitators help anonymise and shape contributions.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Bring a question: what visitors should understand</w:t>
            </w:r>
          </w:p>
          <w:p>
            <w:pPr>
              <w:spacing w:after="60"/>
            </w:pPr>
            <w:r>
              <w:rPr>
                <w:rFonts w:ascii="Aptos" w:hAnsi="Aptos"/>
                <w:b/>
                <w:color w:val="1F3B57"/>
                <w:sz w:val="18"/>
              </w:rPr>
              <w:t>Use this card to give visitors a direct, useful explanation of bring a question.</w:t>
            </w:r>
          </w:p>
          <w:p>
            <w:pPr>
              <w:spacing w:after="60"/>
            </w:pPr>
            <w:r>
              <w:rPr>
                <w:rFonts w:ascii="Aptos" w:hAnsi="Aptos"/>
                <w:color w:val="596773"/>
                <w:sz w:val="17"/>
              </w:rPr>
              <w:t>Invite case or question proposals; facilitators help anonymise and shape contributions.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“Bring a question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Bring a question: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“Suggest a case”.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learning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Bring a question: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Peer Labs,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learning;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“Suggest a case”.</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Peer Labs,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20. Career Hub</w:t>
      </w:r>
    </w:p>
    <w:p>
      <w:pPr>
        <w:spacing w:after="100"/>
      </w:pPr>
      <w:r>
        <w:rPr>
          <w:rFonts w:ascii="Aptos" w:hAnsi="Aptos"/>
          <w:b w:val="0"/>
          <w:i w:val="0"/>
          <w:color w:val="596773"/>
          <w:sz w:val="20"/>
        </w:rPr>
        <w:t>Make career support practical and relevant across professional stages.</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Career</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Explore career options</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Browse jobs</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A career in medical communication can take more than one shape.</w:t>
            </w:r>
          </w:p>
          <w:p>
            <w:pPr>
              <w:spacing w:after="0"/>
            </w:pPr>
            <w:r>
              <w:rPr>
                <w:rFonts w:ascii="Aptos" w:hAnsi="Aptos"/>
                <w:color w:val="596773"/>
                <w:sz w:val="18"/>
              </w:rPr>
              <w:t>Explore roles, build confidence for your next move, find opportunities and learn from people who have navigated different paths through the field.</w:t>
            </w:r>
          </w:p>
        </w:tc>
      </w:tr>
    </w:tbl>
    <w:p>
      <w:pPr>
        <w:spacing w:after="20"/>
      </w:pPr>
    </w:p>
    <w:p>
      <w:pPr>
        <w:spacing w:before="100" w:after="40"/>
      </w:pPr>
      <w:r>
        <w:rPr>
          <w:rFonts w:ascii="Aptos" w:hAnsi="Aptos"/>
          <w:b/>
          <w:color w:val="247B78"/>
          <w:sz w:val="15"/>
        </w:rPr>
        <w:t>DETAILED CONTENT MODULES</w:t>
      </w:r>
    </w:p>
    <w:p>
      <w:pPr>
        <w:pStyle w:val="Heading2"/>
      </w:pPr>
      <w:r>
        <w:t>1. Choose your route</w:t>
      </w:r>
    </w:p>
    <w:p>
      <w:pPr>
        <w:spacing w:after="80"/>
      </w:pPr>
      <w:r>
        <w:rPr>
          <w:rFonts w:ascii="Aptos" w:hAnsi="Aptos"/>
          <w:b w:val="0"/>
          <w:i w:val="0"/>
          <w:color w:val="596773"/>
          <w:sz w:val="19"/>
        </w:rPr>
        <w:t>This part of the page helps visitors turn a career question into a practical choice, tool or conversation. Show four cards: Explore the profession; Build specialist capability; Lead and influence; Work independently.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Choose your route: what visitors should understand</w:t>
            </w:r>
          </w:p>
          <w:p>
            <w:pPr>
              <w:spacing w:after="60"/>
            </w:pPr>
            <w:r>
              <w:rPr>
                <w:rFonts w:ascii="Aptos" w:hAnsi="Aptos"/>
                <w:b/>
                <w:color w:val="1F3B57"/>
                <w:sz w:val="18"/>
              </w:rPr>
              <w:t>Use this card to give visitors a direct, useful explanation of choose your route.</w:t>
            </w:r>
          </w:p>
          <w:p>
            <w:pPr>
              <w:spacing w:after="60"/>
            </w:pPr>
            <w:r>
              <w:rPr>
                <w:rFonts w:ascii="Aptos" w:hAnsi="Aptos"/>
                <w:color w:val="596773"/>
                <w:sz w:val="17"/>
              </w:rPr>
              <w:t>Show four cards: Explore the profession; Build specialist capability; Lead and influence; Work independently.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“Choose your route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Choose your route: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No route should be framed as more prestigious than another.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Choose your route: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Career Hub,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No route should be framed as more prestigious than another.</w:t>
            </w:r>
          </w:p>
        </w:tc>
      </w:tr>
    </w:tbl>
    <w:p>
      <w:pPr>
        <w:spacing w:after="20"/>
      </w:pPr>
    </w:p>
    <w:p>
      <w:pPr>
        <w:pStyle w:val="Heading2"/>
      </w:pPr>
      <w:r>
        <w:t>2. Career resources</w:t>
      </w:r>
    </w:p>
    <w:p>
      <w:pPr>
        <w:spacing w:after="80"/>
      </w:pPr>
      <w:r>
        <w:rPr>
          <w:rFonts w:ascii="Aptos" w:hAnsi="Aptos"/>
          <w:b w:val="0"/>
          <w:i w:val="0"/>
          <w:color w:val="596773"/>
          <w:sz w:val="19"/>
        </w:rPr>
        <w:t>This part of the page helps visitors turn a career question into a practical choice, tool or conversation. Highlight role explainers, portfolio/CV guidance, interview practice, mentors, market insight and Career Navigator articles.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Career resources: what visitors should understand</w:t>
            </w:r>
          </w:p>
          <w:p>
            <w:pPr>
              <w:spacing w:after="60"/>
            </w:pPr>
            <w:r>
              <w:rPr>
                <w:rFonts w:ascii="Aptos" w:hAnsi="Aptos"/>
                <w:b/>
                <w:color w:val="1F3B57"/>
                <w:sz w:val="18"/>
              </w:rPr>
              <w:t>Use this card to give visitors a direct, useful explanation of career resources.</w:t>
            </w:r>
          </w:p>
          <w:p>
            <w:pPr>
              <w:spacing w:after="60"/>
            </w:pPr>
            <w:r>
              <w:rPr>
                <w:rFonts w:ascii="Aptos" w:hAnsi="Aptos"/>
                <w:color w:val="596773"/>
                <w:sz w:val="17"/>
              </w:rPr>
              <w:t>Highlight role explainers, portfolio/CV guidance, interview practice, mentors, market insight and Career Navigator articles.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“Career resources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Career resources: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“Read career guides”.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Career resources: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Career Hub,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“Read career guides”.</w:t>
            </w:r>
          </w:p>
        </w:tc>
      </w:tr>
    </w:tbl>
    <w:p>
      <w:pPr>
        <w:spacing w:after="20"/>
      </w:pPr>
    </w:p>
    <w:p>
      <w:pPr>
        <w:pStyle w:val="Heading2"/>
      </w:pPr>
      <w:r>
        <w:t>3. Opportunities and visibility</w:t>
      </w:r>
    </w:p>
    <w:p>
      <w:pPr>
        <w:spacing w:after="80"/>
      </w:pPr>
      <w:r>
        <w:rPr>
          <w:rFonts w:ascii="Aptos" w:hAnsi="Aptos"/>
          <w:b w:val="0"/>
          <w:i w:val="0"/>
          <w:color w:val="596773"/>
          <w:sz w:val="19"/>
        </w:rPr>
        <w:t>This part of the page helps visitors turn a career question into a practical choice, tool or conversation. Explain the job board, Expert Finder and employer advertising in neutral language.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Opportunities and visibility: what visitors should understand</w:t>
            </w:r>
          </w:p>
          <w:p>
            <w:pPr>
              <w:spacing w:after="60"/>
            </w:pPr>
            <w:r>
              <w:rPr>
                <w:rFonts w:ascii="Aptos" w:hAnsi="Aptos"/>
                <w:b/>
                <w:color w:val="1F3B57"/>
                <w:sz w:val="18"/>
              </w:rPr>
              <w:t>Use this card to give visitors a direct, useful explanation of opportunities and visibility.</w:t>
            </w:r>
          </w:p>
          <w:p>
            <w:pPr>
              <w:spacing w:after="60"/>
            </w:pPr>
            <w:r>
              <w:rPr>
                <w:rFonts w:ascii="Aptos" w:hAnsi="Aptos"/>
                <w:color w:val="596773"/>
                <w:sz w:val="17"/>
              </w:rPr>
              <w:t>Explain the job board, Expert Finder and employer advertising in neutral language.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“Opportunities and visibility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Opportunities and visibility: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State that MedCom Connect does not endorse employers, candidates or service providers.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Opportunities and visibility: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Career Hub,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State that MedCom Connect does not endorse employers, candidates or service providers.</w:t>
            </w:r>
          </w:p>
        </w:tc>
      </w:tr>
    </w:tbl>
    <w:p>
      <w:pPr>
        <w:spacing w:after="20"/>
      </w:pPr>
    </w:p>
    <w:p>
      <w:pPr>
        <w:pStyle w:val="Heading2"/>
      </w:pPr>
      <w:r>
        <w:t>4. Start a conversation</w:t>
      </w:r>
    </w:p>
    <w:p>
      <w:pPr>
        <w:spacing w:after="80"/>
      </w:pPr>
      <w:r>
        <w:rPr>
          <w:rFonts w:ascii="Aptos" w:hAnsi="Aptos"/>
          <w:b w:val="0"/>
          <w:i w:val="0"/>
          <w:color w:val="596773"/>
          <w:sz w:val="19"/>
        </w:rPr>
        <w:t>This part of the page helps visitors turn a career question into a practical choice, tool or conversation. Use: “Sometimes the next step starts with a question. Join a newcomer session, meet a mentor or ask a practical question in the community.”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Start a conversation: what visitors should understand</w:t>
            </w:r>
          </w:p>
          <w:p>
            <w:pPr>
              <w:spacing w:after="60"/>
            </w:pPr>
            <w:r>
              <w:rPr>
                <w:rFonts w:ascii="Aptos" w:hAnsi="Aptos"/>
                <w:b/>
                <w:color w:val="1F3B57"/>
                <w:sz w:val="18"/>
              </w:rPr>
              <w:t>Use this card to give visitors a direct, useful explanation of start a conversation.</w:t>
            </w:r>
          </w:p>
          <w:p>
            <w:pPr>
              <w:spacing w:after="60"/>
            </w:pPr>
            <w:r>
              <w:rPr>
                <w:rFonts w:ascii="Aptos" w:hAnsi="Aptos"/>
                <w:color w:val="596773"/>
                <w:sz w:val="17"/>
              </w:rPr>
              <w:t>Use: “Sometimes the next step starts with a question. Join a newcomer session, meet a mentor or ask a practical question in the community.”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“Start a conversation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Start a conversation: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“Find career events”.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Start a conversation: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Career Hub,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“Find career events”.</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Career Hub,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21. Starting in Medical Communication</w:t>
      </w:r>
    </w:p>
    <w:p>
      <w:pPr>
        <w:spacing w:after="100"/>
      </w:pPr>
      <w:r>
        <w:rPr>
          <w:rFonts w:ascii="Aptos" w:hAnsi="Aptos"/>
          <w:b w:val="0"/>
          <w:i w:val="0"/>
          <w:color w:val="596773"/>
          <w:sz w:val="20"/>
        </w:rPr>
        <w:t>Give credible entry guidance without suggesting a guaranteed employment route.</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Career</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Explore the field</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Join a newcomer event</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Curious about medical communication? Start with the work itself.</w:t>
            </w:r>
          </w:p>
          <w:p>
            <w:pPr>
              <w:spacing w:after="0"/>
            </w:pPr>
            <w:r>
              <w:rPr>
                <w:rFonts w:ascii="Aptos" w:hAnsi="Aptos"/>
                <w:color w:val="596773"/>
                <w:sz w:val="18"/>
              </w:rPr>
              <w:t>Medical communication brings together scientific understanding, clear writing, responsible judgement and collaboration. There is no single route in, but there are practical ways to explore whether the work is right for you.</w:t>
            </w:r>
          </w:p>
        </w:tc>
      </w:tr>
    </w:tbl>
    <w:p>
      <w:pPr>
        <w:spacing w:after="20"/>
      </w:pPr>
    </w:p>
    <w:p>
      <w:pPr>
        <w:spacing w:before="100" w:after="40"/>
      </w:pPr>
      <w:r>
        <w:rPr>
          <w:rFonts w:ascii="Aptos" w:hAnsi="Aptos"/>
          <w:b/>
          <w:color w:val="247B78"/>
          <w:sz w:val="15"/>
        </w:rPr>
        <w:t>DETAILED CONTENT MODULES</w:t>
      </w:r>
    </w:p>
    <w:p>
      <w:pPr>
        <w:pStyle w:val="Heading2"/>
      </w:pPr>
      <w:r>
        <w:t>1. What medical communicators do</w:t>
      </w:r>
    </w:p>
    <w:p>
      <w:pPr>
        <w:spacing w:after="80"/>
      </w:pPr>
      <w:r>
        <w:rPr>
          <w:rFonts w:ascii="Aptos" w:hAnsi="Aptos"/>
          <w:b w:val="0"/>
          <w:i w:val="0"/>
          <w:color w:val="596773"/>
          <w:sz w:val="19"/>
        </w:rPr>
        <w:t>This part of the page helps visitors turn a career question into a practical choice, tool or conversation. Describe work across evidence explanation, clinical and regulatory documents, publication planning, educational content, editorial review and team communication.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What medical communicators do: what visitors should understand</w:t>
            </w:r>
          </w:p>
          <w:p>
            <w:pPr>
              <w:spacing w:after="60"/>
            </w:pPr>
            <w:r>
              <w:rPr>
                <w:rFonts w:ascii="Aptos" w:hAnsi="Aptos"/>
                <w:b/>
                <w:color w:val="1F3B57"/>
                <w:sz w:val="18"/>
              </w:rPr>
              <w:t>Use this card to give visitors a direct, useful explanation of what medical communicators do.</w:t>
            </w:r>
          </w:p>
          <w:p>
            <w:pPr>
              <w:spacing w:after="60"/>
            </w:pPr>
            <w:r>
              <w:rPr>
                <w:rFonts w:ascii="Aptos" w:hAnsi="Aptos"/>
                <w:color w:val="596773"/>
                <w:sz w:val="17"/>
              </w:rPr>
              <w:t>Describe work across evidence explanation, clinical and regulatory documents, publication planning, educational content, editorial review and team communication.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“What medical communicators do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What medical communicators do: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Show role cards: medical writer; regulatory writer; publication professional; medical editor; content strategist; scientific communicator.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What medical communicators do: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Starting in Medical Communication,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Show role cards: medical writer; regulatory writer; publication professional; medical editor; content strategist; scientific communicator.</w:t>
            </w:r>
          </w:p>
        </w:tc>
      </w:tr>
    </w:tbl>
    <w:p>
      <w:pPr>
        <w:spacing w:after="20"/>
      </w:pPr>
    </w:p>
    <w:p>
      <w:pPr>
        <w:pStyle w:val="Heading2"/>
      </w:pPr>
      <w:r>
        <w:t>2. Skills to build</w:t>
      </w:r>
    </w:p>
    <w:p>
      <w:pPr>
        <w:spacing w:after="80"/>
      </w:pPr>
      <w:r>
        <w:rPr>
          <w:rFonts w:ascii="Aptos" w:hAnsi="Aptos"/>
          <w:b w:val="0"/>
          <w:i w:val="0"/>
          <w:color w:val="596773"/>
          <w:sz w:val="19"/>
        </w:rPr>
        <w:t>This part of the page helps visitors turn a career question into a practical choice, tool or conversation. Explain interpretation of evidence, audience awareness, structure, precision, collaboration, project organisation and ethics.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Skills to build: what visitors should understand</w:t>
            </w:r>
          </w:p>
          <w:p>
            <w:pPr>
              <w:spacing w:after="60"/>
            </w:pPr>
            <w:r>
              <w:rPr>
                <w:rFonts w:ascii="Aptos" w:hAnsi="Aptos"/>
                <w:b/>
                <w:color w:val="1F3B57"/>
                <w:sz w:val="18"/>
              </w:rPr>
              <w:t>Use this card to give visitors a direct, useful explanation of skills to build.</w:t>
            </w:r>
          </w:p>
          <w:p>
            <w:pPr>
              <w:spacing w:after="60"/>
            </w:pPr>
            <w:r>
              <w:rPr>
                <w:rFonts w:ascii="Aptos" w:hAnsi="Aptos"/>
                <w:color w:val="596773"/>
                <w:sz w:val="17"/>
              </w:rPr>
              <w:t>Explain interpretation of evidence, audience awareness, structure, precision, collaboration, project organisation and ethics.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“Skills to build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Skills to build: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a “You may already have / You can develop” panel.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Skills to build: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Starting in Medical Communication,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a “You may already have / You can develop” panel.</w:t>
            </w:r>
          </w:p>
        </w:tc>
      </w:tr>
    </w:tbl>
    <w:p>
      <w:pPr>
        <w:spacing w:after="20"/>
      </w:pPr>
    </w:p>
    <w:p>
      <w:pPr>
        <w:pStyle w:val="Heading2"/>
      </w:pPr>
      <w:r>
        <w:t>3. A realistic first 90 days</w:t>
      </w:r>
    </w:p>
    <w:p>
      <w:pPr>
        <w:spacing w:after="80"/>
      </w:pPr>
      <w:r>
        <w:rPr>
          <w:rFonts w:ascii="Aptos" w:hAnsi="Aptos"/>
          <w:b w:val="0"/>
          <w:i w:val="0"/>
          <w:color w:val="596773"/>
          <w:sz w:val="19"/>
        </w:rPr>
        <w:t>This part of the page helps visitors turn a career question into a practical choice, tool or conversation. Action plan: read role explainers; attend an open session; complete introductory learning; write a small evidence sample; speak with two professionals; review early-career openings.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A realistic first 90 days: what visitors should understand</w:t>
            </w:r>
          </w:p>
          <w:p>
            <w:pPr>
              <w:spacing w:after="60"/>
            </w:pPr>
            <w:r>
              <w:rPr>
                <w:rFonts w:ascii="Aptos" w:hAnsi="Aptos"/>
                <w:b/>
                <w:color w:val="1F3B57"/>
                <w:sz w:val="18"/>
              </w:rPr>
              <w:t>Use this card to give visitors a direct, useful explanation of a realistic first 90 days.</w:t>
            </w:r>
          </w:p>
          <w:p>
            <w:pPr>
              <w:spacing w:after="60"/>
            </w:pPr>
            <w:r>
              <w:rPr>
                <w:rFonts w:ascii="Aptos" w:hAnsi="Aptos"/>
                <w:color w:val="596773"/>
                <w:sz w:val="17"/>
              </w:rPr>
              <w:t>Action plan: read role explainers; attend an open session; complete introductory learning; write a small evidence sample; speak with two professionals; review early-career openings.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“A realistic first 90 days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A realistic first 90 days: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“Download starter checklist”.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A realistic first 90 days: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Starting in Medical Communication,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“Download starter checklist”.</w:t>
            </w:r>
          </w:p>
        </w:tc>
      </w:tr>
    </w:tbl>
    <w:p>
      <w:pPr>
        <w:spacing w:after="20"/>
      </w:pPr>
    </w:p>
    <w:p>
      <w:pPr>
        <w:pStyle w:val="Heading2"/>
      </w:pPr>
      <w:r>
        <w:t>4. Common questions</w:t>
      </w:r>
    </w:p>
    <w:p>
      <w:pPr>
        <w:spacing w:after="80"/>
      </w:pPr>
      <w:r>
        <w:rPr>
          <w:rFonts w:ascii="Aptos" w:hAnsi="Aptos"/>
          <w:b w:val="0"/>
          <w:i w:val="0"/>
          <w:color w:val="596773"/>
          <w:sz w:val="19"/>
        </w:rPr>
        <w:t>This part of the page helps visitors turn a career question into a practical choice, tool or conversation. Address science degrees, clinical experience, entry-friendly roles and transition time honestly as variable by geography and employer.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Common questions: what visitors should understand</w:t>
            </w:r>
          </w:p>
          <w:p>
            <w:pPr>
              <w:spacing w:after="60"/>
            </w:pPr>
            <w:r>
              <w:rPr>
                <w:rFonts w:ascii="Aptos" w:hAnsi="Aptos"/>
                <w:b/>
                <w:color w:val="1F3B57"/>
                <w:sz w:val="18"/>
              </w:rPr>
              <w:t>Use this card to give visitors a direct, useful explanation of common questions.</w:t>
            </w:r>
          </w:p>
          <w:p>
            <w:pPr>
              <w:spacing w:after="60"/>
            </w:pPr>
            <w:r>
              <w:rPr>
                <w:rFonts w:ascii="Aptos" w:hAnsi="Aptos"/>
                <w:color w:val="596773"/>
                <w:sz w:val="17"/>
              </w:rPr>
              <w:t>Address science degrees, clinical experience, entry-friendly roles and transition time honestly as variable by geography and employer.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“Common questions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Common questions: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Link to Career Navigator.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Common questions: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Starting in Medical Communication,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Link to Career Navigator.</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Starting in Medical Communication,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22. Career Navigator</w:t>
      </w:r>
    </w:p>
    <w:p>
      <w:pPr>
        <w:spacing w:after="100"/>
      </w:pPr>
      <w:r>
        <w:rPr>
          <w:rFonts w:ascii="Aptos" w:hAnsi="Aptos"/>
          <w:b w:val="0"/>
          <w:i w:val="0"/>
          <w:color w:val="596773"/>
          <w:sz w:val="20"/>
        </w:rPr>
        <w:t>Organise career content into a clear editorial hub.</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Career</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Browse guides</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Download starter guide</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Practical guidance for the decisions that shape a career.</w:t>
            </w:r>
          </w:p>
          <w:p>
            <w:pPr>
              <w:spacing w:after="0"/>
            </w:pPr>
            <w:r>
              <w:rPr>
                <w:rFonts w:ascii="Aptos" w:hAnsi="Aptos"/>
                <w:color w:val="596773"/>
                <w:sz w:val="18"/>
              </w:rPr>
              <w:t>The Career Navigator turns broad career questions into useful next actions. Start with the guide that matches the decision you are making now.</w:t>
            </w:r>
          </w:p>
        </w:tc>
      </w:tr>
    </w:tbl>
    <w:p>
      <w:pPr>
        <w:spacing w:after="20"/>
      </w:pPr>
    </w:p>
    <w:p>
      <w:pPr>
        <w:spacing w:before="100" w:after="40"/>
      </w:pPr>
      <w:r>
        <w:rPr>
          <w:rFonts w:ascii="Aptos" w:hAnsi="Aptos"/>
          <w:b/>
          <w:color w:val="247B78"/>
          <w:sz w:val="15"/>
        </w:rPr>
        <w:t>DETAILED CONTENT MODULES</w:t>
      </w:r>
    </w:p>
    <w:p>
      <w:pPr>
        <w:pStyle w:val="Heading2"/>
      </w:pPr>
      <w:r>
        <w:t>1. Guide categories</w:t>
      </w:r>
    </w:p>
    <w:p>
      <w:pPr>
        <w:spacing w:after="80"/>
      </w:pPr>
      <w:r>
        <w:rPr>
          <w:rFonts w:ascii="Aptos" w:hAnsi="Aptos"/>
          <w:b w:val="0"/>
          <w:i w:val="0"/>
          <w:color w:val="596773"/>
          <w:sz w:val="19"/>
        </w:rPr>
        <w:t>This part of the page helps visitors turn a career question into a practical choice, tool or conversation. Use: Understanding roles; Building a portfolio; Applying for jobs; Interviewing; Developing specialist skills; Moving into leadership; Building an independent practice.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Guide categories: what visitors should understand</w:t>
            </w:r>
          </w:p>
          <w:p>
            <w:pPr>
              <w:spacing w:after="60"/>
            </w:pPr>
            <w:r>
              <w:rPr>
                <w:rFonts w:ascii="Aptos" w:hAnsi="Aptos"/>
                <w:b/>
                <w:color w:val="1F3B57"/>
                <w:sz w:val="18"/>
              </w:rPr>
              <w:t>Use this card to give visitors a direct, useful explanation of guide categories.</w:t>
            </w:r>
          </w:p>
          <w:p>
            <w:pPr>
              <w:spacing w:after="60"/>
            </w:pPr>
            <w:r>
              <w:rPr>
                <w:rFonts w:ascii="Aptos" w:hAnsi="Aptos"/>
                <w:color w:val="596773"/>
                <w:sz w:val="17"/>
              </w:rPr>
              <w:t>Use: Understanding roles; Building a portfolio; Applying for jobs; Interviewing; Developing specialist skills; Moving into leadership; Building an independent practice.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“Guide categories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Guide categories: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Show six original article titles with one-sentence summaries.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Guide categories: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Career Navigator,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Show six original article titles with one-sentence summaries.</w:t>
            </w:r>
          </w:p>
        </w:tc>
      </w:tr>
    </w:tbl>
    <w:p>
      <w:pPr>
        <w:spacing w:after="20"/>
      </w:pPr>
    </w:p>
    <w:p>
      <w:pPr>
        <w:pStyle w:val="Heading2"/>
      </w:pPr>
      <w:r>
        <w:t>2. Featured guide</w:t>
      </w:r>
    </w:p>
    <w:p>
      <w:pPr>
        <w:spacing w:after="80"/>
      </w:pPr>
      <w:r>
        <w:rPr>
          <w:rFonts w:ascii="Aptos" w:hAnsi="Aptos"/>
          <w:b w:val="0"/>
          <w:i w:val="0"/>
          <w:color w:val="596773"/>
          <w:sz w:val="19"/>
        </w:rPr>
        <w:t>This part of the page helps visitors turn a career question into a practical choice, tool or conversation. Feature “From scientific expertise to clear communication: a starter guide.” Teaser: “A practical introduction to the skills, habits and professional conversations that help people explore medical communication work with intention.”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Featured guide: what visitors should understand</w:t>
            </w:r>
          </w:p>
          <w:p>
            <w:pPr>
              <w:spacing w:after="60"/>
            </w:pPr>
            <w:r>
              <w:rPr>
                <w:rFonts w:ascii="Aptos" w:hAnsi="Aptos"/>
                <w:b/>
                <w:color w:val="1F3B57"/>
                <w:sz w:val="18"/>
              </w:rPr>
              <w:t>Use this card to give visitors a direct, useful explanation of featured guide.</w:t>
            </w:r>
          </w:p>
          <w:p>
            <w:pPr>
              <w:spacing w:after="60"/>
            </w:pPr>
            <w:r>
              <w:rPr>
                <w:rFonts w:ascii="Aptos" w:hAnsi="Aptos"/>
                <w:color w:val="596773"/>
                <w:sz w:val="17"/>
              </w:rPr>
              <w:t>Feature “From scientific expertise to clear communication: a starter guide.” Teaser: “A practical introduction to the skills, habits and professional conversations that help people explore medical communication work with intention.”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“Featured guide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Featured guide: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“Read the guide”.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Featured guide: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Career Navigator,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“Read the guide”.</w:t>
            </w:r>
          </w:p>
        </w:tc>
      </w:tr>
    </w:tbl>
    <w:p>
      <w:pPr>
        <w:spacing w:after="20"/>
      </w:pPr>
    </w:p>
    <w:p>
      <w:pPr>
        <w:pStyle w:val="Heading2"/>
      </w:pPr>
      <w:r>
        <w:t>3. Downloadable tools</w:t>
      </w:r>
    </w:p>
    <w:p>
      <w:pPr>
        <w:spacing w:after="80"/>
      </w:pPr>
      <w:r>
        <w:rPr>
          <w:rFonts w:ascii="Aptos" w:hAnsi="Aptos"/>
          <w:b w:val="0"/>
          <w:i w:val="0"/>
          <w:color w:val="596773"/>
          <w:sz w:val="19"/>
        </w:rPr>
        <w:t>This part of the page helps visitors turn a career question into a practical choice, tool or conversation. Provide original editable checklists: CV evidence tracker; portfolio self-review; interview preparation notes; professional development planner.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Downloadable tools: what visitors should understand</w:t>
            </w:r>
          </w:p>
          <w:p>
            <w:pPr>
              <w:spacing w:after="60"/>
            </w:pPr>
            <w:r>
              <w:rPr>
                <w:rFonts w:ascii="Aptos" w:hAnsi="Aptos"/>
                <w:b/>
                <w:color w:val="1F3B57"/>
                <w:sz w:val="18"/>
              </w:rPr>
              <w:t>Use this card to give visitors a direct, useful explanation of downloadable tools.</w:t>
            </w:r>
          </w:p>
          <w:p>
            <w:pPr>
              <w:spacing w:after="60"/>
            </w:pPr>
            <w:r>
              <w:rPr>
                <w:rFonts w:ascii="Aptos" w:hAnsi="Aptos"/>
                <w:color w:val="596773"/>
                <w:sz w:val="17"/>
              </w:rPr>
              <w:t>Provide original editable checklists: CV evidence tracker; portfolio self-review; interview preparation notes; professional development planner.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“Downloadable tools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Downloadable tools: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accessible PDFs or editable templates.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Downloadable tools: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Career Navigator,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accessible PDFs or editable templates.</w:t>
            </w:r>
          </w:p>
        </w:tc>
      </w:tr>
    </w:tbl>
    <w:p>
      <w:pPr>
        <w:spacing w:after="20"/>
      </w:pPr>
    </w:p>
    <w:p>
      <w:pPr>
        <w:pStyle w:val="Heading2"/>
      </w:pPr>
      <w:r>
        <w:t>4. Recommended next steps</w:t>
      </w:r>
    </w:p>
    <w:p>
      <w:pPr>
        <w:spacing w:after="80"/>
      </w:pPr>
      <w:r>
        <w:rPr>
          <w:rFonts w:ascii="Aptos" w:hAnsi="Aptos"/>
          <w:b w:val="0"/>
          <w:i w:val="0"/>
          <w:color w:val="596773"/>
          <w:sz w:val="19"/>
        </w:rPr>
        <w:t>This part of the page helps visitors turn a career question into a practical choice, tool or conversation. Cross-link beginner courses, newcomer events and practice circles.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Recommended next steps: what visitors should understand</w:t>
            </w:r>
          </w:p>
          <w:p>
            <w:pPr>
              <w:spacing w:after="60"/>
            </w:pPr>
            <w:r>
              <w:rPr>
                <w:rFonts w:ascii="Aptos" w:hAnsi="Aptos"/>
                <w:b/>
                <w:color w:val="1F3B57"/>
                <w:sz w:val="18"/>
              </w:rPr>
              <w:t>Use this card to give visitors a direct, useful explanation of recommended next steps.</w:t>
            </w:r>
          </w:p>
          <w:p>
            <w:pPr>
              <w:spacing w:after="60"/>
            </w:pPr>
            <w:r>
              <w:rPr>
                <w:rFonts w:ascii="Aptos" w:hAnsi="Aptos"/>
                <w:color w:val="596773"/>
                <w:sz w:val="17"/>
              </w:rPr>
              <w:t>Cross-link beginner courses, newcomer events and practice circles.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“Recommended next steps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Recommended next steps: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Do not force a membership gate for basic entry guidance.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Recommended next steps: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Career Navigator,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Do not force a membership gate for basic entry guidance.</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Career Navigator,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23. Job Board</w:t>
      </w:r>
    </w:p>
    <w:p>
      <w:pPr>
        <w:spacing w:after="100"/>
      </w:pPr>
      <w:r>
        <w:rPr>
          <w:rFonts w:ascii="Aptos" w:hAnsi="Aptos"/>
          <w:b w:val="0"/>
          <w:i w:val="0"/>
          <w:color w:val="596773"/>
          <w:sz w:val="20"/>
        </w:rPr>
        <w:t>Build a functional job board with transparent disclaimers and strong filtering.</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Career</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Search jobs</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Post a job</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Find work that matches the way you want to contribute.</w:t>
            </w:r>
          </w:p>
          <w:p>
            <w:pPr>
              <w:spacing w:after="0"/>
            </w:pPr>
            <w:r>
              <w:rPr>
                <w:rFonts w:ascii="Aptos" w:hAnsi="Aptos"/>
                <w:color w:val="596773"/>
                <w:sz w:val="18"/>
              </w:rPr>
              <w:t>Search opportunities across writing, editing, regulatory communication, publications, medical affairs, content operations and leadership. New roles are added by employers and partners; MedCom Connect does not endorse individual listings.</w:t>
            </w:r>
          </w:p>
        </w:tc>
      </w:tr>
    </w:tbl>
    <w:p>
      <w:pPr>
        <w:spacing w:after="20"/>
      </w:pPr>
    </w:p>
    <w:p>
      <w:pPr>
        <w:spacing w:before="100" w:after="40"/>
      </w:pPr>
      <w:r>
        <w:rPr>
          <w:rFonts w:ascii="Aptos" w:hAnsi="Aptos"/>
          <w:b/>
          <w:color w:val="247B78"/>
          <w:sz w:val="15"/>
        </w:rPr>
        <w:t>DETAILED CONTENT MODULES</w:t>
      </w:r>
    </w:p>
    <w:p>
      <w:pPr>
        <w:pStyle w:val="Heading2"/>
      </w:pPr>
      <w:r>
        <w:t>1. Search and filters</w:t>
      </w:r>
    </w:p>
    <w:p>
      <w:pPr>
        <w:spacing w:after="80"/>
      </w:pPr>
      <w:r>
        <w:rPr>
          <w:rFonts w:ascii="Aptos" w:hAnsi="Aptos"/>
          <w:b w:val="0"/>
          <w:i w:val="0"/>
          <w:color w:val="596773"/>
          <w:sz w:val="19"/>
        </w:rPr>
        <w:t>This part of the page helps visitors turn a career question into a practical choice, tool or conversation. Provide keyword search plus filters for location, remote/hybrid/on-site, role type, employment type, career level, discipline and date posted.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Search and filters: what visitors should understand</w:t>
            </w:r>
          </w:p>
          <w:p>
            <w:pPr>
              <w:spacing w:after="60"/>
            </w:pPr>
            <w:r>
              <w:rPr>
                <w:rFonts w:ascii="Aptos" w:hAnsi="Aptos"/>
                <w:b/>
                <w:color w:val="1F3B57"/>
                <w:sz w:val="18"/>
              </w:rPr>
              <w:t>Use this card to give visitors a direct, useful explanation of search and filters.</w:t>
            </w:r>
          </w:p>
          <w:p>
            <w:pPr>
              <w:spacing w:after="60"/>
            </w:pPr>
            <w:r>
              <w:rPr>
                <w:rFonts w:ascii="Aptos" w:hAnsi="Aptos"/>
                <w:color w:val="596773"/>
                <w:sz w:val="17"/>
              </w:rPr>
              <w:t>Provide keyword search plus filters for location, remote/hybrid/on-site, role type, employment type, career level, discipline and date posted.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“Search and filters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Search and filters: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Employment types: permanent; fixed-term; contract; freelance; internship; part-time.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Search and filters: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Job Board,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Employment types: permanent; fixed-term; contract; freelance; internship; part-time.</w:t>
            </w:r>
          </w:p>
        </w:tc>
      </w:tr>
    </w:tbl>
    <w:p>
      <w:pPr>
        <w:spacing w:after="20"/>
      </w:pPr>
    </w:p>
    <w:p>
      <w:pPr>
        <w:pStyle w:val="Heading2"/>
      </w:pPr>
      <w:r>
        <w:t>2. Job cards</w:t>
      </w:r>
    </w:p>
    <w:p>
      <w:pPr>
        <w:spacing w:after="80"/>
      </w:pPr>
      <w:r>
        <w:rPr>
          <w:rFonts w:ascii="Aptos" w:hAnsi="Aptos"/>
          <w:b w:val="0"/>
          <w:i w:val="0"/>
          <w:color w:val="596773"/>
          <w:sz w:val="19"/>
        </w:rPr>
        <w:t>This part of the page helps visitors turn a career question into a practical choice, tool or conversation. Show job title, employer, location/remote status, employment type, closing date where provided, salary transparency signal and 2–3-line summary.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Job cards: what visitors should understand</w:t>
            </w:r>
          </w:p>
          <w:p>
            <w:pPr>
              <w:spacing w:after="60"/>
            </w:pPr>
            <w:r>
              <w:rPr>
                <w:rFonts w:ascii="Aptos" w:hAnsi="Aptos"/>
                <w:b/>
                <w:color w:val="1F3B57"/>
                <w:sz w:val="18"/>
              </w:rPr>
              <w:t>Use this card to give visitors a direct, useful explanation of job cards.</w:t>
            </w:r>
          </w:p>
          <w:p>
            <w:pPr>
              <w:spacing w:after="60"/>
            </w:pPr>
            <w:r>
              <w:rPr>
                <w:rFonts w:ascii="Aptos" w:hAnsi="Aptos"/>
                <w:color w:val="596773"/>
                <w:sz w:val="17"/>
              </w:rPr>
              <w:t>Show job title, employer, location/remote status, employment type, closing date where provided, salary transparency signal and 2–3-line summary.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“Job cards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Job cards: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Do not require registration to read a public post.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Job cards: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Job Board,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Do not require registration to read a public post.</w:t>
            </w:r>
          </w:p>
        </w:tc>
      </w:tr>
    </w:tbl>
    <w:p>
      <w:pPr>
        <w:spacing w:after="20"/>
      </w:pPr>
    </w:p>
    <w:p>
      <w:pPr>
        <w:pStyle w:val="Heading2"/>
      </w:pPr>
      <w:r>
        <w:t>3. For employers</w:t>
      </w:r>
    </w:p>
    <w:p>
      <w:pPr>
        <w:spacing w:after="80"/>
      </w:pPr>
      <w:r>
        <w:rPr>
          <w:rFonts w:ascii="Aptos" w:hAnsi="Aptos"/>
          <w:b w:val="0"/>
          <w:i w:val="0"/>
          <w:color w:val="596773"/>
          <w:sz w:val="19"/>
        </w:rPr>
        <w:t>This part of the page helps visitors turn a career question into a practical choice, tool or conversation. Copy: “Reach people who care about evidence, clarity and responsible healthcare communication. Choose a standard listing, featured listing or broader recruitment package.”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For employers: what visitors should understand</w:t>
            </w:r>
          </w:p>
          <w:p>
            <w:pPr>
              <w:spacing w:after="60"/>
            </w:pPr>
            <w:r>
              <w:rPr>
                <w:rFonts w:ascii="Aptos" w:hAnsi="Aptos"/>
                <w:b/>
                <w:color w:val="1F3B57"/>
                <w:sz w:val="18"/>
              </w:rPr>
              <w:t>Use this card to give visitors a direct, useful explanation of for employers.</w:t>
            </w:r>
          </w:p>
          <w:p>
            <w:pPr>
              <w:spacing w:after="60"/>
            </w:pPr>
            <w:r>
              <w:rPr>
                <w:rFonts w:ascii="Aptos" w:hAnsi="Aptos"/>
                <w:color w:val="596773"/>
                <w:sz w:val="17"/>
              </w:rPr>
              <w:t>Copy: “Reach people who care about evidence, clarity and responsible healthcare communication. Choose a standard listing, featured listing or broader recruitment package.”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“For employers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For employers: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“Post a job”.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For employers: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Job Board,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“Post a job”.</w:t>
            </w:r>
          </w:p>
        </w:tc>
      </w:tr>
    </w:tbl>
    <w:p>
      <w:pPr>
        <w:spacing w:after="20"/>
      </w:pPr>
    </w:p>
    <w:p>
      <w:pPr>
        <w:pStyle w:val="Heading2"/>
      </w:pPr>
      <w:r>
        <w:t>4. Disclaimer</w:t>
      </w:r>
    </w:p>
    <w:p>
      <w:pPr>
        <w:spacing w:after="80"/>
      </w:pPr>
      <w:r>
        <w:rPr>
          <w:rFonts w:ascii="Aptos" w:hAnsi="Aptos"/>
          <w:b w:val="0"/>
          <w:i w:val="0"/>
          <w:color w:val="596773"/>
          <w:sz w:val="19"/>
        </w:rPr>
        <w:t>This part of the page helps visitors turn a career question into a practical choice, tool or conversation. State that employers or recruiters provide listings and applicants should assess role suitability, employer practices and conditions independently.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Disclaimer: what visitors should understand</w:t>
            </w:r>
          </w:p>
          <w:p>
            <w:pPr>
              <w:spacing w:after="60"/>
            </w:pPr>
            <w:r>
              <w:rPr>
                <w:rFonts w:ascii="Aptos" w:hAnsi="Aptos"/>
                <w:b/>
                <w:color w:val="1F3B57"/>
                <w:sz w:val="18"/>
              </w:rPr>
              <w:t>Use this card to give visitors a direct, useful explanation of disclaimer.</w:t>
            </w:r>
          </w:p>
          <w:p>
            <w:pPr>
              <w:spacing w:after="60"/>
            </w:pPr>
            <w:r>
              <w:rPr>
                <w:rFonts w:ascii="Aptos" w:hAnsi="Aptos"/>
                <w:color w:val="596773"/>
                <w:sz w:val="17"/>
              </w:rPr>
              <w:t>State that employers or recruiters provide listings and applicants should assess role suitability, employer practices and conditions independently.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“Disclaimer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Disclaimer: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Keep notice visible but not dominant.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Disclaimer: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Job Board,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Keep notice visible but not dominant.</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Job Board,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24. Job Detail Template</w:t>
      </w:r>
    </w:p>
    <w:p>
      <w:pPr>
        <w:spacing w:after="100"/>
      </w:pPr>
      <w:r>
        <w:rPr>
          <w:rFonts w:ascii="Aptos" w:hAnsi="Aptos"/>
          <w:b w:val="0"/>
          <w:i w:val="0"/>
          <w:color w:val="596773"/>
          <w:sz w:val="20"/>
        </w:rPr>
        <w:t>Provide a repeatable role page with enough detail for a thoughtful application decision.</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Career</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Apply on employer site</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Save role</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Example role: Medical Writer - Evidence and Publications</w:t>
            </w:r>
          </w:p>
          <w:p>
            <w:pPr>
              <w:spacing w:after="0"/>
            </w:pPr>
            <w:r>
              <w:rPr>
                <w:rFonts w:ascii="Aptos" w:hAnsi="Aptos"/>
                <w:color w:val="596773"/>
                <w:sz w:val="18"/>
              </w:rPr>
              <w:t>Join a collaborative team that helps healthcare audiences understand complex evidence. This role combines structured writing, cross-functional review and a commitment to clear, responsible communication.</w:t>
            </w:r>
          </w:p>
        </w:tc>
      </w:tr>
    </w:tbl>
    <w:p>
      <w:pPr>
        <w:spacing w:after="20"/>
      </w:pPr>
    </w:p>
    <w:p>
      <w:pPr>
        <w:spacing w:before="100" w:after="40"/>
      </w:pPr>
      <w:r>
        <w:rPr>
          <w:rFonts w:ascii="Aptos" w:hAnsi="Aptos"/>
          <w:b/>
          <w:color w:val="247B78"/>
          <w:sz w:val="15"/>
        </w:rPr>
        <w:t>DETAILED CONTENT MODULES</w:t>
      </w:r>
    </w:p>
    <w:p>
      <w:pPr>
        <w:pStyle w:val="Heading2"/>
      </w:pPr>
      <w:r>
        <w:t>1. Role snapshot</w:t>
      </w:r>
    </w:p>
    <w:p>
      <w:pPr>
        <w:spacing w:after="80"/>
      </w:pPr>
      <w:r>
        <w:rPr>
          <w:rFonts w:ascii="Aptos" w:hAnsi="Aptos"/>
          <w:b w:val="0"/>
          <w:i w:val="0"/>
          <w:color w:val="596773"/>
          <w:sz w:val="19"/>
        </w:rPr>
        <w:t>This part of the page helps visitors turn a career question into a practical choice, tool or conversation. Show employer, work location, working pattern, employment type, career level, closing date, salary/range if supplied and date posted.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Role snapshot: what visitors should understand</w:t>
            </w:r>
          </w:p>
          <w:p>
            <w:pPr>
              <w:spacing w:after="60"/>
            </w:pPr>
            <w:r>
              <w:rPr>
                <w:rFonts w:ascii="Aptos" w:hAnsi="Aptos"/>
                <w:b/>
                <w:color w:val="1F3B57"/>
                <w:sz w:val="18"/>
              </w:rPr>
              <w:t>Use this card to give visitors a direct, useful explanation of role snapshot.</w:t>
            </w:r>
          </w:p>
          <w:p>
            <w:pPr>
              <w:spacing w:after="60"/>
            </w:pPr>
            <w:r>
              <w:rPr>
                <w:rFonts w:ascii="Aptos" w:hAnsi="Aptos"/>
                <w:color w:val="596773"/>
                <w:sz w:val="17"/>
              </w:rPr>
              <w:t>Show employer, work location, working pattern, employment type, career level, closing date, salary/range if supplied and date posted.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“Role snapshot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Role snapshot: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Include “Report an issue with this listing”.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Role snapshot: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Job Detail Template,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Include “Report an issue with this listing”.</w:t>
            </w:r>
          </w:p>
        </w:tc>
      </w:tr>
    </w:tbl>
    <w:p>
      <w:pPr>
        <w:spacing w:after="20"/>
      </w:pPr>
    </w:p>
    <w:p>
      <w:pPr>
        <w:pStyle w:val="Heading2"/>
      </w:pPr>
      <w:r>
        <w:t>2. About the role</w:t>
      </w:r>
    </w:p>
    <w:p>
      <w:pPr>
        <w:spacing w:after="80"/>
      </w:pPr>
      <w:r>
        <w:rPr>
          <w:rFonts w:ascii="Aptos" w:hAnsi="Aptos"/>
          <w:b w:val="0"/>
          <w:i w:val="0"/>
          <w:color w:val="596773"/>
          <w:sz w:val="19"/>
        </w:rPr>
        <w:t>This part of the page helps visitors turn a career question into a practical choice, tool or conversation. Use employer-supplied content in a consistent structure: core work, key outputs, how success is supported and key collaborators.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About the role: what visitors should understand</w:t>
            </w:r>
          </w:p>
          <w:p>
            <w:pPr>
              <w:spacing w:after="60"/>
            </w:pPr>
            <w:r>
              <w:rPr>
                <w:rFonts w:ascii="Aptos" w:hAnsi="Aptos"/>
                <w:b/>
                <w:color w:val="1F3B57"/>
                <w:sz w:val="18"/>
              </w:rPr>
              <w:t>Use this card to give visitors a direct, useful explanation of about the role.</w:t>
            </w:r>
          </w:p>
          <w:p>
            <w:pPr>
              <w:spacing w:after="60"/>
            </w:pPr>
            <w:r>
              <w:rPr>
                <w:rFonts w:ascii="Aptos" w:hAnsi="Aptos"/>
                <w:color w:val="596773"/>
                <w:sz w:val="17"/>
              </w:rPr>
              <w:t>Use employer-supplied content in a consistent structure: core work, key outputs, how success is supported and key collaborators.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“About the role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About the role: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Apply an inclusive-language review before publishing.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About the role: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Job Detail Template,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Apply an inclusive-language review before publishing.</w:t>
            </w:r>
          </w:p>
        </w:tc>
      </w:tr>
    </w:tbl>
    <w:p>
      <w:pPr>
        <w:spacing w:after="20"/>
      </w:pPr>
    </w:p>
    <w:p>
      <w:pPr>
        <w:pStyle w:val="Heading2"/>
      </w:pPr>
      <w:r>
        <w:t>3. What you will bring</w:t>
      </w:r>
    </w:p>
    <w:p>
      <w:pPr>
        <w:spacing w:after="80"/>
      </w:pPr>
      <w:r>
        <w:rPr>
          <w:rFonts w:ascii="Aptos" w:hAnsi="Aptos"/>
          <w:b w:val="0"/>
          <w:i w:val="0"/>
          <w:color w:val="596773"/>
          <w:sz w:val="19"/>
        </w:rPr>
        <w:t>This part of the page helps visitors turn a career question into a practical choice, tool or conversation. Separate required experience from desirable experience and avoid unrealistic wish lists.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What you will bring: what visitors should understand</w:t>
            </w:r>
          </w:p>
          <w:p>
            <w:pPr>
              <w:spacing w:after="60"/>
            </w:pPr>
            <w:r>
              <w:rPr>
                <w:rFonts w:ascii="Aptos" w:hAnsi="Aptos"/>
                <w:b/>
                <w:color w:val="1F3B57"/>
                <w:sz w:val="18"/>
              </w:rPr>
              <w:t>Use this card to give visitors a direct, useful explanation of what you will bring.</w:t>
            </w:r>
          </w:p>
          <w:p>
            <w:pPr>
              <w:spacing w:after="60"/>
            </w:pPr>
            <w:r>
              <w:rPr>
                <w:rFonts w:ascii="Aptos" w:hAnsi="Aptos"/>
                <w:color w:val="596773"/>
                <w:sz w:val="17"/>
              </w:rPr>
              <w:t>Separate required experience from desirable experience and avoid unrealistic wish lists.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“What you will bring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What you will bring: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“Apply on employer site”.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What you will bring: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Job Detail Template,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“Apply on employer site”.</w:t>
            </w:r>
          </w:p>
        </w:tc>
      </w:tr>
    </w:tbl>
    <w:p>
      <w:pPr>
        <w:spacing w:after="20"/>
      </w:pPr>
    </w:p>
    <w:p>
      <w:pPr>
        <w:pStyle w:val="Heading2"/>
      </w:pPr>
      <w:r>
        <w:t>4. Application and privacy</w:t>
      </w:r>
    </w:p>
    <w:p>
      <w:pPr>
        <w:spacing w:after="80"/>
      </w:pPr>
      <w:r>
        <w:rPr>
          <w:rFonts w:ascii="Aptos" w:hAnsi="Aptos"/>
          <w:b w:val="0"/>
          <w:i w:val="0"/>
          <w:color w:val="596773"/>
          <w:sz w:val="19"/>
        </w:rPr>
        <w:t>This part of the page helps visitors turn a career question into a practical choice, tool or conversation. Clarify whether application happens on an external employer site or a secure approved form. Avoid collecting CVs unless the recruitment service is explicitly configured.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Application and privacy: what visitors should understand</w:t>
            </w:r>
          </w:p>
          <w:p>
            <w:pPr>
              <w:spacing w:after="60"/>
            </w:pPr>
            <w:r>
              <w:rPr>
                <w:rFonts w:ascii="Aptos" w:hAnsi="Aptos"/>
                <w:b/>
                <w:color w:val="1F3B57"/>
                <w:sz w:val="18"/>
              </w:rPr>
              <w:t>Use this card to give visitors a direct, useful explanation of application and privacy.</w:t>
            </w:r>
          </w:p>
          <w:p>
            <w:pPr>
              <w:spacing w:after="60"/>
            </w:pPr>
            <w:r>
              <w:rPr>
                <w:rFonts w:ascii="Aptos" w:hAnsi="Aptos"/>
                <w:color w:val="596773"/>
                <w:sz w:val="17"/>
              </w:rPr>
              <w:t>Clarify whether application happens on an external employer site or a secure approved form. Avoid collecting CVs unless the recruitment service is explicitly configured.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“Application and privacy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Application and privacy: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Show listing disclaimer and closing information.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Application and privacy: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Job Detail Template,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Show listing disclaimer and closing information.</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Job Detail Template,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25. Independent Practice Hub</w:t>
      </w:r>
    </w:p>
    <w:p>
      <w:pPr>
        <w:spacing w:after="100"/>
      </w:pPr>
      <w:r>
        <w:rPr>
          <w:rFonts w:ascii="Aptos" w:hAnsi="Aptos"/>
          <w:b w:val="0"/>
          <w:i w:val="0"/>
          <w:color w:val="596773"/>
          <w:sz w:val="20"/>
        </w:rPr>
        <w:t>Support independent professionals without giving legal, tax or financial advice.</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Career</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Explore independent resources</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Search Expert Finder</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Build an independent practice with stronger support around you.</w:t>
            </w:r>
          </w:p>
          <w:p>
            <w:pPr>
              <w:spacing w:after="0"/>
            </w:pPr>
            <w:r>
              <w:rPr>
                <w:rFonts w:ascii="Aptos" w:hAnsi="Aptos"/>
                <w:color w:val="596773"/>
                <w:sz w:val="18"/>
              </w:rPr>
              <w:t>Independent work can be flexible, rewarding and demanding. Find practical resources, peer exchange and optional public visibility designed for consultants in medical communication.</w:t>
            </w:r>
          </w:p>
        </w:tc>
      </w:tr>
    </w:tbl>
    <w:p>
      <w:pPr>
        <w:spacing w:after="20"/>
      </w:pPr>
    </w:p>
    <w:p>
      <w:pPr>
        <w:spacing w:before="100" w:after="40"/>
      </w:pPr>
      <w:r>
        <w:rPr>
          <w:rFonts w:ascii="Aptos" w:hAnsi="Aptos"/>
          <w:b/>
          <w:color w:val="247B78"/>
          <w:sz w:val="15"/>
        </w:rPr>
        <w:t>DETAILED CONTENT MODULES</w:t>
      </w:r>
    </w:p>
    <w:p>
      <w:pPr>
        <w:pStyle w:val="Heading2"/>
      </w:pPr>
      <w:r>
        <w:t>1. What the hub offers</w:t>
      </w:r>
    </w:p>
    <w:p>
      <w:pPr>
        <w:spacing w:after="80"/>
      </w:pPr>
      <w:r>
        <w:rPr>
          <w:rFonts w:ascii="Aptos" w:hAnsi="Aptos"/>
          <w:b w:val="0"/>
          <w:i w:val="0"/>
          <w:color w:val="596773"/>
          <w:sz w:val="19"/>
        </w:rPr>
        <w:t>This part of the page helps visitors turn a career question into a practical choice, tool or conversation. Highlight peer labs, scope and proposal checklists, referral etiquette, wellbeing conversations, client-boundary discussions and optional public visibility.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What the hub offers: what visitors should understand</w:t>
            </w:r>
          </w:p>
          <w:p>
            <w:pPr>
              <w:spacing w:after="60"/>
            </w:pPr>
            <w:r>
              <w:rPr>
                <w:rFonts w:ascii="Aptos" w:hAnsi="Aptos"/>
                <w:b/>
                <w:color w:val="1F3B57"/>
                <w:sz w:val="18"/>
              </w:rPr>
              <w:t>Use this card to give visitors a direct, useful explanation of what the hub offers.</w:t>
            </w:r>
          </w:p>
          <w:p>
            <w:pPr>
              <w:spacing w:after="60"/>
            </w:pPr>
            <w:r>
              <w:rPr>
                <w:rFonts w:ascii="Aptos" w:hAnsi="Aptos"/>
                <w:color w:val="596773"/>
                <w:sz w:val="17"/>
              </w:rPr>
              <w:t>Highlight peer labs, scope and proposal checklists, referral etiquette, wellbeing conversations, client-boundary discussions and optional public visibility.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“What the hub offers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What the hub offers: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Label legal, tax and insurance content as general signposting.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What the hub offers: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Independent Practice Hub,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Label legal, tax and insurance content as general signposting.</w:t>
            </w:r>
          </w:p>
        </w:tc>
      </w:tr>
    </w:tbl>
    <w:p>
      <w:pPr>
        <w:spacing w:after="20"/>
      </w:pPr>
    </w:p>
    <w:p>
      <w:pPr>
        <w:pStyle w:val="Heading2"/>
      </w:pPr>
      <w:r>
        <w:t>2. Independent Practice Circle</w:t>
      </w:r>
    </w:p>
    <w:p>
      <w:pPr>
        <w:spacing w:after="80"/>
      </w:pPr>
      <w:r>
        <w:rPr>
          <w:rFonts w:ascii="Aptos" w:hAnsi="Aptos"/>
          <w:b w:val="0"/>
          <w:i w:val="0"/>
          <w:color w:val="596773"/>
          <w:sz w:val="19"/>
        </w:rPr>
        <w:t>This part of the page helps visitors turn a career question into a practical choice, tool or conversation. Describe a member-led peer community for practical questions on workload planning, collaboration, business boundaries and professional visibility.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Independent Practice Circle: what visitors should understand</w:t>
            </w:r>
          </w:p>
          <w:p>
            <w:pPr>
              <w:spacing w:after="60"/>
            </w:pPr>
            <w:r>
              <w:rPr>
                <w:rFonts w:ascii="Aptos" w:hAnsi="Aptos"/>
                <w:b/>
                <w:color w:val="1F3B57"/>
                <w:sz w:val="18"/>
              </w:rPr>
              <w:t>Use this card to give visitors a direct, useful explanation of independent practice circle.</w:t>
            </w:r>
          </w:p>
          <w:p>
            <w:pPr>
              <w:spacing w:after="60"/>
            </w:pPr>
            <w:r>
              <w:rPr>
                <w:rFonts w:ascii="Aptos" w:hAnsi="Aptos"/>
                <w:color w:val="596773"/>
                <w:sz w:val="17"/>
              </w:rPr>
              <w:t>Describe a member-led peer community for practical questions on workload planning, collaboration, business boundaries and professional visibility.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“Independent Practice Circle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Independent Practice Circle: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“Join the Practice Circle”.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Independent Practice Circle: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Independent Practice Hub,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“Join the Practice Circle”.</w:t>
            </w:r>
          </w:p>
        </w:tc>
      </w:tr>
    </w:tbl>
    <w:p>
      <w:pPr>
        <w:spacing w:after="20"/>
      </w:pPr>
    </w:p>
    <w:p>
      <w:pPr>
        <w:pStyle w:val="Heading2"/>
      </w:pPr>
      <w:r>
        <w:t>3. Find an expert</w:t>
      </w:r>
    </w:p>
    <w:p>
      <w:pPr>
        <w:spacing w:after="80"/>
      </w:pPr>
      <w:r>
        <w:rPr>
          <w:rFonts w:ascii="Aptos" w:hAnsi="Aptos"/>
          <w:b w:val="0"/>
          <w:i w:val="0"/>
          <w:color w:val="596773"/>
          <w:sz w:val="19"/>
        </w:rPr>
        <w:t>This part of the page helps visitors turn a career question into a practical choice, tool or conversation. Explain Expert Finder as an optional self-submitted directory and not a vetting, certification or endorsement service.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Find an expert: what visitors should understand</w:t>
            </w:r>
          </w:p>
          <w:p>
            <w:pPr>
              <w:spacing w:after="60"/>
            </w:pPr>
            <w:r>
              <w:rPr>
                <w:rFonts w:ascii="Aptos" w:hAnsi="Aptos"/>
                <w:b/>
                <w:color w:val="1F3B57"/>
                <w:sz w:val="18"/>
              </w:rPr>
              <w:t>Use this card to give visitors a direct, useful explanation of find an expert.</w:t>
            </w:r>
          </w:p>
          <w:p>
            <w:pPr>
              <w:spacing w:after="60"/>
            </w:pPr>
            <w:r>
              <w:rPr>
                <w:rFonts w:ascii="Aptos" w:hAnsi="Aptos"/>
                <w:color w:val="596773"/>
                <w:sz w:val="17"/>
              </w:rPr>
              <w:t>Explain Expert Finder as an optional self-submitted directory and not a vetting, certification or endorsement service.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“Find an expert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Find an expert: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CTAs: “Search Expert Finder” and “Create a profile”.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Find an expert: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Independent Practice Hub,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CTAs: “Search Expert Finder” and “Create a profile”.</w:t>
            </w:r>
          </w:p>
        </w:tc>
      </w:tr>
    </w:tbl>
    <w:p>
      <w:pPr>
        <w:spacing w:after="20"/>
      </w:pPr>
    </w:p>
    <w:p>
      <w:pPr>
        <w:pStyle w:val="Heading2"/>
      </w:pPr>
      <w:r>
        <w:t>4. New to freelancing?</w:t>
      </w:r>
    </w:p>
    <w:p>
      <w:pPr>
        <w:spacing w:after="80"/>
      </w:pPr>
      <w:r>
        <w:rPr>
          <w:rFonts w:ascii="Aptos" w:hAnsi="Aptos"/>
          <w:b w:val="0"/>
          <w:i w:val="0"/>
          <w:color w:val="596773"/>
          <w:sz w:val="19"/>
        </w:rPr>
        <w:t>This part of the page helps visitors turn a career question into a practical choice, tool or conversation. Use: “Before you leave a permanent role, understand the practical foundations: positioning, workflow, contracts, financial planning, boundaries and professional support.”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New to freelancing?: what visitors should understand</w:t>
            </w:r>
          </w:p>
          <w:p>
            <w:pPr>
              <w:spacing w:after="60"/>
            </w:pPr>
            <w:r>
              <w:rPr>
                <w:rFonts w:ascii="Aptos" w:hAnsi="Aptos"/>
                <w:b/>
                <w:color w:val="1F3B57"/>
                <w:sz w:val="18"/>
              </w:rPr>
              <w:t>Use this card to give visitors a direct, useful explanation of new to freelancing?.</w:t>
            </w:r>
          </w:p>
          <w:p>
            <w:pPr>
              <w:spacing w:after="60"/>
            </w:pPr>
            <w:r>
              <w:rPr>
                <w:rFonts w:ascii="Aptos" w:hAnsi="Aptos"/>
                <w:color w:val="596773"/>
                <w:sz w:val="17"/>
              </w:rPr>
              <w:t>Use: “Before you leave a permanent role, understand the practical foundations: positioning, workflow, contracts, financial planning, boundaries and professional support.”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“New to freelancing?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New to freelancing?: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“Read the starter guide”.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New to freelancing?: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Independent Practice Hub,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“Read the starter guide”.</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Independent Practice Hub,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26. Expert Finder</w:t>
      </w:r>
    </w:p>
    <w:p>
      <w:pPr>
        <w:spacing w:after="100"/>
      </w:pPr>
      <w:r>
        <w:rPr>
          <w:rFonts w:ascii="Aptos" w:hAnsi="Aptos"/>
          <w:b w:val="0"/>
          <w:i w:val="0"/>
          <w:color w:val="596773"/>
          <w:sz w:val="20"/>
        </w:rPr>
        <w:t>Offer a transparent public directory with privacy-aware profiles and a clear non-endorsement notice.</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Career</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Search experts</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Create a listing</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Find the right communication expertise for your project.</w:t>
            </w:r>
          </w:p>
          <w:p>
            <w:pPr>
              <w:spacing w:after="0"/>
            </w:pPr>
            <w:r>
              <w:rPr>
                <w:rFonts w:ascii="Aptos" w:hAnsi="Aptos"/>
                <w:color w:val="596773"/>
                <w:sz w:val="18"/>
              </w:rPr>
              <w:t>Search independent professionals who have chosen to share their experience and contact route with the MedCom Connect community. Use the information as a starting point for your own selection process.</w:t>
            </w:r>
          </w:p>
        </w:tc>
      </w:tr>
    </w:tbl>
    <w:p>
      <w:pPr>
        <w:spacing w:after="20"/>
      </w:pPr>
    </w:p>
    <w:p>
      <w:pPr>
        <w:spacing w:before="100" w:after="40"/>
      </w:pPr>
      <w:r>
        <w:rPr>
          <w:rFonts w:ascii="Aptos" w:hAnsi="Aptos"/>
          <w:b/>
          <w:color w:val="247B78"/>
          <w:sz w:val="15"/>
        </w:rPr>
        <w:t>DETAILED CONTENT MODULES</w:t>
      </w:r>
    </w:p>
    <w:p>
      <w:pPr>
        <w:pStyle w:val="Heading2"/>
      </w:pPr>
      <w:r>
        <w:t>1. Directory search</w:t>
      </w:r>
    </w:p>
    <w:p>
      <w:pPr>
        <w:spacing w:after="80"/>
      </w:pPr>
      <w:r>
        <w:rPr>
          <w:rFonts w:ascii="Aptos" w:hAnsi="Aptos"/>
          <w:b w:val="0"/>
          <w:i w:val="0"/>
          <w:color w:val="596773"/>
          <w:sz w:val="19"/>
        </w:rPr>
        <w:t>This part of the page helps visitors turn a career question into a practical choice, tool or conversation. Filters: service type, therapeutic experience, document type, language, location/timezone, availability indication and name.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Directory search: what visitors should understand</w:t>
            </w:r>
          </w:p>
          <w:p>
            <w:pPr>
              <w:spacing w:after="60"/>
            </w:pPr>
            <w:r>
              <w:rPr>
                <w:rFonts w:ascii="Aptos" w:hAnsi="Aptos"/>
                <w:b/>
                <w:color w:val="1F3B57"/>
                <w:sz w:val="18"/>
              </w:rPr>
              <w:t>Use this card to give visitors a direct, useful explanation of directory search.</w:t>
            </w:r>
          </w:p>
          <w:p>
            <w:pPr>
              <w:spacing w:after="60"/>
            </w:pPr>
            <w:r>
              <w:rPr>
                <w:rFonts w:ascii="Aptos" w:hAnsi="Aptos"/>
                <w:color w:val="596773"/>
                <w:sz w:val="17"/>
              </w:rPr>
              <w:t>Filters: service type, therapeutic experience, document type, language, location/timezone, availability indication and name.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“Directory search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Directory search: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Services include regulatory writing, publications, medical affairs, editing, plain-language writing, evidence synthesis, training and project support.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Directory search: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Expert Finder,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Services include regulatory writing, publications, medical affairs, editing, plain-language writing, evidence synthesis, training and project support.</w:t>
            </w:r>
          </w:p>
        </w:tc>
      </w:tr>
    </w:tbl>
    <w:p>
      <w:pPr>
        <w:spacing w:after="20"/>
      </w:pPr>
    </w:p>
    <w:p>
      <w:pPr>
        <w:pStyle w:val="Heading2"/>
      </w:pPr>
      <w:r>
        <w:t>2. Profile cards</w:t>
      </w:r>
    </w:p>
    <w:p>
      <w:pPr>
        <w:spacing w:after="80"/>
      </w:pPr>
      <w:r>
        <w:rPr>
          <w:rFonts w:ascii="Aptos" w:hAnsi="Aptos"/>
          <w:b w:val="0"/>
          <w:i w:val="0"/>
          <w:color w:val="596773"/>
          <w:sz w:val="19"/>
        </w:rPr>
        <w:t>This part of the page helps visitors turn a career question into a practical choice, tool or conversation. Show name, professional headline, optional organisation, 3–5 expertise tags, languages, region/time zone and concise summary.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Profile cards: what visitors should understand</w:t>
            </w:r>
          </w:p>
          <w:p>
            <w:pPr>
              <w:spacing w:after="60"/>
            </w:pPr>
            <w:r>
              <w:rPr>
                <w:rFonts w:ascii="Aptos" w:hAnsi="Aptos"/>
                <w:b/>
                <w:color w:val="1F3B57"/>
                <w:sz w:val="18"/>
              </w:rPr>
              <w:t>Use this card to give visitors a direct, useful explanation of profile cards.</w:t>
            </w:r>
          </w:p>
          <w:p>
            <w:pPr>
              <w:spacing w:after="60"/>
            </w:pPr>
            <w:r>
              <w:rPr>
                <w:rFonts w:ascii="Aptos" w:hAnsi="Aptos"/>
                <w:color w:val="596773"/>
                <w:sz w:val="17"/>
              </w:rPr>
              <w:t>Show name, professional headline, optional organisation, 3–5 expertise tags, languages, region/time zone and concise summary.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“Profile cards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Profile cards: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a contact route rather than exposing personal email by default.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Profile cards: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Expert Finder,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a contact route rather than exposing personal email by default.</w:t>
            </w:r>
          </w:p>
        </w:tc>
      </w:tr>
    </w:tbl>
    <w:p>
      <w:pPr>
        <w:spacing w:after="20"/>
      </w:pPr>
    </w:p>
    <w:p>
      <w:pPr>
        <w:pStyle w:val="Heading2"/>
      </w:pPr>
      <w:r>
        <w:t>3. Directory notice</w:t>
      </w:r>
    </w:p>
    <w:p>
      <w:pPr>
        <w:spacing w:after="80"/>
      </w:pPr>
      <w:r>
        <w:rPr>
          <w:rFonts w:ascii="Aptos" w:hAnsi="Aptos"/>
          <w:b w:val="0"/>
          <w:i w:val="0"/>
          <w:color w:val="596773"/>
          <w:sz w:val="19"/>
        </w:rPr>
        <w:t>This part of the page helps visitors turn a career question into a practical choice, tool or conversation. State: “Profiles are self-submitted by participating professionals. MedCom Connect does not verify every claim, guarantee availability or endorse a listed service provider.”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Directory notice: what visitors should understand</w:t>
            </w:r>
          </w:p>
          <w:p>
            <w:pPr>
              <w:spacing w:after="60"/>
            </w:pPr>
            <w:r>
              <w:rPr>
                <w:rFonts w:ascii="Aptos" w:hAnsi="Aptos"/>
                <w:b/>
                <w:color w:val="1F3B57"/>
                <w:sz w:val="18"/>
              </w:rPr>
              <w:t>Use this card to give visitors a direct, useful explanation of directory notice.</w:t>
            </w:r>
          </w:p>
          <w:p>
            <w:pPr>
              <w:spacing w:after="60"/>
            </w:pPr>
            <w:r>
              <w:rPr>
                <w:rFonts w:ascii="Aptos" w:hAnsi="Aptos"/>
                <w:color w:val="596773"/>
                <w:sz w:val="17"/>
              </w:rPr>
              <w:t>State: “Profiles are self-submitted by participating professionals. MedCom Connect does not verify every claim, guarantee availability or endorse a listed service provider.”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“Directory notice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Directory notice: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Link to directory terms.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Directory notice: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Expert Finder,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Link to directory terms.</w:t>
            </w:r>
          </w:p>
        </w:tc>
      </w:tr>
    </w:tbl>
    <w:p>
      <w:pPr>
        <w:spacing w:after="20"/>
      </w:pPr>
    </w:p>
    <w:p>
      <w:pPr>
        <w:pStyle w:val="Heading2"/>
      </w:pPr>
      <w:r>
        <w:t>4. Broader support</w:t>
      </w:r>
    </w:p>
    <w:p>
      <w:pPr>
        <w:spacing w:after="80"/>
      </w:pPr>
      <w:r>
        <w:rPr>
          <w:rFonts w:ascii="Aptos" w:hAnsi="Aptos"/>
          <w:b w:val="0"/>
          <w:i w:val="0"/>
          <w:color w:val="596773"/>
          <w:sz w:val="19"/>
        </w:rPr>
        <w:t>This part of the page helps visitors turn a career question into a practical choice, tool or conversation. Link organisations seeking teams or agencies to the Service Partner Guide.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Broader support: what visitors should understand</w:t>
            </w:r>
          </w:p>
          <w:p>
            <w:pPr>
              <w:spacing w:after="60"/>
            </w:pPr>
            <w:r>
              <w:rPr>
                <w:rFonts w:ascii="Aptos" w:hAnsi="Aptos"/>
                <w:b/>
                <w:color w:val="1F3B57"/>
                <w:sz w:val="18"/>
              </w:rPr>
              <w:t>Use this card to give visitors a direct, useful explanation of broader support.</w:t>
            </w:r>
          </w:p>
          <w:p>
            <w:pPr>
              <w:spacing w:after="60"/>
            </w:pPr>
            <w:r>
              <w:rPr>
                <w:rFonts w:ascii="Aptos" w:hAnsi="Aptos"/>
                <w:color w:val="596773"/>
                <w:sz w:val="17"/>
              </w:rPr>
              <w:t>Link organisations seeking teams or agencies to the Service Partner Guide.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“Broader support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Broader support: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“Explore service partners”.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Broader support: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Expert Finder,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“Explore service partners”.</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Expert Finder,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27. Create an Expert Finder Listing</w:t>
      </w:r>
    </w:p>
    <w:p>
      <w:pPr>
        <w:spacing w:after="100"/>
      </w:pPr>
      <w:r>
        <w:rPr>
          <w:rFonts w:ascii="Aptos" w:hAnsi="Aptos"/>
          <w:b w:val="0"/>
          <w:i w:val="0"/>
          <w:color w:val="596773"/>
          <w:sz w:val="20"/>
        </w:rPr>
        <w:t>Explain eligibility, public visibility and moderation rules clearly.</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Career</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Start my listing</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Read listing guidelines</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Make it easier for the right people to find you.</w:t>
            </w:r>
          </w:p>
          <w:p>
            <w:pPr>
              <w:spacing w:after="0"/>
            </w:pPr>
            <w:r>
              <w:rPr>
                <w:rFonts w:ascii="Aptos" w:hAnsi="Aptos"/>
                <w:color w:val="596773"/>
                <w:sz w:val="18"/>
              </w:rPr>
              <w:t>An Expert Finder profile gives prospective clients a concise, searchable view of your professional focus. It is an opportunity for visibility, not a promise of work or an endorsement by MedCom Connect.</w:t>
            </w:r>
          </w:p>
        </w:tc>
      </w:tr>
    </w:tbl>
    <w:p>
      <w:pPr>
        <w:spacing w:after="20"/>
      </w:pPr>
    </w:p>
    <w:p>
      <w:pPr>
        <w:spacing w:before="100" w:after="40"/>
      </w:pPr>
      <w:r>
        <w:rPr>
          <w:rFonts w:ascii="Aptos" w:hAnsi="Aptos"/>
          <w:b/>
          <w:color w:val="247B78"/>
          <w:sz w:val="15"/>
        </w:rPr>
        <w:t>DETAILED CONTENT MODULES</w:t>
      </w:r>
    </w:p>
    <w:p>
      <w:pPr>
        <w:pStyle w:val="Heading2"/>
      </w:pPr>
      <w:r>
        <w:t>1. Eligibility and visibility</w:t>
      </w:r>
    </w:p>
    <w:p>
      <w:pPr>
        <w:spacing w:after="80"/>
      </w:pPr>
      <w:r>
        <w:rPr>
          <w:rFonts w:ascii="Aptos" w:hAnsi="Aptos"/>
          <w:b w:val="0"/>
          <w:i w:val="0"/>
          <w:color w:val="596773"/>
          <w:sz w:val="19"/>
        </w:rPr>
        <w:t>This part of the page helps visitors turn a career question into a practical choice, tool or conversation. State that listings are available to active eligible members under a configured independent-practice option or add-on. Members control public fields.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Eligibility and visibility: what visitors should understand</w:t>
            </w:r>
          </w:p>
          <w:p>
            <w:pPr>
              <w:spacing w:after="60"/>
            </w:pPr>
            <w:r>
              <w:rPr>
                <w:rFonts w:ascii="Aptos" w:hAnsi="Aptos"/>
                <w:b/>
                <w:color w:val="1F3B57"/>
                <w:sz w:val="18"/>
              </w:rPr>
              <w:t>Use this card to give visitors a direct, useful explanation of eligibility and visibility.</w:t>
            </w:r>
          </w:p>
          <w:p>
            <w:pPr>
              <w:spacing w:after="60"/>
            </w:pPr>
            <w:r>
              <w:rPr>
                <w:rFonts w:ascii="Aptos" w:hAnsi="Aptos"/>
                <w:color w:val="596773"/>
                <w:sz w:val="17"/>
              </w:rPr>
              <w:t>State that listings are available to active eligible members under a configured independent-practice option or add-on. Members control public fields.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“Eligibility and visibility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Eligibility and visibility: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Explain review and annual renewal.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Eligibility and visibility: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Create an Expert Finder Listing,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Explain review and annual renewal.</w:t>
            </w:r>
          </w:p>
        </w:tc>
      </w:tr>
    </w:tbl>
    <w:p>
      <w:pPr>
        <w:spacing w:after="20"/>
      </w:pPr>
    </w:p>
    <w:p>
      <w:pPr>
        <w:pStyle w:val="Heading2"/>
      </w:pPr>
      <w:r>
        <w:t>2. Create a strong profile</w:t>
      </w:r>
    </w:p>
    <w:p>
      <w:pPr>
        <w:spacing w:after="80"/>
      </w:pPr>
      <w:r>
        <w:rPr>
          <w:rFonts w:ascii="Aptos" w:hAnsi="Aptos"/>
          <w:b w:val="0"/>
          <w:i w:val="0"/>
          <w:color w:val="596773"/>
          <w:sz w:val="19"/>
        </w:rPr>
        <w:t>This part of the page helps visitors turn a career question into a practical choice, tool or conversation. Teach members to write focused headlines, define services, choose meaningful tags and describe relevant experience honestly.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Create a strong profile: what visitors should understand</w:t>
            </w:r>
          </w:p>
          <w:p>
            <w:pPr>
              <w:spacing w:after="60"/>
            </w:pPr>
            <w:r>
              <w:rPr>
                <w:rFonts w:ascii="Aptos" w:hAnsi="Aptos"/>
                <w:b/>
                <w:color w:val="1F3B57"/>
                <w:sz w:val="18"/>
              </w:rPr>
              <w:t>Use this card to give visitors a direct, useful explanation of create a strong profile.</w:t>
            </w:r>
          </w:p>
          <w:p>
            <w:pPr>
              <w:spacing w:after="60"/>
            </w:pPr>
            <w:r>
              <w:rPr>
                <w:rFonts w:ascii="Aptos" w:hAnsi="Aptos"/>
                <w:color w:val="596773"/>
                <w:sz w:val="17"/>
              </w:rPr>
              <w:t>Teach members to write focused headlines, define services, choose meaningful tags and describe relevant experience honestly.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“Create a strong profile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Create a strong profile: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Show a fictional weak-versus-strong example.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Create a strong profile: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Create an Expert Finder Listing,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Show a fictional weak-versus-strong example.</w:t>
            </w:r>
          </w:p>
        </w:tc>
      </w:tr>
    </w:tbl>
    <w:p>
      <w:pPr>
        <w:spacing w:after="20"/>
      </w:pPr>
    </w:p>
    <w:p>
      <w:pPr>
        <w:pStyle w:val="Heading2"/>
      </w:pPr>
      <w:r>
        <w:t>3. Listing form</w:t>
      </w:r>
    </w:p>
    <w:p>
      <w:pPr>
        <w:spacing w:after="80"/>
      </w:pPr>
      <w:r>
        <w:rPr>
          <w:rFonts w:ascii="Aptos" w:hAnsi="Aptos"/>
          <w:b w:val="0"/>
          <w:i w:val="0"/>
          <w:color w:val="596773"/>
          <w:sz w:val="19"/>
        </w:rPr>
        <w:t>This part of the page helps visitors turn a career question into a practical choice, tool or conversation. Fields: headline; summary; services; expertise; languages; location/time zone; portfolio link; contact method; optional photo; consent to public display.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Listing form: what visitors should understand</w:t>
            </w:r>
          </w:p>
          <w:p>
            <w:pPr>
              <w:spacing w:after="60"/>
            </w:pPr>
            <w:r>
              <w:rPr>
                <w:rFonts w:ascii="Aptos" w:hAnsi="Aptos"/>
                <w:b/>
                <w:color w:val="1F3B57"/>
                <w:sz w:val="18"/>
              </w:rPr>
              <w:t>Use this card to give visitors a direct, useful explanation of listing form.</w:t>
            </w:r>
          </w:p>
          <w:p>
            <w:pPr>
              <w:spacing w:after="60"/>
            </w:pPr>
            <w:r>
              <w:rPr>
                <w:rFonts w:ascii="Aptos" w:hAnsi="Aptos"/>
                <w:color w:val="596773"/>
                <w:sz w:val="17"/>
              </w:rPr>
              <w:t>Fields: headline; summary; services; expertise; languages; location/time zone; portfolio link; contact method; optional photo; consent to public display.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“Listing form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Listing form: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Add preview, save draft and status tracking.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Listing form: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Create an Expert Finder Listing,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Add preview, save draft and status tracking.</w:t>
            </w:r>
          </w:p>
        </w:tc>
      </w:tr>
    </w:tbl>
    <w:p>
      <w:pPr>
        <w:spacing w:after="20"/>
      </w:pPr>
    </w:p>
    <w:p>
      <w:pPr>
        <w:pStyle w:val="Heading2"/>
      </w:pPr>
      <w:r>
        <w:t>4. Moderation</w:t>
      </w:r>
    </w:p>
    <w:p>
      <w:pPr>
        <w:spacing w:after="80"/>
      </w:pPr>
      <w:r>
        <w:rPr>
          <w:rFonts w:ascii="Aptos" w:hAnsi="Aptos"/>
          <w:b w:val="0"/>
          <w:i w:val="0"/>
          <w:color w:val="596773"/>
          <w:sz w:val="19"/>
        </w:rPr>
        <w:t>This part of the page helps visitors turn a career question into a practical choice, tool or conversation. Explain that review covers format, conduct and policy alignment, not commercial quality or technical endorsement.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Moderation: what visitors should understand</w:t>
            </w:r>
          </w:p>
          <w:p>
            <w:pPr>
              <w:spacing w:after="60"/>
            </w:pPr>
            <w:r>
              <w:rPr>
                <w:rFonts w:ascii="Aptos" w:hAnsi="Aptos"/>
                <w:b/>
                <w:color w:val="1F3B57"/>
                <w:sz w:val="18"/>
              </w:rPr>
              <w:t>Use this card to give visitors a direct, useful explanation of moderation.</w:t>
            </w:r>
          </w:p>
          <w:p>
            <w:pPr>
              <w:spacing w:after="60"/>
            </w:pPr>
            <w:r>
              <w:rPr>
                <w:rFonts w:ascii="Aptos" w:hAnsi="Aptos"/>
                <w:color w:val="596773"/>
                <w:sz w:val="17"/>
              </w:rPr>
              <w:t>Explain that review covers format, conduct and policy alignment, not commercial quality or technical endorsement.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“Moderation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Moderation: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“Read directory terms”.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Moderation: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Create an Expert Finder Listing,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“Read directory terms”.</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Create an Expert Finder Listing,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28. Market Insight and Compensation</w:t>
      </w:r>
    </w:p>
    <w:p>
      <w:pPr>
        <w:spacing w:after="100"/>
      </w:pPr>
      <w:r>
        <w:rPr>
          <w:rFonts w:ascii="Aptos" w:hAnsi="Aptos"/>
          <w:b w:val="0"/>
          <w:i w:val="0"/>
          <w:color w:val="596773"/>
          <w:sz w:val="20"/>
        </w:rPr>
        <w:t>Provide useful career context while being transparent about data limitations.</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Career</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Explore insight</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Take the next survey</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Better career decisions start with better context.</w:t>
            </w:r>
          </w:p>
          <w:p>
            <w:pPr>
              <w:spacing w:after="0"/>
            </w:pPr>
            <w:r>
              <w:rPr>
                <w:rFonts w:ascii="Aptos" w:hAnsi="Aptos"/>
                <w:color w:val="596773"/>
                <w:sz w:val="18"/>
              </w:rPr>
              <w:t>Our market insight brings together member surveys, role trends and practical commentary to help professionals and employers ask more informed questions about work, skills and career development.</w:t>
            </w:r>
          </w:p>
        </w:tc>
      </w:tr>
    </w:tbl>
    <w:p>
      <w:pPr>
        <w:spacing w:after="20"/>
      </w:pPr>
    </w:p>
    <w:p>
      <w:pPr>
        <w:spacing w:before="100" w:after="40"/>
      </w:pPr>
      <w:r>
        <w:rPr>
          <w:rFonts w:ascii="Aptos" w:hAnsi="Aptos"/>
          <w:b/>
          <w:color w:val="247B78"/>
          <w:sz w:val="15"/>
        </w:rPr>
        <w:t>DETAILED CONTENT MODULES</w:t>
      </w:r>
    </w:p>
    <w:p>
      <w:pPr>
        <w:pStyle w:val="Heading2"/>
      </w:pPr>
      <w:r>
        <w:t>1. Latest survey highlights</w:t>
      </w:r>
    </w:p>
    <w:p>
      <w:pPr>
        <w:spacing w:after="80"/>
      </w:pPr>
      <w:r>
        <w:rPr>
          <w:rFonts w:ascii="Aptos" w:hAnsi="Aptos"/>
          <w:b w:val="0"/>
          <w:i w:val="0"/>
          <w:color w:val="596773"/>
          <w:sz w:val="19"/>
        </w:rPr>
        <w:t>This part of the page helps visitors turn a career question into a practical choice, tool or conversation. Use CMS-controlled findings with sample size, fieldwork date, geographic scope and methodology link. Never publish unsourced compensation claims.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Latest survey highlights: what visitors should understand</w:t>
            </w:r>
          </w:p>
          <w:p>
            <w:pPr>
              <w:spacing w:after="60"/>
            </w:pPr>
            <w:r>
              <w:rPr>
                <w:rFonts w:ascii="Aptos" w:hAnsi="Aptos"/>
                <w:b/>
                <w:color w:val="1F3B57"/>
                <w:sz w:val="18"/>
              </w:rPr>
              <w:t>Use this card to give visitors a direct, useful explanation of latest survey highlights.</w:t>
            </w:r>
          </w:p>
          <w:p>
            <w:pPr>
              <w:spacing w:after="60"/>
            </w:pPr>
            <w:r>
              <w:rPr>
                <w:rFonts w:ascii="Aptos" w:hAnsi="Aptos"/>
                <w:color w:val="596773"/>
                <w:sz w:val="17"/>
              </w:rPr>
              <w:t>Use CMS-controlled findings with sample size, fieldwork date, geographic scope and methodology link. Never publish unsourced compensation claims.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“Latest survey highlights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Latest survey highlights: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Show charts with accessible data tables.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Latest survey highlights: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Market Insight and Compensation,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Show charts with accessible data tables.</w:t>
            </w:r>
          </w:p>
        </w:tc>
      </w:tr>
    </w:tbl>
    <w:p>
      <w:pPr>
        <w:spacing w:after="20"/>
      </w:pPr>
    </w:p>
    <w:p>
      <w:pPr>
        <w:pStyle w:val="Heading2"/>
      </w:pPr>
      <w:r>
        <w:t>2. How to read data</w:t>
      </w:r>
    </w:p>
    <w:p>
      <w:pPr>
        <w:spacing w:after="80"/>
      </w:pPr>
      <w:r>
        <w:rPr>
          <w:rFonts w:ascii="Aptos" w:hAnsi="Aptos"/>
          <w:b w:val="0"/>
          <w:i w:val="0"/>
          <w:color w:val="596773"/>
          <w:sz w:val="19"/>
        </w:rPr>
        <w:t>This part of the page helps visitors turn a career question into a practical choice, tool or conversation. Explain that pay and workforce experiences vary by role, region, organisation type, experience and working pattern.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How to read data: what visitors should understand</w:t>
            </w:r>
          </w:p>
          <w:p>
            <w:pPr>
              <w:spacing w:after="60"/>
            </w:pPr>
            <w:r>
              <w:rPr>
                <w:rFonts w:ascii="Aptos" w:hAnsi="Aptos"/>
                <w:b/>
                <w:color w:val="1F3B57"/>
                <w:sz w:val="18"/>
              </w:rPr>
              <w:t>Use this card to give visitors a direct, useful explanation of how to read data.</w:t>
            </w:r>
          </w:p>
          <w:p>
            <w:pPr>
              <w:spacing w:after="60"/>
            </w:pPr>
            <w:r>
              <w:rPr>
                <w:rFonts w:ascii="Aptos" w:hAnsi="Aptos"/>
                <w:color w:val="596773"/>
                <w:sz w:val="17"/>
              </w:rPr>
              <w:t>Explain that pay and workforce experiences vary by role, region, organisation type, experience and working pattern.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“How to read data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How to read data: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Data should inform discussion, not act as a fixed benchmark.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How to read data: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Market Insight and Compensation,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Data should inform discussion, not act as a fixed benchmark.</w:t>
            </w:r>
          </w:p>
        </w:tc>
      </w:tr>
    </w:tbl>
    <w:p>
      <w:pPr>
        <w:spacing w:after="20"/>
      </w:pPr>
    </w:p>
    <w:p>
      <w:pPr>
        <w:pStyle w:val="Heading2"/>
      </w:pPr>
      <w:r>
        <w:t>3. Take part</w:t>
      </w:r>
    </w:p>
    <w:p>
      <w:pPr>
        <w:spacing w:after="80"/>
      </w:pPr>
      <w:r>
        <w:rPr>
          <w:rFonts w:ascii="Aptos" w:hAnsi="Aptos"/>
          <w:b w:val="0"/>
          <w:i w:val="0"/>
          <w:color w:val="596773"/>
          <w:sz w:val="19"/>
        </w:rPr>
        <w:t>This part of the page helps visitors turn a career question into a practical choice, tool or conversation. Invite eligible members to future surveys and explain anonymity, data use and publication approach.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Take part: what visitors should understand</w:t>
            </w:r>
          </w:p>
          <w:p>
            <w:pPr>
              <w:spacing w:after="60"/>
            </w:pPr>
            <w:r>
              <w:rPr>
                <w:rFonts w:ascii="Aptos" w:hAnsi="Aptos"/>
                <w:b/>
                <w:color w:val="1F3B57"/>
                <w:sz w:val="18"/>
              </w:rPr>
              <w:t>Use this card to give visitors a direct, useful explanation of take part.</w:t>
            </w:r>
          </w:p>
          <w:p>
            <w:pPr>
              <w:spacing w:after="60"/>
            </w:pPr>
            <w:r>
              <w:rPr>
                <w:rFonts w:ascii="Aptos" w:hAnsi="Aptos"/>
                <w:color w:val="596773"/>
                <w:sz w:val="17"/>
              </w:rPr>
              <w:t>Invite eligible members to future surveys and explain anonymity, data use and publication approach.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“Take part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Take part: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“Register interest for future surveys”.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Take part: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Market Insight and Compensation,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“Register interest for future surveys”.</w:t>
            </w:r>
          </w:p>
        </w:tc>
      </w:tr>
    </w:tbl>
    <w:p>
      <w:pPr>
        <w:spacing w:after="20"/>
      </w:pPr>
    </w:p>
    <w:p>
      <w:pPr>
        <w:pStyle w:val="Heading2"/>
      </w:pPr>
      <w:r>
        <w:t>4. Methodology</w:t>
      </w:r>
    </w:p>
    <w:p>
      <w:pPr>
        <w:spacing w:after="80"/>
      </w:pPr>
      <w:r>
        <w:rPr>
          <w:rFonts w:ascii="Aptos" w:hAnsi="Aptos"/>
          <w:b w:val="0"/>
          <w:i w:val="0"/>
          <w:color w:val="596773"/>
          <w:sz w:val="19"/>
        </w:rPr>
        <w:t>This part of the page helps visitors turn a career question into a practical choice, tool or conversation. Publish the survey methodology and limitations in plain language.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Methodology: what visitors should understand</w:t>
            </w:r>
          </w:p>
          <w:p>
            <w:pPr>
              <w:spacing w:after="60"/>
            </w:pPr>
            <w:r>
              <w:rPr>
                <w:rFonts w:ascii="Aptos" w:hAnsi="Aptos"/>
                <w:b/>
                <w:color w:val="1F3B57"/>
                <w:sz w:val="18"/>
              </w:rPr>
              <w:t>Use this card to give visitors a direct, useful explanation of methodology.</w:t>
            </w:r>
          </w:p>
          <w:p>
            <w:pPr>
              <w:spacing w:after="60"/>
            </w:pPr>
            <w:r>
              <w:rPr>
                <w:rFonts w:ascii="Aptos" w:hAnsi="Aptos"/>
                <w:color w:val="596773"/>
                <w:sz w:val="17"/>
              </w:rPr>
              <w:t>Publish the survey methodology and limitations in plain language.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“Methodology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Methodology: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Link to a downloadable summary.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career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Methodology: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Market Insight and Compensation,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career support;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Link to a downloadable summary.</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Market Insight and Compensation,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29. Knowledge Hub</w:t>
      </w:r>
    </w:p>
    <w:p>
      <w:pPr>
        <w:spacing w:after="100"/>
      </w:pPr>
      <w:r>
        <w:rPr>
          <w:rFonts w:ascii="Aptos" w:hAnsi="Aptos"/>
          <w:b w:val="0"/>
          <w:i w:val="0"/>
          <w:color w:val="596773"/>
          <w:sz w:val="20"/>
        </w:rPr>
        <w:t>Create an editorial and professional resources hub that gives real public value before any member gate.</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Knowledge</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Read latest articles</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Browse resources</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Useful ideas for clearer, more responsible communication.</w:t>
            </w:r>
          </w:p>
          <w:p>
            <w:pPr>
              <w:spacing w:after="0"/>
            </w:pPr>
            <w:r>
              <w:rPr>
                <w:rFonts w:ascii="Aptos" w:hAnsi="Aptos"/>
                <w:color w:val="596773"/>
                <w:sz w:val="18"/>
              </w:rPr>
              <w:t>Explore practical articles, curated resources and professional perspectives on how medical communication is changing - and how to do the work well.</w:t>
            </w:r>
          </w:p>
        </w:tc>
      </w:tr>
    </w:tbl>
    <w:p>
      <w:pPr>
        <w:spacing w:after="20"/>
      </w:pPr>
    </w:p>
    <w:p>
      <w:pPr>
        <w:spacing w:before="100" w:after="40"/>
      </w:pPr>
      <w:r>
        <w:rPr>
          <w:rFonts w:ascii="Aptos" w:hAnsi="Aptos"/>
          <w:b/>
          <w:color w:val="247B78"/>
          <w:sz w:val="15"/>
        </w:rPr>
        <w:t>DETAILED CONTENT MODULES</w:t>
      </w:r>
    </w:p>
    <w:p>
      <w:pPr>
        <w:pStyle w:val="Heading2"/>
      </w:pPr>
      <w:r>
        <w:t>1. Featured reading</w:t>
      </w:r>
    </w:p>
    <w:p>
      <w:pPr>
        <w:spacing w:after="80"/>
      </w:pPr>
      <w:r>
        <w:rPr>
          <w:rFonts w:ascii="Aptos" w:hAnsi="Aptos"/>
          <w:b w:val="0"/>
          <w:i w:val="0"/>
          <w:color w:val="596773"/>
          <w:sz w:val="19"/>
        </w:rPr>
        <w:t>This part of the page helps readers recognise what is useful, current and worth returning to in their work. Feature three original articles with title, abstract, category, author and estimated reading time.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Featured reading: what visitors should understand</w:t>
            </w:r>
          </w:p>
          <w:p>
            <w:pPr>
              <w:spacing w:after="60"/>
            </w:pPr>
            <w:r>
              <w:rPr>
                <w:rFonts w:ascii="Aptos" w:hAnsi="Aptos"/>
                <w:b/>
                <w:color w:val="1F3B57"/>
                <w:sz w:val="18"/>
              </w:rPr>
              <w:t>Use this card to give visitors a direct, useful explanation of featured reading.</w:t>
            </w:r>
          </w:p>
          <w:p>
            <w:pPr>
              <w:spacing w:after="60"/>
            </w:pPr>
            <w:r>
              <w:rPr>
                <w:rFonts w:ascii="Aptos" w:hAnsi="Aptos"/>
                <w:color w:val="596773"/>
                <w:sz w:val="17"/>
              </w:rPr>
              <w:t>Feature three original articles with title, abstract, category, author and estimated reading time.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“Featured reading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Featured reading: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Suggested themes: audience-friendly evidence narratives; better review cycles; responsible use of assistive tools.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Featured reading: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Knowledge Hub,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related guidance;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Suggested themes: audience-friendly evidence narratives; better review cycles; responsible use of assistive tools.</w:t>
            </w:r>
          </w:p>
        </w:tc>
      </w:tr>
    </w:tbl>
    <w:p>
      <w:pPr>
        <w:spacing w:after="20"/>
      </w:pPr>
    </w:p>
    <w:p>
      <w:pPr>
        <w:pStyle w:val="Heading2"/>
      </w:pPr>
      <w:r>
        <w:t>2. Knowledge formats</w:t>
      </w:r>
    </w:p>
    <w:p>
      <w:pPr>
        <w:spacing w:after="80"/>
      </w:pPr>
      <w:r>
        <w:rPr>
          <w:rFonts w:ascii="Aptos" w:hAnsi="Aptos"/>
          <w:b w:val="0"/>
          <w:i w:val="0"/>
          <w:color w:val="596773"/>
          <w:sz w:val="19"/>
        </w:rPr>
        <w:t>This part of the page helps readers recognise what is useful, current and worth returning to in their work. Introduce MedCom Review, Resource Library, Standards Studio, Book and Tool Reviews and Service Partner Guide.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Knowledge formats: what visitors should understand</w:t>
            </w:r>
          </w:p>
          <w:p>
            <w:pPr>
              <w:spacing w:after="60"/>
            </w:pPr>
            <w:r>
              <w:rPr>
                <w:rFonts w:ascii="Aptos" w:hAnsi="Aptos"/>
                <w:b/>
                <w:color w:val="1F3B57"/>
                <w:sz w:val="18"/>
              </w:rPr>
              <w:t>Use this card to give visitors a direct, useful explanation of knowledge formats.</w:t>
            </w:r>
          </w:p>
          <w:p>
            <w:pPr>
              <w:spacing w:after="60"/>
            </w:pPr>
            <w:r>
              <w:rPr>
                <w:rFonts w:ascii="Aptos" w:hAnsi="Aptos"/>
                <w:color w:val="596773"/>
                <w:sz w:val="17"/>
              </w:rPr>
              <w:t>Introduce MedCom Review, Resource Library, Standards Studio, Book and Tool Reviews and Service Partner Guide.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“Knowledge formats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Knowledge formats: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consistent cards with soft category chips.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Knowledge formats: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Knowledge Hub,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related guidance;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consistent cards with soft category chips.</w:t>
            </w:r>
          </w:p>
        </w:tc>
      </w:tr>
    </w:tbl>
    <w:p>
      <w:pPr>
        <w:spacing w:after="20"/>
      </w:pPr>
    </w:p>
    <w:p>
      <w:pPr>
        <w:pStyle w:val="Heading2"/>
      </w:pPr>
      <w:r>
        <w:t>3. Save and use</w:t>
      </w:r>
    </w:p>
    <w:p>
      <w:pPr>
        <w:spacing w:after="80"/>
      </w:pPr>
      <w:r>
        <w:rPr>
          <w:rFonts w:ascii="Aptos" w:hAnsi="Aptos"/>
          <w:b w:val="0"/>
          <w:i w:val="0"/>
          <w:color w:val="596773"/>
          <w:sz w:val="19"/>
        </w:rPr>
        <w:t>This part of the page helps readers recognise what is useful, current and worth returning to in their work. “Save what matters. Use it when it matters.” Explain that members can bookmark selected articles and build reading lists.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Save and use: what visitors should understand</w:t>
            </w:r>
          </w:p>
          <w:p>
            <w:pPr>
              <w:spacing w:after="60"/>
            </w:pPr>
            <w:r>
              <w:rPr>
                <w:rFonts w:ascii="Aptos" w:hAnsi="Aptos"/>
                <w:b/>
                <w:color w:val="1F3B57"/>
                <w:sz w:val="18"/>
              </w:rPr>
              <w:t>Use this card to give visitors a direct, useful explanation of save and use.</w:t>
            </w:r>
          </w:p>
          <w:p>
            <w:pPr>
              <w:spacing w:after="60"/>
            </w:pPr>
            <w:r>
              <w:rPr>
                <w:rFonts w:ascii="Aptos" w:hAnsi="Aptos"/>
                <w:color w:val="596773"/>
                <w:sz w:val="17"/>
              </w:rPr>
              <w:t>“Save what matters. Use it when it matters.” Explain that members can bookmark selected articles and build reading lists.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“Save and use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Save and use: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“Explore member access”.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Save and use: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Knowledge Hub,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related guidance;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“Explore member access”.</w:t>
            </w:r>
          </w:p>
        </w:tc>
      </w:tr>
    </w:tbl>
    <w:p>
      <w:pPr>
        <w:spacing w:after="20"/>
      </w:pPr>
    </w:p>
    <w:p>
      <w:pPr>
        <w:pStyle w:val="Heading2"/>
      </w:pPr>
      <w:r>
        <w:t>4. Contribute</w:t>
      </w:r>
    </w:p>
    <w:p>
      <w:pPr>
        <w:spacing w:after="80"/>
      </w:pPr>
      <w:r>
        <w:rPr>
          <w:rFonts w:ascii="Aptos" w:hAnsi="Aptos"/>
          <w:b w:val="0"/>
          <w:i w:val="0"/>
          <w:color w:val="596773"/>
          <w:sz w:val="19"/>
        </w:rPr>
        <w:t>This part of the page helps readers recognise what is useful, current and worth returning to in their work. Invite thoughtful practical pitches. Explain that submissions are reviewed for relevance, clarity and ethical alignment.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Contribute: what visitors should understand</w:t>
            </w:r>
          </w:p>
          <w:p>
            <w:pPr>
              <w:spacing w:after="60"/>
            </w:pPr>
            <w:r>
              <w:rPr>
                <w:rFonts w:ascii="Aptos" w:hAnsi="Aptos"/>
                <w:b/>
                <w:color w:val="1F3B57"/>
                <w:sz w:val="18"/>
              </w:rPr>
              <w:t>Use this card to give visitors a direct, useful explanation of contribute.</w:t>
            </w:r>
          </w:p>
          <w:p>
            <w:pPr>
              <w:spacing w:after="60"/>
            </w:pPr>
            <w:r>
              <w:rPr>
                <w:rFonts w:ascii="Aptos" w:hAnsi="Aptos"/>
                <w:color w:val="596773"/>
                <w:sz w:val="17"/>
              </w:rPr>
              <w:t>Invite thoughtful practical pitches. Explain that submissions are reviewed for relevance, clarity and ethical alignment.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“Contribute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Contribute: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“Pitch an article”.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Contribute: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Knowledge Hub,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related guidance;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“Pitch an article”.</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Knowledge Hub,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30. MedCom Review Journal</w:t>
      </w:r>
    </w:p>
    <w:p>
      <w:pPr>
        <w:spacing w:after="100"/>
      </w:pPr>
      <w:r>
        <w:rPr>
          <w:rFonts w:ascii="Aptos" w:hAnsi="Aptos"/>
          <w:b w:val="0"/>
          <w:i w:val="0"/>
          <w:color w:val="596773"/>
          <w:sz w:val="20"/>
        </w:rPr>
        <w:t>Build a distinctive editorial identity using original positioning and contributor standards.</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Knowledge</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Read latest issue</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Pitch an article</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MedCom Review: thoughtful practice, plainly shared.</w:t>
            </w:r>
          </w:p>
          <w:p>
            <w:pPr>
              <w:spacing w:after="0"/>
            </w:pPr>
            <w:r>
              <w:rPr>
                <w:rFonts w:ascii="Aptos" w:hAnsi="Aptos"/>
                <w:color w:val="596773"/>
                <w:sz w:val="18"/>
              </w:rPr>
              <w:t>MedCom Review publishes practical ideas, careful analysis and useful stories from across medical communication. Every edition brings complex work closer to the people who need to use it.</w:t>
            </w:r>
          </w:p>
        </w:tc>
      </w:tr>
    </w:tbl>
    <w:p>
      <w:pPr>
        <w:spacing w:after="20"/>
      </w:pPr>
    </w:p>
    <w:p>
      <w:pPr>
        <w:spacing w:before="100" w:after="40"/>
      </w:pPr>
      <w:r>
        <w:rPr>
          <w:rFonts w:ascii="Aptos" w:hAnsi="Aptos"/>
          <w:b/>
          <w:color w:val="247B78"/>
          <w:sz w:val="15"/>
        </w:rPr>
        <w:t>DETAILED CONTENT MODULES</w:t>
      </w:r>
    </w:p>
    <w:p>
      <w:pPr>
        <w:pStyle w:val="Heading2"/>
      </w:pPr>
      <w:r>
        <w:t>1. Current edition</w:t>
      </w:r>
    </w:p>
    <w:p>
      <w:pPr>
        <w:spacing w:after="80"/>
      </w:pPr>
      <w:r>
        <w:rPr>
          <w:rFonts w:ascii="Aptos" w:hAnsi="Aptos"/>
          <w:b w:val="0"/>
          <w:i w:val="0"/>
          <w:color w:val="596773"/>
          <w:sz w:val="19"/>
        </w:rPr>
        <w:t>This part of the page helps readers recognise what is useful, current and worth returning to in their work. Use a light editorial feature panel with a theme such as “Trust and transparency in changing content workflows.”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Current edition: what visitors should understand</w:t>
            </w:r>
          </w:p>
          <w:p>
            <w:pPr>
              <w:spacing w:after="60"/>
            </w:pPr>
            <w:r>
              <w:rPr>
                <w:rFonts w:ascii="Aptos" w:hAnsi="Aptos"/>
                <w:b/>
                <w:color w:val="1F3B57"/>
                <w:sz w:val="18"/>
              </w:rPr>
              <w:t>Use this card to give visitors a direct, useful explanation of current edition.</w:t>
            </w:r>
          </w:p>
          <w:p>
            <w:pPr>
              <w:spacing w:after="60"/>
            </w:pPr>
            <w:r>
              <w:rPr>
                <w:rFonts w:ascii="Aptos" w:hAnsi="Aptos"/>
                <w:color w:val="596773"/>
                <w:sz w:val="17"/>
              </w:rPr>
              <w:t>Use a light editorial feature panel with a theme such as “Trust and transparency in changing content workflows.”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“Current edition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Current edition: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Show issue note, three feature articles and “Read issue”.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Current edition: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MedCom Review Journal,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related guidance;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Show issue note, three feature articles and “Read issue”.</w:t>
            </w:r>
          </w:p>
        </w:tc>
      </w:tr>
    </w:tbl>
    <w:p>
      <w:pPr>
        <w:spacing w:after="20"/>
      </w:pPr>
    </w:p>
    <w:p>
      <w:pPr>
        <w:pStyle w:val="Heading2"/>
      </w:pPr>
      <w:r>
        <w:t>2. What we publish</w:t>
      </w:r>
    </w:p>
    <w:p>
      <w:pPr>
        <w:spacing w:after="80"/>
      </w:pPr>
      <w:r>
        <w:rPr>
          <w:rFonts w:ascii="Aptos" w:hAnsi="Aptos"/>
          <w:b w:val="0"/>
          <w:i w:val="0"/>
          <w:color w:val="596773"/>
          <w:sz w:val="19"/>
        </w:rPr>
        <w:t>This part of the page helps readers recognise what is useful, current and worth returning to in their work. Invite articles on methods, review practice, ethics, management, technology, career stories, interviews and resource reviews.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What we publish: what visitors should understand</w:t>
            </w:r>
          </w:p>
          <w:p>
            <w:pPr>
              <w:spacing w:after="60"/>
            </w:pPr>
            <w:r>
              <w:rPr>
                <w:rFonts w:ascii="Aptos" w:hAnsi="Aptos"/>
                <w:b/>
                <w:color w:val="1F3B57"/>
                <w:sz w:val="18"/>
              </w:rPr>
              <w:t>Use this card to give visitors a direct, useful explanation of what we publish.</w:t>
            </w:r>
          </w:p>
          <w:p>
            <w:pPr>
              <w:spacing w:after="60"/>
            </w:pPr>
            <w:r>
              <w:rPr>
                <w:rFonts w:ascii="Aptos" w:hAnsi="Aptos"/>
                <w:color w:val="596773"/>
                <w:sz w:val="17"/>
              </w:rPr>
              <w:t>Invite articles on methods, review practice, ethics, management, technology, career stories, interviews and resource reviews.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“What we publish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What we publish: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Explain that promotional copy and unsupported claims are unsuitable.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What we publish: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MedCom Review Journal,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related guidance;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Explain that promotional copy and unsupported claims are unsuitable.</w:t>
            </w:r>
          </w:p>
        </w:tc>
      </w:tr>
    </w:tbl>
    <w:p>
      <w:pPr>
        <w:spacing w:after="20"/>
      </w:pPr>
    </w:p>
    <w:p>
      <w:pPr>
        <w:pStyle w:val="Heading2"/>
      </w:pPr>
      <w:r>
        <w:t>3. Archive</w:t>
      </w:r>
    </w:p>
    <w:p>
      <w:pPr>
        <w:spacing w:after="80"/>
      </w:pPr>
      <w:r>
        <w:rPr>
          <w:rFonts w:ascii="Aptos" w:hAnsi="Aptos"/>
          <w:b w:val="0"/>
          <w:i w:val="0"/>
          <w:color w:val="596773"/>
          <w:sz w:val="19"/>
        </w:rPr>
        <w:t>This part of the page helps readers recognise what is useful, current and worth returning to in their work. Filter by issue, topic, author and format. Give each article a permanent URL, reading time, summary and related content.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Archive: what visitors should understand</w:t>
            </w:r>
          </w:p>
          <w:p>
            <w:pPr>
              <w:spacing w:after="60"/>
            </w:pPr>
            <w:r>
              <w:rPr>
                <w:rFonts w:ascii="Aptos" w:hAnsi="Aptos"/>
                <w:b/>
                <w:color w:val="1F3B57"/>
                <w:sz w:val="18"/>
              </w:rPr>
              <w:t>Use this card to give visitors a direct, useful explanation of archive.</w:t>
            </w:r>
          </w:p>
          <w:p>
            <w:pPr>
              <w:spacing w:after="60"/>
            </w:pPr>
            <w:r>
              <w:rPr>
                <w:rFonts w:ascii="Aptos" w:hAnsi="Aptos"/>
                <w:color w:val="596773"/>
                <w:sz w:val="17"/>
              </w:rPr>
              <w:t>Filter by issue, topic, author and format. Give each article a permanent URL, reading time, summary and related content.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“Archive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Archive: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Show respectful member-access label where needed.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Archive: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MedCom Review Journal,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related guidance;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Show respectful member-access label where needed.</w:t>
            </w:r>
          </w:p>
        </w:tc>
      </w:tr>
    </w:tbl>
    <w:p>
      <w:pPr>
        <w:spacing w:after="20"/>
      </w:pPr>
    </w:p>
    <w:p>
      <w:pPr>
        <w:pStyle w:val="Heading2"/>
      </w:pPr>
      <w:r>
        <w:t>4. Editorial standards</w:t>
      </w:r>
    </w:p>
    <w:p>
      <w:pPr>
        <w:spacing w:after="80"/>
      </w:pPr>
      <w:r>
        <w:rPr>
          <w:rFonts w:ascii="Aptos" w:hAnsi="Aptos"/>
          <w:b w:val="0"/>
          <w:i w:val="0"/>
          <w:color w:val="596773"/>
          <w:sz w:val="19"/>
        </w:rPr>
        <w:t>This part of the page helps readers recognise what is useful, current and worth returning to in their work. State a commitment to transparency, attribution, evidence-aware reasoning, respectful debate and accessible language.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Editorial standards: what visitors should understand</w:t>
            </w:r>
          </w:p>
          <w:p>
            <w:pPr>
              <w:spacing w:after="60"/>
            </w:pPr>
            <w:r>
              <w:rPr>
                <w:rFonts w:ascii="Aptos" w:hAnsi="Aptos"/>
                <w:b/>
                <w:color w:val="1F3B57"/>
                <w:sz w:val="18"/>
              </w:rPr>
              <w:t>Use this card to give visitors a direct, useful explanation of editorial standards.</w:t>
            </w:r>
          </w:p>
          <w:p>
            <w:pPr>
              <w:spacing w:after="60"/>
            </w:pPr>
            <w:r>
              <w:rPr>
                <w:rFonts w:ascii="Aptos" w:hAnsi="Aptos"/>
                <w:color w:val="596773"/>
                <w:sz w:val="17"/>
              </w:rPr>
              <w:t>State a commitment to transparency, attribution, evidence-aware reasoning, respectful debate and accessible language.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“Editorial standards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Editorial standards: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“Read editorial policy”.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Editorial standards: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MedCom Review Journal,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related guidance;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“Read editorial policy”.</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MedCom Review Journal,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31. Article Detail Template</w:t>
      </w:r>
    </w:p>
    <w:p>
      <w:pPr>
        <w:spacing w:after="100"/>
      </w:pPr>
      <w:r>
        <w:rPr>
          <w:rFonts w:ascii="Aptos" w:hAnsi="Aptos"/>
          <w:b w:val="0"/>
          <w:i w:val="0"/>
          <w:color w:val="596773"/>
          <w:sz w:val="20"/>
        </w:rPr>
        <w:t>Define the long-form article pattern, including honest metadata, accessible references and useful next actions.</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Knowledge</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Read the article</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Save to my list</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Example article: What a better review cycle looks like</w:t>
            </w:r>
          </w:p>
          <w:p>
            <w:pPr>
              <w:spacing w:after="0"/>
            </w:pPr>
            <w:r>
              <w:rPr>
                <w:rFonts w:ascii="Aptos" w:hAnsi="Aptos"/>
                <w:color w:val="596773"/>
                <w:sz w:val="18"/>
              </w:rPr>
              <w:t>Better reviews are not simply longer reviews. They are structured conversations that help a team protect accuracy, serve the reader and decide what deserves attention first.</w:t>
            </w:r>
          </w:p>
        </w:tc>
      </w:tr>
    </w:tbl>
    <w:p>
      <w:pPr>
        <w:spacing w:after="20"/>
      </w:pPr>
    </w:p>
    <w:p>
      <w:pPr>
        <w:spacing w:before="100" w:after="40"/>
      </w:pPr>
      <w:r>
        <w:rPr>
          <w:rFonts w:ascii="Aptos" w:hAnsi="Aptos"/>
          <w:b/>
          <w:color w:val="247B78"/>
          <w:sz w:val="15"/>
        </w:rPr>
        <w:t>DETAILED CONTENT MODULES</w:t>
      </w:r>
    </w:p>
    <w:p>
      <w:pPr>
        <w:pStyle w:val="Heading2"/>
      </w:pPr>
      <w:r>
        <w:t>1. Article metadata</w:t>
      </w:r>
    </w:p>
    <w:p>
      <w:pPr>
        <w:spacing w:after="80"/>
      </w:pPr>
      <w:r>
        <w:rPr>
          <w:rFonts w:ascii="Aptos" w:hAnsi="Aptos"/>
          <w:b w:val="0"/>
          <w:i w:val="0"/>
          <w:color w:val="596773"/>
          <w:sz w:val="19"/>
        </w:rPr>
        <w:t>This part of the page helps readers recognise what is useful, current and worth returning to in their work. Show author(s), role/affiliation, date, category, reading time, disclosure or conflict statement and share/save controls.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Article metadata: what visitors should understand</w:t>
            </w:r>
          </w:p>
          <w:p>
            <w:pPr>
              <w:spacing w:after="60"/>
            </w:pPr>
            <w:r>
              <w:rPr>
                <w:rFonts w:ascii="Aptos" w:hAnsi="Aptos"/>
                <w:b/>
                <w:color w:val="1F3B57"/>
                <w:sz w:val="18"/>
              </w:rPr>
              <w:t>Use this card to give visitors a direct, useful explanation of article metadata.</w:t>
            </w:r>
          </w:p>
          <w:p>
            <w:pPr>
              <w:spacing w:after="60"/>
            </w:pPr>
            <w:r>
              <w:rPr>
                <w:rFonts w:ascii="Aptos" w:hAnsi="Aptos"/>
                <w:color w:val="596773"/>
                <w:sz w:val="17"/>
              </w:rPr>
              <w:t>Show author(s), role/affiliation, date, category, reading time, disclosure or conflict statement and share/save controls.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“Article metadata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Article metadata: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a readable max-width column with generous line spacing.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Article metadata: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Article Detail Template,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related guidance;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a readable max-width column with generous line spacing.</w:t>
            </w:r>
          </w:p>
        </w:tc>
      </w:tr>
    </w:tbl>
    <w:p>
      <w:pPr>
        <w:spacing w:after="20"/>
      </w:pPr>
    </w:p>
    <w:p>
      <w:pPr>
        <w:pStyle w:val="Heading2"/>
      </w:pPr>
      <w:r>
        <w:t>2. Body pattern</w:t>
      </w:r>
    </w:p>
    <w:p>
      <w:pPr>
        <w:spacing w:after="80"/>
      </w:pPr>
      <w:r>
        <w:rPr>
          <w:rFonts w:ascii="Aptos" w:hAnsi="Aptos"/>
          <w:b w:val="0"/>
          <w:i w:val="0"/>
          <w:color w:val="596773"/>
          <w:sz w:val="19"/>
        </w:rPr>
        <w:t>This part of the page helps readers recognise what is useful, current and worth returning to in their work. Use strong subheadings, short paragraphs, useful explanatory graphics and accessible references.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Body pattern: what visitors should understand</w:t>
            </w:r>
          </w:p>
          <w:p>
            <w:pPr>
              <w:spacing w:after="60"/>
            </w:pPr>
            <w:r>
              <w:rPr>
                <w:rFonts w:ascii="Aptos" w:hAnsi="Aptos"/>
                <w:b/>
                <w:color w:val="1F3B57"/>
                <w:sz w:val="18"/>
              </w:rPr>
              <w:t>Use this card to give visitors a direct, useful explanation of body pattern.</w:t>
            </w:r>
          </w:p>
          <w:p>
            <w:pPr>
              <w:spacing w:after="60"/>
            </w:pPr>
            <w:r>
              <w:rPr>
                <w:rFonts w:ascii="Aptos" w:hAnsi="Aptos"/>
                <w:color w:val="596773"/>
                <w:sz w:val="17"/>
              </w:rPr>
              <w:t>Use strong subheadings, short paragraphs, useful explanatory graphics and accessible references.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“Body pattern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Body pattern: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Avoid generic “thought leadership” filler and unnecessary pull quotes.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Body pattern: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Article Detail Template,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related guidance;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Avoid generic “thought leadership” filler and unnecessary pull quotes.</w:t>
            </w:r>
          </w:p>
        </w:tc>
      </w:tr>
    </w:tbl>
    <w:p>
      <w:pPr>
        <w:spacing w:after="20"/>
      </w:pPr>
    </w:p>
    <w:p>
      <w:pPr>
        <w:pStyle w:val="Heading2"/>
      </w:pPr>
      <w:r>
        <w:t>3. Practical takeaways</w:t>
      </w:r>
    </w:p>
    <w:p>
      <w:pPr>
        <w:spacing w:after="80"/>
      </w:pPr>
      <w:r>
        <w:rPr>
          <w:rFonts w:ascii="Aptos" w:hAnsi="Aptos"/>
          <w:b w:val="0"/>
          <w:i w:val="0"/>
          <w:color w:val="596773"/>
          <w:sz w:val="19"/>
        </w:rPr>
        <w:t>This part of the page helps readers recognise what is useful, current and worth returning to in their work. End with 3–5 takeaways and a “Try this next” micro-action.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Practical takeaways: what visitors should understand</w:t>
            </w:r>
          </w:p>
          <w:p>
            <w:pPr>
              <w:spacing w:after="60"/>
            </w:pPr>
            <w:r>
              <w:rPr>
                <w:rFonts w:ascii="Aptos" w:hAnsi="Aptos"/>
                <w:b/>
                <w:color w:val="1F3B57"/>
                <w:sz w:val="18"/>
              </w:rPr>
              <w:t>Use this card to give visitors a direct, useful explanation of practical takeaways.</w:t>
            </w:r>
          </w:p>
          <w:p>
            <w:pPr>
              <w:spacing w:after="60"/>
            </w:pPr>
            <w:r>
              <w:rPr>
                <w:rFonts w:ascii="Aptos" w:hAnsi="Aptos"/>
                <w:color w:val="596773"/>
                <w:sz w:val="17"/>
              </w:rPr>
              <w:t>End with 3–5 takeaways and a “Try this next” micro-action.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“Practical takeaways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Practical takeaways: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“Join a related learning activity”.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Practical takeaways: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Article Detail Template,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related guidance;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“Join a related learning activity”.</w:t>
            </w:r>
          </w:p>
        </w:tc>
      </w:tr>
    </w:tbl>
    <w:p>
      <w:pPr>
        <w:spacing w:after="20"/>
      </w:pPr>
    </w:p>
    <w:p>
      <w:pPr>
        <w:pStyle w:val="Heading2"/>
      </w:pPr>
      <w:r>
        <w:t>4. References and author note</w:t>
      </w:r>
    </w:p>
    <w:p>
      <w:pPr>
        <w:spacing w:after="80"/>
      </w:pPr>
      <w:r>
        <w:rPr>
          <w:rFonts w:ascii="Aptos" w:hAnsi="Aptos"/>
          <w:b w:val="0"/>
          <w:i w:val="0"/>
          <w:color w:val="596773"/>
          <w:sz w:val="19"/>
        </w:rPr>
        <w:t>This part of the page helps readers recognise what is useful, current and worth returning to in their work. List sources in standard format for factual claims. Add author bio and permission-based image/illustration.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References and author note: what visitors should understand</w:t>
            </w:r>
          </w:p>
          <w:p>
            <w:pPr>
              <w:spacing w:after="60"/>
            </w:pPr>
            <w:r>
              <w:rPr>
                <w:rFonts w:ascii="Aptos" w:hAnsi="Aptos"/>
                <w:b/>
                <w:color w:val="1F3B57"/>
                <w:sz w:val="18"/>
              </w:rPr>
              <w:t>Use this card to give visitors a direct, useful explanation of references and author note.</w:t>
            </w:r>
          </w:p>
          <w:p>
            <w:pPr>
              <w:spacing w:after="60"/>
            </w:pPr>
            <w:r>
              <w:rPr>
                <w:rFonts w:ascii="Aptos" w:hAnsi="Aptos"/>
                <w:color w:val="596773"/>
                <w:sz w:val="17"/>
              </w:rPr>
              <w:t>List sources in standard format for factual claims. Add author bio and permission-based image/illustration.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“References and author note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References and author note: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“Pitch an article”.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References and author note: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Article Detail Template,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related guidance;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“Pitch an article”.</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Article Detail Template,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32. Standards Studio</w:t>
      </w:r>
    </w:p>
    <w:p>
      <w:pPr>
        <w:spacing w:after="100"/>
      </w:pPr>
      <w:r>
        <w:rPr>
          <w:rFonts w:ascii="Aptos" w:hAnsi="Aptos"/>
          <w:b w:val="0"/>
          <w:i w:val="0"/>
          <w:color w:val="596773"/>
          <w:sz w:val="20"/>
        </w:rPr>
        <w:t>Offer a credible standards library with transparent development methods and careful claims.</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Knowledge</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Browse guidance</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Join a consultation</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Shared guidance for work that carries real responsibility.</w:t>
            </w:r>
          </w:p>
          <w:p>
            <w:pPr>
              <w:spacing w:after="0"/>
            </w:pPr>
            <w:r>
              <w:rPr>
                <w:rFonts w:ascii="Aptos" w:hAnsi="Aptos"/>
                <w:color w:val="596773"/>
                <w:sz w:val="18"/>
              </w:rPr>
              <w:t>Standards Studio brings together practical guidance on professional questions that deserve care: transparency, authorship, quality review, accessibility, responsible tool use and evidence communication.</w:t>
            </w:r>
          </w:p>
        </w:tc>
      </w:tr>
    </w:tbl>
    <w:p>
      <w:pPr>
        <w:spacing w:after="20"/>
      </w:pPr>
    </w:p>
    <w:p>
      <w:pPr>
        <w:spacing w:before="100" w:after="40"/>
      </w:pPr>
      <w:r>
        <w:rPr>
          <w:rFonts w:ascii="Aptos" w:hAnsi="Aptos"/>
          <w:b/>
          <w:color w:val="247B78"/>
          <w:sz w:val="15"/>
        </w:rPr>
        <w:t>DETAILED CONTENT MODULES</w:t>
      </w:r>
    </w:p>
    <w:p>
      <w:pPr>
        <w:pStyle w:val="Heading2"/>
      </w:pPr>
      <w:r>
        <w:t>1. Featured guidance</w:t>
      </w:r>
    </w:p>
    <w:p>
      <w:pPr>
        <w:spacing w:after="80"/>
      </w:pPr>
      <w:r>
        <w:rPr>
          <w:rFonts w:ascii="Aptos" w:hAnsi="Aptos"/>
          <w:b w:val="0"/>
          <w:i w:val="0"/>
          <w:color w:val="596773"/>
          <w:sz w:val="19"/>
        </w:rPr>
        <w:t>This part of the page helps readers recognise what is useful, current and worth returning to in their work. Use four original resources: Responsible Use of Assistive Tools; Clear Disclosure and Authorship; Inclusive and Accessible Content; Quality Review Principles.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Featured guidance: what visitors should understand</w:t>
            </w:r>
          </w:p>
          <w:p>
            <w:pPr>
              <w:spacing w:after="60"/>
            </w:pPr>
            <w:r>
              <w:rPr>
                <w:rFonts w:ascii="Aptos" w:hAnsi="Aptos"/>
                <w:b/>
                <w:color w:val="1F3B57"/>
                <w:sz w:val="18"/>
              </w:rPr>
              <w:t>Use this card to give visitors a direct, useful explanation of featured guidance.</w:t>
            </w:r>
          </w:p>
          <w:p>
            <w:pPr>
              <w:spacing w:after="60"/>
            </w:pPr>
            <w:r>
              <w:rPr>
                <w:rFonts w:ascii="Aptos" w:hAnsi="Aptos"/>
                <w:color w:val="596773"/>
                <w:sz w:val="17"/>
              </w:rPr>
              <w:t>Use four original resources: Responsible Use of Assistive Tools; Clear Disclosure and Authorship; Inclusive and Accessible Content; Quality Review Principles.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“Featured guidance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Featured guidance: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Every card shows issue date, review date, summary and view/download action.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Featured guidance: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Standards Studio,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related guidance;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Every card shows issue date, review date, summary and view/download action.</w:t>
            </w:r>
          </w:p>
        </w:tc>
      </w:tr>
    </w:tbl>
    <w:p>
      <w:pPr>
        <w:spacing w:after="20"/>
      </w:pPr>
    </w:p>
    <w:p>
      <w:pPr>
        <w:pStyle w:val="Heading2"/>
      </w:pPr>
      <w:r>
        <w:t>2. How guidance is developed</w:t>
      </w:r>
    </w:p>
    <w:p>
      <w:pPr>
        <w:spacing w:after="80"/>
      </w:pPr>
      <w:r>
        <w:rPr>
          <w:rFonts w:ascii="Aptos" w:hAnsi="Aptos"/>
          <w:b w:val="0"/>
          <w:i w:val="0"/>
          <w:color w:val="596773"/>
          <w:sz w:val="19"/>
        </w:rPr>
        <w:t>This part of the page helps readers recognise what is useful, current and worth returning to in their work. Show six steps: topic proposal; working draft; member consultation; editorial review; approval; scheduled review.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How guidance is developed: what visitors should understand</w:t>
            </w:r>
          </w:p>
          <w:p>
            <w:pPr>
              <w:spacing w:after="60"/>
            </w:pPr>
            <w:r>
              <w:rPr>
                <w:rFonts w:ascii="Aptos" w:hAnsi="Aptos"/>
                <w:b/>
                <w:color w:val="1F3B57"/>
                <w:sz w:val="18"/>
              </w:rPr>
              <w:t>Use this card to give visitors a direct, useful explanation of how guidance is developed.</w:t>
            </w:r>
          </w:p>
          <w:p>
            <w:pPr>
              <w:spacing w:after="60"/>
            </w:pPr>
            <w:r>
              <w:rPr>
                <w:rFonts w:ascii="Aptos" w:hAnsi="Aptos"/>
                <w:color w:val="596773"/>
                <w:sz w:val="17"/>
              </w:rPr>
              <w:t>Show six steps: topic proposal; working draft; member consultation; editorial review; approval; scheduled review.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“How guidance is developed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How guidance is developed: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a simple visual sequence.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How guidance is developed: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Standards Studio,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related guidance;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a simple visual sequence.</w:t>
            </w:r>
          </w:p>
        </w:tc>
      </w:tr>
    </w:tbl>
    <w:p>
      <w:pPr>
        <w:spacing w:after="20"/>
      </w:pPr>
    </w:p>
    <w:p>
      <w:pPr>
        <w:pStyle w:val="Heading2"/>
      </w:pPr>
      <w:r>
        <w:t>3. Position statements</w:t>
      </w:r>
    </w:p>
    <w:p>
      <w:pPr>
        <w:spacing w:after="80"/>
      </w:pPr>
      <w:r>
        <w:rPr>
          <w:rFonts w:ascii="Aptos" w:hAnsi="Aptos"/>
          <w:b w:val="0"/>
          <w:i w:val="0"/>
          <w:color w:val="596773"/>
          <w:sz w:val="19"/>
        </w:rPr>
        <w:t>This part of the page helps readers recognise what is useful, current and worth returning to in their work. Provide a tagged archive of internal guidance and external collaborations. Clearly label source, date and relevance.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Position statements: what visitors should understand</w:t>
            </w:r>
          </w:p>
          <w:p>
            <w:pPr>
              <w:spacing w:after="60"/>
            </w:pPr>
            <w:r>
              <w:rPr>
                <w:rFonts w:ascii="Aptos" w:hAnsi="Aptos"/>
                <w:b/>
                <w:color w:val="1F3B57"/>
                <w:sz w:val="18"/>
              </w:rPr>
              <w:t>Use this card to give visitors a direct, useful explanation of position statements.</w:t>
            </w:r>
          </w:p>
          <w:p>
            <w:pPr>
              <w:spacing w:after="60"/>
            </w:pPr>
            <w:r>
              <w:rPr>
                <w:rFonts w:ascii="Aptos" w:hAnsi="Aptos"/>
                <w:color w:val="596773"/>
                <w:sz w:val="17"/>
              </w:rPr>
              <w:t>Provide a tagged archive of internal guidance and external collaborations. Clearly label source, date and relevance.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“Position statements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Position statements: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Do not imply universal consensus.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Position statements: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Standards Studio,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related guidance;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Do not imply universal consensus.</w:t>
            </w:r>
          </w:p>
        </w:tc>
      </w:tr>
    </w:tbl>
    <w:p>
      <w:pPr>
        <w:spacing w:after="20"/>
      </w:pPr>
    </w:p>
    <w:p>
      <w:pPr>
        <w:pStyle w:val="Heading2"/>
      </w:pPr>
      <w:r>
        <w:t>4. Take part</w:t>
      </w:r>
    </w:p>
    <w:p>
      <w:pPr>
        <w:spacing w:after="80"/>
      </w:pPr>
      <w:r>
        <w:rPr>
          <w:rFonts w:ascii="Aptos" w:hAnsi="Aptos"/>
          <w:b w:val="0"/>
          <w:i w:val="0"/>
          <w:color w:val="596773"/>
          <w:sz w:val="19"/>
        </w:rPr>
        <w:t>This part of the page helps readers recognise what is useful, current and worth returning to in their work. Invite members to comment on consultations, join short working groups or suggest a topic.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Take part: what visitors should understand</w:t>
            </w:r>
          </w:p>
          <w:p>
            <w:pPr>
              <w:spacing w:after="60"/>
            </w:pPr>
            <w:r>
              <w:rPr>
                <w:rFonts w:ascii="Aptos" w:hAnsi="Aptos"/>
                <w:b/>
                <w:color w:val="1F3B57"/>
                <w:sz w:val="18"/>
              </w:rPr>
              <w:t>Use this card to give visitors a direct, useful explanation of take part.</w:t>
            </w:r>
          </w:p>
          <w:p>
            <w:pPr>
              <w:spacing w:after="60"/>
            </w:pPr>
            <w:r>
              <w:rPr>
                <w:rFonts w:ascii="Aptos" w:hAnsi="Aptos"/>
                <w:color w:val="596773"/>
                <w:sz w:val="17"/>
              </w:rPr>
              <w:t>Invite members to comment on consultations, join short working groups or suggest a topic.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“Take part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Take part: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“See open consultations”.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Take part: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Standards Studio,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related guidance;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“See open consultations”.</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Standards Studio,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33. Resource Library</w:t>
      </w:r>
    </w:p>
    <w:p>
      <w:pPr>
        <w:spacing w:after="100"/>
      </w:pPr>
      <w:r>
        <w:rPr>
          <w:rFonts w:ascii="Aptos" w:hAnsi="Aptos"/>
          <w:b w:val="0"/>
          <w:i w:val="0"/>
          <w:color w:val="596773"/>
          <w:sz w:val="20"/>
        </w:rPr>
        <w:t>Make resources discoverable and distinguish original materials from external links.</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Knowledge</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Browse resources</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Save my favourites</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Save time. Start with a better tool.</w:t>
            </w:r>
          </w:p>
          <w:p>
            <w:pPr>
              <w:spacing w:after="0"/>
            </w:pPr>
            <w:r>
              <w:rPr>
                <w:rFonts w:ascii="Aptos" w:hAnsi="Aptos"/>
                <w:color w:val="596773"/>
                <w:sz w:val="18"/>
              </w:rPr>
              <w:t>The Resource Library brings together practical templates, checklists and carefully selected references that support clearer, more consistent communication work.</w:t>
            </w:r>
          </w:p>
        </w:tc>
      </w:tr>
    </w:tbl>
    <w:p>
      <w:pPr>
        <w:spacing w:after="20"/>
      </w:pPr>
    </w:p>
    <w:p>
      <w:pPr>
        <w:spacing w:before="100" w:after="40"/>
      </w:pPr>
      <w:r>
        <w:rPr>
          <w:rFonts w:ascii="Aptos" w:hAnsi="Aptos"/>
          <w:b/>
          <w:color w:val="247B78"/>
          <w:sz w:val="15"/>
        </w:rPr>
        <w:t>DETAILED CONTENT MODULES</w:t>
      </w:r>
    </w:p>
    <w:p>
      <w:pPr>
        <w:pStyle w:val="Heading2"/>
      </w:pPr>
      <w:r>
        <w:t>1. Resource finder</w:t>
      </w:r>
    </w:p>
    <w:p>
      <w:pPr>
        <w:spacing w:after="80"/>
      </w:pPr>
      <w:r>
        <w:rPr>
          <w:rFonts w:ascii="Aptos" w:hAnsi="Aptos"/>
          <w:b w:val="0"/>
          <w:i w:val="0"/>
          <w:color w:val="596773"/>
          <w:sz w:val="19"/>
        </w:rPr>
        <w:t>This part of the page helps readers recognise what is useful, current and worth returning to in their work. Filter by work area, format, access, audience and recency. Cards show description, source type, last reviewed date and access label.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Resource finder: what visitors should understand</w:t>
            </w:r>
          </w:p>
          <w:p>
            <w:pPr>
              <w:spacing w:after="60"/>
            </w:pPr>
            <w:r>
              <w:rPr>
                <w:rFonts w:ascii="Aptos" w:hAnsi="Aptos"/>
                <w:b/>
                <w:color w:val="1F3B57"/>
                <w:sz w:val="18"/>
              </w:rPr>
              <w:t>Use this card to give visitors a direct, useful explanation of resource finder.</w:t>
            </w:r>
          </w:p>
          <w:p>
            <w:pPr>
              <w:spacing w:after="60"/>
            </w:pPr>
            <w:r>
              <w:rPr>
                <w:rFonts w:ascii="Aptos" w:hAnsi="Aptos"/>
                <w:color w:val="596773"/>
                <w:sz w:val="17"/>
              </w:rPr>
              <w:t>Filter by work area, format, access, audience and recency. Cards show description, source type, last reviewed date and access label.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“Resource finder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Resource finder: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Categories: writing and editing; evidence and references; publication practice; regulatory communication; patient communication; project work; professional development.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Resource finder: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Resource Library,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related guidance;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Categories: writing and editing; evidence and references; publication practice; regulatory communication; patient communication; project work; professional development.</w:t>
            </w:r>
          </w:p>
        </w:tc>
      </w:tr>
    </w:tbl>
    <w:p>
      <w:pPr>
        <w:spacing w:after="20"/>
      </w:pPr>
    </w:p>
    <w:p>
      <w:pPr>
        <w:pStyle w:val="Heading2"/>
      </w:pPr>
      <w:r>
        <w:t>2. Original tools</w:t>
      </w:r>
    </w:p>
    <w:p>
      <w:pPr>
        <w:spacing w:after="80"/>
      </w:pPr>
      <w:r>
        <w:rPr>
          <w:rFonts w:ascii="Aptos" w:hAnsi="Aptos"/>
          <w:b w:val="0"/>
          <w:i w:val="0"/>
          <w:color w:val="596773"/>
          <w:sz w:val="19"/>
        </w:rPr>
        <w:t>This part of the page helps readers recognise what is useful, current and worth returning to in their work. Feature brand-owned materials such as review-comment checklist, plain-language planning worksheet, meeting-to-action template and evidence-story outline.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Original tools: what visitors should understand</w:t>
            </w:r>
          </w:p>
          <w:p>
            <w:pPr>
              <w:spacing w:after="60"/>
            </w:pPr>
            <w:r>
              <w:rPr>
                <w:rFonts w:ascii="Aptos" w:hAnsi="Aptos"/>
                <w:b/>
                <w:color w:val="1F3B57"/>
                <w:sz w:val="18"/>
              </w:rPr>
              <w:t>Use this card to give visitors a direct, useful explanation of original tools.</w:t>
            </w:r>
          </w:p>
          <w:p>
            <w:pPr>
              <w:spacing w:after="60"/>
            </w:pPr>
            <w:r>
              <w:rPr>
                <w:rFonts w:ascii="Aptos" w:hAnsi="Aptos"/>
                <w:color w:val="596773"/>
                <w:sz w:val="17"/>
              </w:rPr>
              <w:t>Feature brand-owned materials such as review-comment checklist, plain-language planning worksheet, meeting-to-action template and evidence-story outline.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“Original tools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Original tools: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Show version and last-updated date.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Original tools: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Resource Library,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related guidance;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Show version and last-updated date.</w:t>
            </w:r>
          </w:p>
        </w:tc>
      </w:tr>
    </w:tbl>
    <w:p>
      <w:pPr>
        <w:spacing w:after="20"/>
      </w:pPr>
    </w:p>
    <w:p>
      <w:pPr>
        <w:pStyle w:val="Heading2"/>
      </w:pPr>
      <w:r>
        <w:t>3. Curated external reading</w:t>
      </w:r>
    </w:p>
    <w:p>
      <w:pPr>
        <w:spacing w:after="80"/>
      </w:pPr>
      <w:r>
        <w:rPr>
          <w:rFonts w:ascii="Aptos" w:hAnsi="Aptos"/>
          <w:b w:val="0"/>
          <w:i w:val="0"/>
          <w:color w:val="596773"/>
          <w:sz w:val="19"/>
        </w:rPr>
        <w:t>This part of the page helps readers recognise what is useful, current and worth returning to in their work. Explain that external links are selected for potential usefulness but are not necessarily endorsements.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Curated external reading: what visitors should understand</w:t>
            </w:r>
          </w:p>
          <w:p>
            <w:pPr>
              <w:spacing w:after="60"/>
            </w:pPr>
            <w:r>
              <w:rPr>
                <w:rFonts w:ascii="Aptos" w:hAnsi="Aptos"/>
                <w:b/>
                <w:color w:val="1F3B57"/>
                <w:sz w:val="18"/>
              </w:rPr>
              <w:t>Use this card to give visitors a direct, useful explanation of curated external reading.</w:t>
            </w:r>
          </w:p>
          <w:p>
            <w:pPr>
              <w:spacing w:after="60"/>
            </w:pPr>
            <w:r>
              <w:rPr>
                <w:rFonts w:ascii="Aptos" w:hAnsi="Aptos"/>
                <w:color w:val="596773"/>
                <w:sz w:val="17"/>
              </w:rPr>
              <w:t>Explain that external links are selected for potential usefulness but are not necessarily endorsements.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“Curated external reading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Curated external reading: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Show source, relevance note and external-link icon.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Curated external reading: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Resource Library,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related guidance;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Show source, relevance note and external-link icon.</w:t>
            </w:r>
          </w:p>
        </w:tc>
      </w:tr>
    </w:tbl>
    <w:p>
      <w:pPr>
        <w:spacing w:after="20"/>
      </w:pPr>
    </w:p>
    <w:p>
      <w:pPr>
        <w:pStyle w:val="Heading2"/>
      </w:pPr>
      <w:r>
        <w:t>4. Suggest a resource</w:t>
      </w:r>
    </w:p>
    <w:p>
      <w:pPr>
        <w:spacing w:after="80"/>
      </w:pPr>
      <w:r>
        <w:rPr>
          <w:rFonts w:ascii="Aptos" w:hAnsi="Aptos"/>
          <w:b w:val="0"/>
          <w:i w:val="0"/>
          <w:color w:val="596773"/>
          <w:sz w:val="19"/>
        </w:rPr>
        <w:t>This part of the page helps readers recognise what is useful, current and worth returning to in their work. Invite suggestions with a concise explanation of usefulness.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Suggest a resource: what visitors should understand</w:t>
            </w:r>
          </w:p>
          <w:p>
            <w:pPr>
              <w:spacing w:after="60"/>
            </w:pPr>
            <w:r>
              <w:rPr>
                <w:rFonts w:ascii="Aptos" w:hAnsi="Aptos"/>
                <w:b/>
                <w:color w:val="1F3B57"/>
                <w:sz w:val="18"/>
              </w:rPr>
              <w:t>Use this card to give visitors a direct, useful explanation of suggest a resource.</w:t>
            </w:r>
          </w:p>
          <w:p>
            <w:pPr>
              <w:spacing w:after="60"/>
            </w:pPr>
            <w:r>
              <w:rPr>
                <w:rFonts w:ascii="Aptos" w:hAnsi="Aptos"/>
                <w:color w:val="596773"/>
                <w:sz w:val="17"/>
              </w:rPr>
              <w:t>Invite suggestions with a concise explanation of usefulness.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“Suggest a resource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Suggest a resource: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“Suggest a resource”.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Suggest a resource: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Resource Library,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related guidance;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“Suggest a resource”.</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Resource Library,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34. Book and Tool Reviews</w:t>
      </w:r>
    </w:p>
    <w:p>
      <w:pPr>
        <w:spacing w:after="100"/>
      </w:pPr>
      <w:r>
        <w:rPr>
          <w:rFonts w:ascii="Aptos" w:hAnsi="Aptos"/>
          <w:b w:val="0"/>
          <w:i w:val="0"/>
          <w:color w:val="596773"/>
          <w:sz w:val="20"/>
        </w:rPr>
        <w:t>Build a practical review section with disclosure and independence standards.</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Knowledge</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Browse reviews</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Propose a review</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Before you invest time or budget, hear a practical view.</w:t>
            </w:r>
          </w:p>
          <w:p>
            <w:pPr>
              <w:spacing w:after="0"/>
            </w:pPr>
            <w:r>
              <w:rPr>
                <w:rFonts w:ascii="Aptos" w:hAnsi="Aptos"/>
                <w:color w:val="596773"/>
                <w:sz w:val="18"/>
              </w:rPr>
              <w:t>Our reviews focus on usefulness in real work. Contributors explain what a book or tool helps with, where it may fall short and who is likely to benefit most.</w:t>
            </w:r>
          </w:p>
        </w:tc>
      </w:tr>
    </w:tbl>
    <w:p>
      <w:pPr>
        <w:spacing w:after="20"/>
      </w:pPr>
    </w:p>
    <w:p>
      <w:pPr>
        <w:spacing w:before="100" w:after="40"/>
      </w:pPr>
      <w:r>
        <w:rPr>
          <w:rFonts w:ascii="Aptos" w:hAnsi="Aptos"/>
          <w:b/>
          <w:color w:val="247B78"/>
          <w:sz w:val="15"/>
        </w:rPr>
        <w:t>DETAILED CONTENT MODULES</w:t>
      </w:r>
    </w:p>
    <w:p>
      <w:pPr>
        <w:pStyle w:val="Heading2"/>
      </w:pPr>
      <w:r>
        <w:t>1. Review categories</w:t>
      </w:r>
    </w:p>
    <w:p>
      <w:pPr>
        <w:spacing w:after="80"/>
      </w:pPr>
      <w:r>
        <w:rPr>
          <w:rFonts w:ascii="Aptos" w:hAnsi="Aptos"/>
          <w:b w:val="0"/>
          <w:i w:val="0"/>
          <w:color w:val="596773"/>
          <w:sz w:val="19"/>
        </w:rPr>
        <w:t>This part of the page helps readers recognise what is useful, current and worth returning to in their work. Use tabs for books; writing tools; reference tools; workflow tools; accessibility tools.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Review categories: what visitors should understand</w:t>
            </w:r>
          </w:p>
          <w:p>
            <w:pPr>
              <w:spacing w:after="60"/>
            </w:pPr>
            <w:r>
              <w:rPr>
                <w:rFonts w:ascii="Aptos" w:hAnsi="Aptos"/>
                <w:b/>
                <w:color w:val="1F3B57"/>
                <w:sz w:val="18"/>
              </w:rPr>
              <w:t>Use this card to give visitors a direct, useful explanation of review categories.</w:t>
            </w:r>
          </w:p>
          <w:p>
            <w:pPr>
              <w:spacing w:after="60"/>
            </w:pPr>
            <w:r>
              <w:rPr>
                <w:rFonts w:ascii="Aptos" w:hAnsi="Aptos"/>
                <w:color w:val="596773"/>
                <w:sz w:val="17"/>
              </w:rPr>
              <w:t>Use tabs for books; writing tools; reference tools; workflow tools; accessibility tools.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“Review categories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Review categories: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Cards include title, category, reviewer, review date and disclosure label.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Review categories: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Book and Tool Reviews,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related guidance;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Cards include title, category, reviewer, review date and disclosure label.</w:t>
            </w:r>
          </w:p>
        </w:tc>
      </w:tr>
    </w:tbl>
    <w:p>
      <w:pPr>
        <w:spacing w:after="20"/>
      </w:pPr>
    </w:p>
    <w:p>
      <w:pPr>
        <w:pStyle w:val="Heading2"/>
      </w:pPr>
      <w:r>
        <w:t>2. Review standard</w:t>
      </w:r>
    </w:p>
    <w:p>
      <w:pPr>
        <w:spacing w:after="80"/>
      </w:pPr>
      <w:r>
        <w:rPr>
          <w:rFonts w:ascii="Aptos" w:hAnsi="Aptos"/>
          <w:b w:val="0"/>
          <w:i w:val="0"/>
          <w:color w:val="596773"/>
          <w:sz w:val="19"/>
        </w:rPr>
        <w:t>This part of the page helps readers recognise what is useful, current and worth returning to in their work. Use a consistent structure: context; strengths; limitations; best fit; accessibility considerations; disclosure.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Review standard: what visitors should understand</w:t>
            </w:r>
          </w:p>
          <w:p>
            <w:pPr>
              <w:spacing w:after="60"/>
            </w:pPr>
            <w:r>
              <w:rPr>
                <w:rFonts w:ascii="Aptos" w:hAnsi="Aptos"/>
                <w:b/>
                <w:color w:val="1F3B57"/>
                <w:sz w:val="18"/>
              </w:rPr>
              <w:t>Use this card to give visitors a direct, useful explanation of review standard.</w:t>
            </w:r>
          </w:p>
          <w:p>
            <w:pPr>
              <w:spacing w:after="60"/>
            </w:pPr>
            <w:r>
              <w:rPr>
                <w:rFonts w:ascii="Aptos" w:hAnsi="Aptos"/>
                <w:color w:val="596773"/>
                <w:sz w:val="17"/>
              </w:rPr>
              <w:t>Use a consistent structure: context; strengths; limitations; best fit; accessibility considerations; disclosure.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“Review standard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Review standard: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Avoid scores unless an approved transparent rubric is established.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Review standard: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Book and Tool Reviews,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related guidance;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Avoid scores unless an approved transparent rubric is established.</w:t>
            </w:r>
          </w:p>
        </w:tc>
      </w:tr>
    </w:tbl>
    <w:p>
      <w:pPr>
        <w:spacing w:after="20"/>
      </w:pPr>
    </w:p>
    <w:p>
      <w:pPr>
        <w:pStyle w:val="Heading2"/>
      </w:pPr>
      <w:r>
        <w:t>3. Contributor call</w:t>
      </w:r>
    </w:p>
    <w:p>
      <w:pPr>
        <w:spacing w:after="80"/>
      </w:pPr>
      <w:r>
        <w:rPr>
          <w:rFonts w:ascii="Aptos" w:hAnsi="Aptos"/>
          <w:b w:val="0"/>
          <w:i w:val="0"/>
          <w:color w:val="596773"/>
          <w:sz w:val="19"/>
        </w:rPr>
        <w:t>This part of the page helps readers recognise what is useful, current and worth returning to in their work. Invite reviewers with relevant experience and clear disclosure of interests.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Contributor call: what visitors should understand</w:t>
            </w:r>
          </w:p>
          <w:p>
            <w:pPr>
              <w:spacing w:after="60"/>
            </w:pPr>
            <w:r>
              <w:rPr>
                <w:rFonts w:ascii="Aptos" w:hAnsi="Aptos"/>
                <w:b/>
                <w:color w:val="1F3B57"/>
                <w:sz w:val="18"/>
              </w:rPr>
              <w:t>Use this card to give visitors a direct, useful explanation of contributor call.</w:t>
            </w:r>
          </w:p>
          <w:p>
            <w:pPr>
              <w:spacing w:after="60"/>
            </w:pPr>
            <w:r>
              <w:rPr>
                <w:rFonts w:ascii="Aptos" w:hAnsi="Aptos"/>
                <w:color w:val="596773"/>
                <w:sz w:val="17"/>
              </w:rPr>
              <w:t>Invite reviewers with relevant experience and clear disclosure of interests.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“Contributor call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Contributor call: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“Submit a review idea”.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Contributor call: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Book and Tool Reviews,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related guidance;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“Submit a review idea”.</w:t>
            </w:r>
          </w:p>
        </w:tc>
      </w:tr>
    </w:tbl>
    <w:p>
      <w:pPr>
        <w:spacing w:after="20"/>
      </w:pPr>
    </w:p>
    <w:p>
      <w:pPr>
        <w:pStyle w:val="Heading2"/>
      </w:pPr>
      <w:r>
        <w:t>4. Review policy</w:t>
      </w:r>
    </w:p>
    <w:p>
      <w:pPr>
        <w:spacing w:after="80"/>
      </w:pPr>
      <w:r>
        <w:rPr>
          <w:rFonts w:ascii="Aptos" w:hAnsi="Aptos"/>
          <w:b w:val="0"/>
          <w:i w:val="0"/>
          <w:color w:val="596773"/>
          <w:sz w:val="19"/>
        </w:rPr>
        <w:t>This part of the page helps readers recognise what is useful, current and worth returning to in their work. Link to policy explaining review independence, sponsorship restrictions and corrections process.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Review policy: what visitors should understand</w:t>
            </w:r>
          </w:p>
          <w:p>
            <w:pPr>
              <w:spacing w:after="60"/>
            </w:pPr>
            <w:r>
              <w:rPr>
                <w:rFonts w:ascii="Aptos" w:hAnsi="Aptos"/>
                <w:b/>
                <w:color w:val="1F3B57"/>
                <w:sz w:val="18"/>
              </w:rPr>
              <w:t>Use this card to give visitors a direct, useful explanation of review policy.</w:t>
            </w:r>
          </w:p>
          <w:p>
            <w:pPr>
              <w:spacing w:after="60"/>
            </w:pPr>
            <w:r>
              <w:rPr>
                <w:rFonts w:ascii="Aptos" w:hAnsi="Aptos"/>
                <w:color w:val="596773"/>
                <w:sz w:val="17"/>
              </w:rPr>
              <w:t>Link to policy explaining review independence, sponsorship restrictions and corrections process.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“Review policy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Review policy: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plain language.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Review policy: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Book and Tool Reviews,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related guidance;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plain language.</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Book and Tool Reviews,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35. Service Partner Guide</w:t>
      </w:r>
    </w:p>
    <w:p>
      <w:pPr>
        <w:spacing w:after="100"/>
      </w:pPr>
      <w:r>
        <w:rPr>
          <w:rFonts w:ascii="Aptos" w:hAnsi="Aptos"/>
          <w:b w:val="0"/>
          <w:i w:val="0"/>
          <w:color w:val="596773"/>
          <w:sz w:val="20"/>
        </w:rPr>
        <w:t>Separate commercial listings from editorial and expert-directory content.</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Knowledge</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Browse service partners</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List my organisation</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Explore services that support better communication work.</w:t>
            </w:r>
          </w:p>
          <w:p>
            <w:pPr>
              <w:spacing w:after="0"/>
            </w:pPr>
            <w:r>
              <w:rPr>
                <w:rFonts w:ascii="Aptos" w:hAnsi="Aptos"/>
                <w:color w:val="596773"/>
                <w:sz w:val="18"/>
              </w:rPr>
              <w:t>The Service Partner Guide helps visitors discover organisations offering products, services and support relevant to medical communication. Listings are paid or approved placements and are not endorsements by MedCom Connect.</w:t>
            </w:r>
          </w:p>
        </w:tc>
      </w:tr>
    </w:tbl>
    <w:p>
      <w:pPr>
        <w:spacing w:after="20"/>
      </w:pPr>
    </w:p>
    <w:p>
      <w:pPr>
        <w:spacing w:before="100" w:after="40"/>
      </w:pPr>
      <w:r>
        <w:rPr>
          <w:rFonts w:ascii="Aptos" w:hAnsi="Aptos"/>
          <w:b/>
          <w:color w:val="247B78"/>
          <w:sz w:val="15"/>
        </w:rPr>
        <w:t>DETAILED CONTENT MODULES</w:t>
      </w:r>
    </w:p>
    <w:p>
      <w:pPr>
        <w:pStyle w:val="Heading2"/>
      </w:pPr>
      <w:r>
        <w:t>1. Browse by service</w:t>
      </w:r>
    </w:p>
    <w:p>
      <w:pPr>
        <w:spacing w:after="80"/>
      </w:pPr>
      <w:r>
        <w:rPr>
          <w:rFonts w:ascii="Aptos" w:hAnsi="Aptos"/>
          <w:b w:val="0"/>
          <w:i w:val="0"/>
          <w:color w:val="596773"/>
          <w:sz w:val="19"/>
        </w:rPr>
        <w:t>This part of the page helps readers recognise what is useful, current and worth returning to in their work. Categories: agencies; technology; translation/localisation; recruitment; training providers; publishing support; reference/data tools; specialist consultancies.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Browse by service: what visitors should understand</w:t>
            </w:r>
          </w:p>
          <w:p>
            <w:pPr>
              <w:spacing w:after="60"/>
            </w:pPr>
            <w:r>
              <w:rPr>
                <w:rFonts w:ascii="Aptos" w:hAnsi="Aptos"/>
                <w:b/>
                <w:color w:val="1F3B57"/>
                <w:sz w:val="18"/>
              </w:rPr>
              <w:t>Use this card to give visitors a direct, useful explanation of browse by service.</w:t>
            </w:r>
          </w:p>
          <w:p>
            <w:pPr>
              <w:spacing w:after="60"/>
            </w:pPr>
            <w:r>
              <w:rPr>
                <w:rFonts w:ascii="Aptos" w:hAnsi="Aptos"/>
                <w:color w:val="596773"/>
                <w:sz w:val="17"/>
              </w:rPr>
              <w:t>Categories: agencies; technology; translation/localisation; recruitment; training providers; publishing support; reference/data tools; specialist consultancies.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“Browse by service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Browse by service: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Cards show organisation, service tags, short description and website/contact route.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Browse by service: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Service Partner Guide,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related guidance;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Cards show organisation, service tags, short description and website/contact route.</w:t>
            </w:r>
          </w:p>
        </w:tc>
      </w:tr>
    </w:tbl>
    <w:p>
      <w:pPr>
        <w:spacing w:after="20"/>
      </w:pPr>
    </w:p>
    <w:p>
      <w:pPr>
        <w:pStyle w:val="Heading2"/>
      </w:pPr>
      <w:r>
        <w:t>2. Clear labelling</w:t>
      </w:r>
    </w:p>
    <w:p>
      <w:pPr>
        <w:spacing w:after="80"/>
      </w:pPr>
      <w:r>
        <w:rPr>
          <w:rFonts w:ascii="Aptos" w:hAnsi="Aptos"/>
          <w:b w:val="0"/>
          <w:i w:val="0"/>
          <w:color w:val="596773"/>
          <w:sz w:val="19"/>
        </w:rPr>
        <w:t>This part of the page helps readers recognise what is useful, current and worth returning to in their work. Any featured or sponsored placement must be visibly labelled and never blended into editorial recommendations.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Clear labelling: what visitors should understand</w:t>
            </w:r>
          </w:p>
          <w:p>
            <w:pPr>
              <w:spacing w:after="60"/>
            </w:pPr>
            <w:r>
              <w:rPr>
                <w:rFonts w:ascii="Aptos" w:hAnsi="Aptos"/>
                <w:b/>
                <w:color w:val="1F3B57"/>
                <w:sz w:val="18"/>
              </w:rPr>
              <w:t>Use this card to give visitors a direct, useful explanation of clear labelling.</w:t>
            </w:r>
          </w:p>
          <w:p>
            <w:pPr>
              <w:spacing w:after="60"/>
            </w:pPr>
            <w:r>
              <w:rPr>
                <w:rFonts w:ascii="Aptos" w:hAnsi="Aptos"/>
                <w:color w:val="596773"/>
                <w:sz w:val="17"/>
              </w:rPr>
              <w:t>Any featured or sponsored placement must be visibly labelled and never blended into editorial recommendations.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“Clear labelling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Clear labelling: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Build a filterable directory.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Clear labelling: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Service Partner Guide,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related guidance;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Build a filterable directory.</w:t>
            </w:r>
          </w:p>
        </w:tc>
      </w:tr>
    </w:tbl>
    <w:p>
      <w:pPr>
        <w:spacing w:after="20"/>
      </w:pPr>
    </w:p>
    <w:p>
      <w:pPr>
        <w:pStyle w:val="Heading2"/>
      </w:pPr>
      <w:r>
        <w:t>3. Directory notice</w:t>
      </w:r>
    </w:p>
    <w:p>
      <w:pPr>
        <w:spacing w:after="80"/>
      </w:pPr>
      <w:r>
        <w:rPr>
          <w:rFonts w:ascii="Aptos" w:hAnsi="Aptos"/>
          <w:b w:val="0"/>
          <w:i w:val="0"/>
          <w:color w:val="596773"/>
          <w:sz w:val="19"/>
        </w:rPr>
        <w:t>This part of the page helps readers recognise what is useful, current and worth returning to in their work. State that visitors should assess suppliers independently and confirm suitability, compliance and commercial terms.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Directory notice: what visitors should understand</w:t>
            </w:r>
          </w:p>
          <w:p>
            <w:pPr>
              <w:spacing w:after="60"/>
            </w:pPr>
            <w:r>
              <w:rPr>
                <w:rFonts w:ascii="Aptos" w:hAnsi="Aptos"/>
                <w:b/>
                <w:color w:val="1F3B57"/>
                <w:sz w:val="18"/>
              </w:rPr>
              <w:t>Use this card to give visitors a direct, useful explanation of directory notice.</w:t>
            </w:r>
          </w:p>
          <w:p>
            <w:pPr>
              <w:spacing w:after="60"/>
            </w:pPr>
            <w:r>
              <w:rPr>
                <w:rFonts w:ascii="Aptos" w:hAnsi="Aptos"/>
                <w:color w:val="596773"/>
                <w:sz w:val="17"/>
              </w:rPr>
              <w:t>State that visitors should assess suppliers independently and confirm suitability, compliance and commercial terms.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“Directory notice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Directory notice: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Link to directory terms.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Directory notice: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Service Partner Guide,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related guidance;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Link to directory terms.</w:t>
            </w:r>
          </w:p>
        </w:tc>
      </w:tr>
    </w:tbl>
    <w:p>
      <w:pPr>
        <w:spacing w:after="20"/>
      </w:pPr>
    </w:p>
    <w:p>
      <w:pPr>
        <w:pStyle w:val="Heading2"/>
      </w:pPr>
      <w:r>
        <w:t>4. List your organisation</w:t>
      </w:r>
    </w:p>
    <w:p>
      <w:pPr>
        <w:spacing w:after="80"/>
      </w:pPr>
      <w:r>
        <w:rPr>
          <w:rFonts w:ascii="Aptos" w:hAnsi="Aptos"/>
          <w:b w:val="0"/>
          <w:i w:val="0"/>
          <w:color w:val="596773"/>
          <w:sz w:val="19"/>
        </w:rPr>
        <w:t>This part of the page helps readers recognise what is useful, current and worth returning to in their work. Copy: “Put your organisation in front of a focused professional audience. Choose a standard listing, an enhanced profile or a campaign package tied to events and editorial opportunities.”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List your organisation: what visitors should understand</w:t>
            </w:r>
          </w:p>
          <w:p>
            <w:pPr>
              <w:spacing w:after="60"/>
            </w:pPr>
            <w:r>
              <w:rPr>
                <w:rFonts w:ascii="Aptos" w:hAnsi="Aptos"/>
                <w:b/>
                <w:color w:val="1F3B57"/>
                <w:sz w:val="18"/>
              </w:rPr>
              <w:t>Use this card to give visitors a direct, useful explanation of list your organisation.</w:t>
            </w:r>
          </w:p>
          <w:p>
            <w:pPr>
              <w:spacing w:after="60"/>
            </w:pPr>
            <w:r>
              <w:rPr>
                <w:rFonts w:ascii="Aptos" w:hAnsi="Aptos"/>
                <w:color w:val="596773"/>
                <w:sz w:val="17"/>
              </w:rPr>
              <w:t>Copy: “Put your organisation in front of a focused professional audience. Choose a standard listing, an enhanced profile or a campaign package tied to events and editorial opportunities.”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“List your organisation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List your organisation: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“View listing options”.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related guidance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List your organisation: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Service Partner Guide,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related guidance;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“View listing options”.</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Service Partner Guide,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36. Events Hub</w:t>
      </w:r>
    </w:p>
    <w:p>
      <w:pPr>
        <w:spacing w:after="100"/>
      </w:pPr>
      <w:r>
        <w:rPr>
          <w:rFonts w:ascii="Aptos" w:hAnsi="Aptos"/>
          <w:b w:val="0"/>
          <w:i w:val="0"/>
          <w:color w:val="596773"/>
          <w:sz w:val="20"/>
        </w:rPr>
        <w:t>Make events feel varied and accessible, not dependent on a single flagship conference.</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Events</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View all events</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Explore annual congress</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Learn together. Meet the people behind the work.</w:t>
            </w:r>
          </w:p>
          <w:p>
            <w:pPr>
              <w:spacing w:after="0"/>
            </w:pPr>
            <w:r>
              <w:rPr>
                <w:rFonts w:ascii="Aptos" w:hAnsi="Aptos"/>
                <w:color w:val="596773"/>
                <w:sz w:val="18"/>
              </w:rPr>
              <w:t>MedCom Connect events combine practical learning, generous conversation and new professional connections. Join us online, locally or at our annual gathering.</w:t>
            </w:r>
          </w:p>
        </w:tc>
      </w:tr>
    </w:tbl>
    <w:p>
      <w:pPr>
        <w:spacing w:after="20"/>
      </w:pPr>
    </w:p>
    <w:p>
      <w:pPr>
        <w:spacing w:before="100" w:after="40"/>
      </w:pPr>
      <w:r>
        <w:rPr>
          <w:rFonts w:ascii="Aptos" w:hAnsi="Aptos"/>
          <w:b/>
          <w:color w:val="247B78"/>
          <w:sz w:val="15"/>
        </w:rPr>
        <w:t>DETAILED CONTENT MODULES</w:t>
      </w:r>
    </w:p>
    <w:p>
      <w:pPr>
        <w:pStyle w:val="Heading2"/>
      </w:pPr>
      <w:r>
        <w:t>1. Featured events</w:t>
      </w:r>
    </w:p>
    <w:p>
      <w:pPr>
        <w:spacing w:after="80"/>
      </w:pPr>
      <w:r>
        <w:rPr>
          <w:rFonts w:ascii="Aptos" w:hAnsi="Aptos"/>
          <w:b w:val="0"/>
          <w:i w:val="0"/>
          <w:color w:val="596773"/>
          <w:sz w:val="19"/>
        </w:rPr>
        <w:t>This part of the page gives people the information they need to plan participation with confidence. Show Annual MedCom Congress, Digital Learning Week and an upcoming Local Chapter activity.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Featured events: what visitors should understand</w:t>
            </w:r>
          </w:p>
          <w:p>
            <w:pPr>
              <w:spacing w:after="60"/>
            </w:pPr>
            <w:r>
              <w:rPr>
                <w:rFonts w:ascii="Aptos" w:hAnsi="Aptos"/>
                <w:b/>
                <w:color w:val="1F3B57"/>
                <w:sz w:val="18"/>
              </w:rPr>
              <w:t>Use this card to give visitors a direct, useful explanation of featured events.</w:t>
            </w:r>
          </w:p>
          <w:p>
            <w:pPr>
              <w:spacing w:after="60"/>
            </w:pPr>
            <w:r>
              <w:rPr>
                <w:rFonts w:ascii="Aptos" w:hAnsi="Aptos"/>
                <w:color w:val="596773"/>
                <w:sz w:val="17"/>
              </w:rPr>
              <w:t>Show Annual MedCom Congress, Digital Learning Week and an upcoming Local Chapter activity.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“Featured events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Featured events: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Every card shows date/location, audience, availability badge and CTA.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Featured events: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Events Hub,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upcoming events;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Every card shows date/location, audience, availability badge and CTA.</w:t>
            </w:r>
          </w:p>
        </w:tc>
      </w:tr>
    </w:tbl>
    <w:p>
      <w:pPr>
        <w:spacing w:after="20"/>
      </w:pPr>
    </w:p>
    <w:p>
      <w:pPr>
        <w:pStyle w:val="Heading2"/>
      </w:pPr>
      <w:r>
        <w:t>2. Choose your format</w:t>
      </w:r>
    </w:p>
    <w:p>
      <w:pPr>
        <w:spacing w:after="80"/>
      </w:pPr>
      <w:r>
        <w:rPr>
          <w:rFonts w:ascii="Aptos" w:hAnsi="Aptos"/>
          <w:b w:val="0"/>
          <w:i w:val="0"/>
          <w:color w:val="596773"/>
          <w:sz w:val="19"/>
        </w:rPr>
        <w:t>This part of the page gives people the information they need to plan participation with confidence. Explain annual gathering, virtual week, local events and webinars in a simple four-card grid.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Choose your format: what visitors should understand</w:t>
            </w:r>
          </w:p>
          <w:p>
            <w:pPr>
              <w:spacing w:after="60"/>
            </w:pPr>
            <w:r>
              <w:rPr>
                <w:rFonts w:ascii="Aptos" w:hAnsi="Aptos"/>
                <w:b/>
                <w:color w:val="1F3B57"/>
                <w:sz w:val="18"/>
              </w:rPr>
              <w:t>Use this card to give visitors a direct, useful explanation of choose your format.</w:t>
            </w:r>
          </w:p>
          <w:p>
            <w:pPr>
              <w:spacing w:after="60"/>
            </w:pPr>
            <w:r>
              <w:rPr>
                <w:rFonts w:ascii="Aptos" w:hAnsi="Aptos"/>
                <w:color w:val="596773"/>
                <w:sz w:val="17"/>
              </w:rPr>
              <w:t>Explain annual gathering, virtual week, local events and webinars in a simple four-card grid.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“Choose your format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Choose your format: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Match format to the audience need.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Choose your format: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Events Hub,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upcoming events;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Match format to the audience need.</w:t>
            </w:r>
          </w:p>
        </w:tc>
      </w:tr>
    </w:tbl>
    <w:p>
      <w:pPr>
        <w:spacing w:after="20"/>
      </w:pPr>
    </w:p>
    <w:p>
      <w:pPr>
        <w:pStyle w:val="Heading2"/>
      </w:pPr>
      <w:r>
        <w:t>3. Plan your participation</w:t>
      </w:r>
    </w:p>
    <w:p>
      <w:pPr>
        <w:spacing w:after="80"/>
      </w:pPr>
      <w:r>
        <w:rPr>
          <w:rFonts w:ascii="Aptos" w:hAnsi="Aptos"/>
          <w:b w:val="0"/>
          <w:i w:val="0"/>
          <w:color w:val="596773"/>
          <w:sz w:val="19"/>
        </w:rPr>
        <w:t>This part of the page gives people the information they need to plan participation with confidence. Include travel/accessibility, bursary option, code of conduct, photography policy and registration support.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Plan your participation: what visitors should understand</w:t>
            </w:r>
          </w:p>
          <w:p>
            <w:pPr>
              <w:spacing w:after="60"/>
            </w:pPr>
            <w:r>
              <w:rPr>
                <w:rFonts w:ascii="Aptos" w:hAnsi="Aptos"/>
                <w:b/>
                <w:color w:val="1F3B57"/>
                <w:sz w:val="18"/>
              </w:rPr>
              <w:t>Use this card to give visitors a direct, useful explanation of plan your participation.</w:t>
            </w:r>
          </w:p>
          <w:p>
            <w:pPr>
              <w:spacing w:after="60"/>
            </w:pPr>
            <w:r>
              <w:rPr>
                <w:rFonts w:ascii="Aptos" w:hAnsi="Aptos"/>
                <w:color w:val="596773"/>
                <w:sz w:val="17"/>
              </w:rPr>
              <w:t>Include travel/accessibility, bursary option, code of conduct, photography policy and registration support.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“Plan your participation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Plan your participation: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“Read event information”.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Plan your participation: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Events Hub,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upcoming events;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“Read event information”.</w:t>
            </w:r>
          </w:p>
        </w:tc>
      </w:tr>
    </w:tbl>
    <w:p>
      <w:pPr>
        <w:spacing w:after="20"/>
      </w:pPr>
    </w:p>
    <w:p>
      <w:pPr>
        <w:pStyle w:val="Heading2"/>
      </w:pPr>
      <w:r>
        <w:t>4. Calendar link</w:t>
      </w:r>
    </w:p>
    <w:p>
      <w:pPr>
        <w:spacing w:after="80"/>
      </w:pPr>
      <w:r>
        <w:rPr>
          <w:rFonts w:ascii="Aptos" w:hAnsi="Aptos"/>
          <w:b w:val="0"/>
          <w:i w:val="0"/>
          <w:color w:val="596773"/>
          <w:sz w:val="19"/>
        </w:rPr>
        <w:t>This part of the page gives people the information they need to plan participation with confidence. Give a persistent link to the filterable events calendar.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Calendar link: what visitors should understand</w:t>
            </w:r>
          </w:p>
          <w:p>
            <w:pPr>
              <w:spacing w:after="60"/>
            </w:pPr>
            <w:r>
              <w:rPr>
                <w:rFonts w:ascii="Aptos" w:hAnsi="Aptos"/>
                <w:b/>
                <w:color w:val="1F3B57"/>
                <w:sz w:val="18"/>
              </w:rPr>
              <w:t>Use this card to give visitors a direct, useful explanation of calendar link.</w:t>
            </w:r>
          </w:p>
          <w:p>
            <w:pPr>
              <w:spacing w:after="60"/>
            </w:pPr>
            <w:r>
              <w:rPr>
                <w:rFonts w:ascii="Aptos" w:hAnsi="Aptos"/>
                <w:color w:val="596773"/>
                <w:sz w:val="17"/>
              </w:rPr>
              <w:t>Give a persistent link to the filterable events calendar.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“Calendar link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Calendar link: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Keep event cards CMS-driven.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Calendar link: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Events Hub,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upcoming events;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Keep event cards CMS-driven.</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Events Hub,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37. Annual MedCom Congress</w:t>
      </w:r>
    </w:p>
    <w:p>
      <w:pPr>
        <w:spacing w:after="100"/>
      </w:pPr>
      <w:r>
        <w:rPr>
          <w:rFonts w:ascii="Aptos" w:hAnsi="Aptos"/>
          <w:b w:val="0"/>
          <w:i w:val="0"/>
          <w:color w:val="596773"/>
          <w:sz w:val="20"/>
        </w:rPr>
        <w:t>Define a flexible flagship-event page with CMS-driven programme and practical details.</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Events</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Register interest</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Download event overview</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Annual MedCom Congress 2027: the conversations shaping clearer healthcare communication.</w:t>
            </w:r>
          </w:p>
          <w:p>
            <w:pPr>
              <w:spacing w:after="0"/>
            </w:pPr>
            <w:r>
              <w:rPr>
                <w:rFonts w:ascii="Aptos" w:hAnsi="Aptos"/>
                <w:color w:val="596773"/>
                <w:sz w:val="18"/>
              </w:rPr>
              <w:t>Spend two focused days learning with peers, meeting new collaborators and exploring the professional questions that will influence how we communicate evidence in the years ahead.</w:t>
            </w:r>
          </w:p>
        </w:tc>
      </w:tr>
    </w:tbl>
    <w:p>
      <w:pPr>
        <w:spacing w:after="20"/>
      </w:pPr>
    </w:p>
    <w:p>
      <w:pPr>
        <w:spacing w:before="100" w:after="40"/>
      </w:pPr>
      <w:r>
        <w:rPr>
          <w:rFonts w:ascii="Aptos" w:hAnsi="Aptos"/>
          <w:b/>
          <w:color w:val="247B78"/>
          <w:sz w:val="15"/>
        </w:rPr>
        <w:t>DETAILED CONTENT MODULES</w:t>
      </w:r>
    </w:p>
    <w:p>
      <w:pPr>
        <w:pStyle w:val="Heading2"/>
      </w:pPr>
      <w:r>
        <w:t>1. At a glance</w:t>
      </w:r>
    </w:p>
    <w:p>
      <w:pPr>
        <w:spacing w:after="80"/>
      </w:pPr>
      <w:r>
        <w:rPr>
          <w:rFonts w:ascii="Aptos" w:hAnsi="Aptos"/>
          <w:b w:val="0"/>
          <w:i w:val="0"/>
          <w:color w:val="596773"/>
          <w:sz w:val="19"/>
        </w:rPr>
        <w:t>This part of the page gives people the information they need to plan participation with confidence. Show date, city or hybrid format, event theme, registration status, access statement and primary CTAs: Register; Submit an abstract; Become a partner.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At a glance: what visitors should understand</w:t>
            </w:r>
          </w:p>
          <w:p>
            <w:pPr>
              <w:spacing w:after="60"/>
            </w:pPr>
            <w:r>
              <w:rPr>
                <w:rFonts w:ascii="Aptos" w:hAnsi="Aptos"/>
                <w:b/>
                <w:color w:val="1F3B57"/>
                <w:sz w:val="18"/>
              </w:rPr>
              <w:t>Use this card to give visitors a direct, useful explanation of at a glance.</w:t>
            </w:r>
          </w:p>
          <w:p>
            <w:pPr>
              <w:spacing w:after="60"/>
            </w:pPr>
            <w:r>
              <w:rPr>
                <w:rFonts w:ascii="Aptos" w:hAnsi="Aptos"/>
                <w:color w:val="596773"/>
                <w:sz w:val="17"/>
              </w:rPr>
              <w:t>Show date, city or hybrid format, event theme, registration status, access statement and primary CTAs: Register; Submit an abstract; Become a partner.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“At a glance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At a glance: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All event facts must be CMS-managed and verified.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At a glance: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Annual MedCom Congress,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upcoming events;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All event facts must be CMS-managed and verified.</w:t>
            </w:r>
          </w:p>
        </w:tc>
      </w:tr>
    </w:tbl>
    <w:p>
      <w:pPr>
        <w:spacing w:after="20"/>
      </w:pPr>
    </w:p>
    <w:p>
      <w:pPr>
        <w:pStyle w:val="Heading2"/>
      </w:pPr>
      <w:r>
        <w:t>2. Why attend</w:t>
      </w:r>
    </w:p>
    <w:p>
      <w:pPr>
        <w:spacing w:after="80"/>
      </w:pPr>
      <w:r>
        <w:rPr>
          <w:rFonts w:ascii="Aptos" w:hAnsi="Aptos"/>
          <w:b w:val="0"/>
          <w:i w:val="0"/>
          <w:color w:val="596773"/>
          <w:sz w:val="19"/>
        </w:rPr>
        <w:t>This part of the page gives people the information they need to plan participation with confidence. Use: “The Congress is designed for people who want useful content and worthwhile conversation. Expect practical sessions, cross-disciplinary perspectives, space to meet new people and time to step back from day-to-day delivery.”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Why attend: what visitors should understand</w:t>
            </w:r>
          </w:p>
          <w:p>
            <w:pPr>
              <w:spacing w:after="60"/>
            </w:pPr>
            <w:r>
              <w:rPr>
                <w:rFonts w:ascii="Aptos" w:hAnsi="Aptos"/>
                <w:b/>
                <w:color w:val="1F3B57"/>
                <w:sz w:val="18"/>
              </w:rPr>
              <w:t>Use this card to give visitors a direct, useful explanation of why attend.</w:t>
            </w:r>
          </w:p>
          <w:p>
            <w:pPr>
              <w:spacing w:after="60"/>
            </w:pPr>
            <w:r>
              <w:rPr>
                <w:rFonts w:ascii="Aptos" w:hAnsi="Aptos"/>
                <w:color w:val="596773"/>
                <w:sz w:val="17"/>
              </w:rPr>
              <w:t>Use: “The Congress is designed for people who want useful content and worthwhile conversation. Expect practical sessions, cross-disciplinary perspectives, space to meet new people and time to step back from day-to-day delivery.”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“Why attend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Why attend: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Show cards for learn, connect, contribute and recharge.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Why attend: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Annual MedCom Congress,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upcoming events;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Show cards for learn, connect, contribute and recharge.</w:t>
            </w:r>
          </w:p>
        </w:tc>
      </w:tr>
    </w:tbl>
    <w:p>
      <w:pPr>
        <w:spacing w:after="20"/>
      </w:pPr>
    </w:p>
    <w:p>
      <w:pPr>
        <w:pStyle w:val="Heading2"/>
      </w:pPr>
      <w:r>
        <w:t>3. Programme preview</w:t>
      </w:r>
    </w:p>
    <w:p>
      <w:pPr>
        <w:spacing w:after="80"/>
      </w:pPr>
      <w:r>
        <w:rPr>
          <w:rFonts w:ascii="Aptos" w:hAnsi="Aptos"/>
          <w:b w:val="0"/>
          <w:i w:val="0"/>
          <w:color w:val="596773"/>
          <w:sz w:val="19"/>
        </w:rPr>
        <w:t>This part of the page gives people the information they need to plan participation with confidence. Tracks: evidence in practice; regulatory and publication change; content operations; communication for diverse audiences; technology; professional growth.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Programme preview: what visitors should understand</w:t>
            </w:r>
          </w:p>
          <w:p>
            <w:pPr>
              <w:spacing w:after="60"/>
            </w:pPr>
            <w:r>
              <w:rPr>
                <w:rFonts w:ascii="Aptos" w:hAnsi="Aptos"/>
                <w:b/>
                <w:color w:val="1F3B57"/>
                <w:sz w:val="18"/>
              </w:rPr>
              <w:t>Use this card to give visitors a direct, useful explanation of programme preview.</w:t>
            </w:r>
          </w:p>
          <w:p>
            <w:pPr>
              <w:spacing w:after="60"/>
            </w:pPr>
            <w:r>
              <w:rPr>
                <w:rFonts w:ascii="Aptos" w:hAnsi="Aptos"/>
                <w:color w:val="596773"/>
                <w:sz w:val="17"/>
              </w:rPr>
              <w:t>Tracks: evidence in practice; regulatory and publication change; content operations; communication for diverse audiences; technology; professional growth.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“Programme preview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Programme preview: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Do not publish an unconfirmed programme as final.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Programme preview: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Annual MedCom Congress,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upcoming events;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Do not publish an unconfirmed programme as final.</w:t>
            </w:r>
          </w:p>
        </w:tc>
      </w:tr>
    </w:tbl>
    <w:p>
      <w:pPr>
        <w:spacing w:after="20"/>
      </w:pPr>
    </w:p>
    <w:p>
      <w:pPr>
        <w:pStyle w:val="Heading2"/>
      </w:pPr>
      <w:r>
        <w:t>4. Practical information</w:t>
      </w:r>
    </w:p>
    <w:p>
      <w:pPr>
        <w:spacing w:after="80"/>
      </w:pPr>
      <w:r>
        <w:rPr>
          <w:rFonts w:ascii="Aptos" w:hAnsi="Aptos"/>
          <w:b w:val="0"/>
          <w:i w:val="0"/>
          <w:color w:val="596773"/>
          <w:sz w:val="19"/>
        </w:rPr>
        <w:t>This part of the page gives people the information they need to plan participation with confidence. Include venue, travel/visa, access needs, accommodation, sustainable travel, code of conduct, cancellation and photography policy.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Practical information: what visitors should understand</w:t>
            </w:r>
          </w:p>
          <w:p>
            <w:pPr>
              <w:spacing w:after="60"/>
            </w:pPr>
            <w:r>
              <w:rPr>
                <w:rFonts w:ascii="Aptos" w:hAnsi="Aptos"/>
                <w:b/>
                <w:color w:val="1F3B57"/>
                <w:sz w:val="18"/>
              </w:rPr>
              <w:t>Use this card to give visitors a direct, useful explanation of practical information.</w:t>
            </w:r>
          </w:p>
          <w:p>
            <w:pPr>
              <w:spacing w:after="60"/>
            </w:pPr>
            <w:r>
              <w:rPr>
                <w:rFonts w:ascii="Aptos" w:hAnsi="Aptos"/>
                <w:color w:val="596773"/>
                <w:sz w:val="17"/>
              </w:rPr>
              <w:t>Include venue, travel/visa, access needs, accommodation, sustainable travel, code of conduct, cancellation and photography policy.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“Practical information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Practical information: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helpful accordions.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Practical information: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Annual MedCom Congress,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upcoming events;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helpful accordions.</w:t>
            </w:r>
          </w:p>
        </w:tc>
      </w:tr>
    </w:tbl>
    <w:p>
      <w:pPr>
        <w:spacing w:after="20"/>
      </w:pPr>
    </w:p>
    <w:p>
      <w:pPr>
        <w:pStyle w:val="Heading2"/>
      </w:pPr>
      <w:r>
        <w:t>5. Partners and exhibitors</w:t>
      </w:r>
    </w:p>
    <w:p>
      <w:pPr>
        <w:spacing w:after="80"/>
      </w:pPr>
      <w:r>
        <w:rPr>
          <w:rFonts w:ascii="Aptos" w:hAnsi="Aptos"/>
          <w:b w:val="0"/>
          <w:i w:val="0"/>
          <w:color w:val="596773"/>
          <w:sz w:val="19"/>
        </w:rPr>
        <w:t>This part of the page gives people the information they need to plan participation with confidence. Explain commercial opportunities with clear separation from independent educational and editorial decisions.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Partners and exhibitors: what visitors should understand</w:t>
            </w:r>
          </w:p>
          <w:p>
            <w:pPr>
              <w:spacing w:after="60"/>
            </w:pPr>
            <w:r>
              <w:rPr>
                <w:rFonts w:ascii="Aptos" w:hAnsi="Aptos"/>
                <w:b/>
                <w:color w:val="1F3B57"/>
                <w:sz w:val="18"/>
              </w:rPr>
              <w:t>Use this card to give visitors a direct, useful explanation of partners and exhibitors.</w:t>
            </w:r>
          </w:p>
          <w:p>
            <w:pPr>
              <w:spacing w:after="60"/>
            </w:pPr>
            <w:r>
              <w:rPr>
                <w:rFonts w:ascii="Aptos" w:hAnsi="Aptos"/>
                <w:color w:val="596773"/>
                <w:sz w:val="17"/>
              </w:rPr>
              <w:t>Explain commercial opportunities with clear separation from independent educational and editorial decisions.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“Partners and exhibitors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Partners and exhibitors: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“Request partnership pack”.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Partners and exhibitors: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Annual MedCom Congress,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upcoming events;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“Request partnership pack”.</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Annual MedCom Congress,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38. Digital Learning Week</w:t>
      </w:r>
    </w:p>
    <w:p>
      <w:pPr>
        <w:spacing w:after="100"/>
      </w:pPr>
      <w:r>
        <w:rPr>
          <w:rFonts w:ascii="Aptos" w:hAnsi="Aptos"/>
          <w:b w:val="0"/>
          <w:i w:val="0"/>
          <w:color w:val="596773"/>
          <w:sz w:val="20"/>
        </w:rPr>
        <w:t>Offer an accessible virtual event experience that differs from the annual in-person/hybrid congress.</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Events</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Register for Digital Learning Week</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View programme</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A week of useful learning - designed for real schedules.</w:t>
            </w:r>
          </w:p>
          <w:p>
            <w:pPr>
              <w:spacing w:after="0"/>
            </w:pPr>
            <w:r>
              <w:rPr>
                <w:rFonts w:ascii="Aptos" w:hAnsi="Aptos"/>
                <w:color w:val="596773"/>
                <w:sz w:val="18"/>
              </w:rPr>
              <w:t>Digital Learning Week brings together short, focused sessions and live conversations across time zones. Attend what fits, catch up where recordings are available and meet professionals from around the world.</w:t>
            </w:r>
          </w:p>
        </w:tc>
      </w:tr>
    </w:tbl>
    <w:p>
      <w:pPr>
        <w:spacing w:after="20"/>
      </w:pPr>
    </w:p>
    <w:p>
      <w:pPr>
        <w:spacing w:before="100" w:after="40"/>
      </w:pPr>
      <w:r>
        <w:rPr>
          <w:rFonts w:ascii="Aptos" w:hAnsi="Aptos"/>
          <w:b/>
          <w:color w:val="247B78"/>
          <w:sz w:val="15"/>
        </w:rPr>
        <w:t>DETAILED CONTENT MODULES</w:t>
      </w:r>
    </w:p>
    <w:p>
      <w:pPr>
        <w:pStyle w:val="Heading2"/>
      </w:pPr>
      <w:r>
        <w:t>1. How the week works</w:t>
      </w:r>
    </w:p>
    <w:p>
      <w:pPr>
        <w:spacing w:after="80"/>
      </w:pPr>
      <w:r>
        <w:rPr>
          <w:rFonts w:ascii="Aptos" w:hAnsi="Aptos"/>
          <w:b w:val="0"/>
          <w:i w:val="0"/>
          <w:color w:val="596773"/>
          <w:sz w:val="19"/>
        </w:rPr>
        <w:t>This part of the page gives people the information they need to plan participation with confidence. Explain session lengths, time-zone planning, recording policy, networking rooms and access period.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How the week works: what visitors should understand</w:t>
            </w:r>
          </w:p>
          <w:p>
            <w:pPr>
              <w:spacing w:after="60"/>
            </w:pPr>
            <w:r>
              <w:rPr>
                <w:rFonts w:ascii="Aptos" w:hAnsi="Aptos"/>
                <w:b/>
                <w:color w:val="1F3B57"/>
                <w:sz w:val="18"/>
              </w:rPr>
              <w:t>Use this card to give visitors a direct, useful explanation of how the week works.</w:t>
            </w:r>
          </w:p>
          <w:p>
            <w:pPr>
              <w:spacing w:after="60"/>
            </w:pPr>
            <w:r>
              <w:rPr>
                <w:rFonts w:ascii="Aptos" w:hAnsi="Aptos"/>
                <w:color w:val="596773"/>
                <w:sz w:val="17"/>
              </w:rPr>
              <w:t>Explain session lengths, time-zone planning, recording policy, networking rooms and access period.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“How the week works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How the week works: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a “choose your own schedule” visual.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How the week works: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Digital Learning Week,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upcoming events;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a “choose your own schedule” visual.</w:t>
            </w:r>
          </w:p>
        </w:tc>
      </w:tr>
    </w:tbl>
    <w:p>
      <w:pPr>
        <w:spacing w:after="20"/>
      </w:pPr>
    </w:p>
    <w:p>
      <w:pPr>
        <w:pStyle w:val="Heading2"/>
      </w:pPr>
      <w:r>
        <w:t>2. Programme by day</w:t>
      </w:r>
    </w:p>
    <w:p>
      <w:pPr>
        <w:spacing w:after="80"/>
      </w:pPr>
      <w:r>
        <w:rPr>
          <w:rFonts w:ascii="Aptos" w:hAnsi="Aptos"/>
          <w:b w:val="0"/>
          <w:i w:val="0"/>
          <w:color w:val="596773"/>
          <w:sz w:val="19"/>
        </w:rPr>
        <w:t>This part of the page gives people the information they need to plan participation with confidence. Show Day 1–5 themes with sample sessions. Use original titles and give every session an add-to-calendar option.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Programme by day: what visitors should understand</w:t>
            </w:r>
          </w:p>
          <w:p>
            <w:pPr>
              <w:spacing w:after="60"/>
            </w:pPr>
            <w:r>
              <w:rPr>
                <w:rFonts w:ascii="Aptos" w:hAnsi="Aptos"/>
                <w:b/>
                <w:color w:val="1F3B57"/>
                <w:sz w:val="18"/>
              </w:rPr>
              <w:t>Use this card to give visitors a direct, useful explanation of programme by day.</w:t>
            </w:r>
          </w:p>
          <w:p>
            <w:pPr>
              <w:spacing w:after="60"/>
            </w:pPr>
            <w:r>
              <w:rPr>
                <w:rFonts w:ascii="Aptos" w:hAnsi="Aptos"/>
                <w:color w:val="596773"/>
                <w:sz w:val="17"/>
              </w:rPr>
              <w:t>Show Day 1–5 themes with sample sessions. Use original titles and give every session an add-to-calendar option.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“Programme by day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Programme by day: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Avoid overcrowded tables on mobile.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Programme by day: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Digital Learning Week,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upcoming events;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Avoid overcrowded tables on mobile.</w:t>
            </w:r>
          </w:p>
        </w:tc>
      </w:tr>
    </w:tbl>
    <w:p>
      <w:pPr>
        <w:spacing w:after="20"/>
      </w:pPr>
    </w:p>
    <w:p>
      <w:pPr>
        <w:pStyle w:val="Heading2"/>
      </w:pPr>
      <w:r>
        <w:t>3. Connect online</w:t>
      </w:r>
    </w:p>
    <w:p>
      <w:pPr>
        <w:spacing w:after="80"/>
      </w:pPr>
      <w:r>
        <w:rPr>
          <w:rFonts w:ascii="Aptos" w:hAnsi="Aptos"/>
          <w:b w:val="0"/>
          <w:i w:val="0"/>
          <w:color w:val="596773"/>
          <w:sz w:val="19"/>
        </w:rPr>
        <w:t>This part of the page gives people the information they need to plan participation with confidence. Offer optional coffee chats, role-based rooms, peer introductions and moderated topic tables.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Connect online: what visitors should understand</w:t>
            </w:r>
          </w:p>
          <w:p>
            <w:pPr>
              <w:spacing w:after="60"/>
            </w:pPr>
            <w:r>
              <w:rPr>
                <w:rFonts w:ascii="Aptos" w:hAnsi="Aptos"/>
                <w:b/>
                <w:color w:val="1F3B57"/>
                <w:sz w:val="18"/>
              </w:rPr>
              <w:t>Use this card to give visitors a direct, useful explanation of connect online.</w:t>
            </w:r>
          </w:p>
          <w:p>
            <w:pPr>
              <w:spacing w:after="60"/>
            </w:pPr>
            <w:r>
              <w:rPr>
                <w:rFonts w:ascii="Aptos" w:hAnsi="Aptos"/>
                <w:color w:val="596773"/>
                <w:sz w:val="17"/>
              </w:rPr>
              <w:t>Offer optional coffee chats, role-based rooms, peer introductions and moderated topic tables.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“Connect online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Connect online: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“Explore networking”.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Connect online: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Digital Learning Week,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upcoming events;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“Explore networking”.</w:t>
            </w:r>
          </w:p>
        </w:tc>
      </w:tr>
    </w:tbl>
    <w:p>
      <w:pPr>
        <w:spacing w:after="20"/>
      </w:pPr>
    </w:p>
    <w:p>
      <w:pPr>
        <w:pStyle w:val="Heading2"/>
      </w:pPr>
      <w:r>
        <w:t>4. Accessibility and support</w:t>
      </w:r>
    </w:p>
    <w:p>
      <w:pPr>
        <w:spacing w:after="80"/>
      </w:pPr>
      <w:r>
        <w:rPr>
          <w:rFonts w:ascii="Aptos" w:hAnsi="Aptos"/>
          <w:b w:val="0"/>
          <w:i w:val="0"/>
          <w:color w:val="596773"/>
          <w:sz w:val="19"/>
        </w:rPr>
        <w:t>This part of the page gives people the information they need to plan participation with confidence. Provide captions/subtitles, a technical test, browser support, recording notice and support contact.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Accessibility and support: what visitors should understand</w:t>
            </w:r>
          </w:p>
          <w:p>
            <w:pPr>
              <w:spacing w:after="60"/>
            </w:pPr>
            <w:r>
              <w:rPr>
                <w:rFonts w:ascii="Aptos" w:hAnsi="Aptos"/>
                <w:b/>
                <w:color w:val="1F3B57"/>
                <w:sz w:val="18"/>
              </w:rPr>
              <w:t>Use this card to give visitors a direct, useful explanation of accessibility and support.</w:t>
            </w:r>
          </w:p>
          <w:p>
            <w:pPr>
              <w:spacing w:after="60"/>
            </w:pPr>
            <w:r>
              <w:rPr>
                <w:rFonts w:ascii="Aptos" w:hAnsi="Aptos"/>
                <w:color w:val="596773"/>
                <w:sz w:val="17"/>
              </w:rPr>
              <w:t>Provide captions/subtitles, a technical test, browser support, recording notice and support contact.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“Accessibility and support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Accessibility and support: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“Test my device”.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Accessibility and support: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Digital Learning Week,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upcoming events;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“Test my device”.</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Digital Learning Week,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39. Regional and Community Events</w:t>
      </w:r>
    </w:p>
    <w:p>
      <w:pPr>
        <w:spacing w:after="100"/>
      </w:pPr>
      <w:r>
        <w:rPr>
          <w:rFonts w:ascii="Aptos" w:hAnsi="Aptos"/>
          <w:b w:val="0"/>
          <w:i w:val="0"/>
          <w:color w:val="596773"/>
          <w:sz w:val="20"/>
        </w:rPr>
        <w:t>Create a discovery page tied to local chapters and the master calendar.</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Events</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Find regional events</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View Local Chapters</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A good professional conversation may be happening nearby.</w:t>
            </w:r>
          </w:p>
          <w:p>
            <w:pPr>
              <w:spacing w:after="0"/>
            </w:pPr>
            <w:r>
              <w:rPr>
                <w:rFonts w:ascii="Aptos" w:hAnsi="Aptos"/>
                <w:color w:val="596773"/>
                <w:sz w:val="18"/>
              </w:rPr>
              <w:t>Regional and community events make it easier to meet peers in smaller, more familiar settings. Find a session close to you or join an online group that fits your time zone.</w:t>
            </w:r>
          </w:p>
        </w:tc>
      </w:tr>
    </w:tbl>
    <w:p>
      <w:pPr>
        <w:spacing w:after="20"/>
      </w:pPr>
    </w:p>
    <w:p>
      <w:pPr>
        <w:spacing w:before="100" w:after="40"/>
      </w:pPr>
      <w:r>
        <w:rPr>
          <w:rFonts w:ascii="Aptos" w:hAnsi="Aptos"/>
          <w:b/>
          <w:color w:val="247B78"/>
          <w:sz w:val="15"/>
        </w:rPr>
        <w:t>DETAILED CONTENT MODULES</w:t>
      </w:r>
    </w:p>
    <w:p>
      <w:pPr>
        <w:pStyle w:val="Heading2"/>
      </w:pPr>
      <w:r>
        <w:t>1. Event list</w:t>
      </w:r>
    </w:p>
    <w:p>
      <w:pPr>
        <w:spacing w:after="80"/>
      </w:pPr>
      <w:r>
        <w:rPr>
          <w:rFonts w:ascii="Aptos" w:hAnsi="Aptos"/>
          <w:b w:val="0"/>
          <w:i w:val="0"/>
          <w:color w:val="596773"/>
          <w:sz w:val="19"/>
        </w:rPr>
        <w:t>This part of the page gives people the information they need to plan participation with confidence. Show regional cards grouped by region and date. Filters: in-person, online, chapter and interest area.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Event list: what visitors should understand</w:t>
            </w:r>
          </w:p>
          <w:p>
            <w:pPr>
              <w:spacing w:after="60"/>
            </w:pPr>
            <w:r>
              <w:rPr>
                <w:rFonts w:ascii="Aptos" w:hAnsi="Aptos"/>
                <w:b/>
                <w:color w:val="1F3B57"/>
                <w:sz w:val="18"/>
              </w:rPr>
              <w:t>Use this card to give visitors a direct, useful explanation of event list.</w:t>
            </w:r>
          </w:p>
          <w:p>
            <w:pPr>
              <w:spacing w:after="60"/>
            </w:pPr>
            <w:r>
              <w:rPr>
                <w:rFonts w:ascii="Aptos" w:hAnsi="Aptos"/>
                <w:color w:val="596773"/>
                <w:sz w:val="17"/>
              </w:rPr>
              <w:t>Show regional cards grouped by region and date. Filters: in-person, online, chapter and interest area.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“Event list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Event list: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a map/list toggle.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Event list: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Regional and Community Events,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upcoming events;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a map/list toggle.</w:t>
            </w:r>
          </w:p>
        </w:tc>
      </w:tr>
    </w:tbl>
    <w:p>
      <w:pPr>
        <w:spacing w:after="20"/>
      </w:pPr>
    </w:p>
    <w:p>
      <w:pPr>
        <w:pStyle w:val="Heading2"/>
      </w:pPr>
      <w:r>
        <w:t>2. Host an event</w:t>
      </w:r>
    </w:p>
    <w:p>
      <w:pPr>
        <w:spacing w:after="80"/>
      </w:pPr>
      <w:r>
        <w:rPr>
          <w:rFonts w:ascii="Aptos" w:hAnsi="Aptos"/>
          <w:b w:val="0"/>
          <w:i w:val="0"/>
          <w:color w:val="596773"/>
          <w:sz w:val="19"/>
        </w:rPr>
        <w:t>This part of the page gives people the information they need to plan participation with confidence. Invite local leads and active members to propose a roundtable, reading group, speaker session or informal meetup.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Host an event: what visitors should understand</w:t>
            </w:r>
          </w:p>
          <w:p>
            <w:pPr>
              <w:spacing w:after="60"/>
            </w:pPr>
            <w:r>
              <w:rPr>
                <w:rFonts w:ascii="Aptos" w:hAnsi="Aptos"/>
                <w:b/>
                <w:color w:val="1F3B57"/>
                <w:sz w:val="18"/>
              </w:rPr>
              <w:t>Use this card to give visitors a direct, useful explanation of host an event.</w:t>
            </w:r>
          </w:p>
          <w:p>
            <w:pPr>
              <w:spacing w:after="60"/>
            </w:pPr>
            <w:r>
              <w:rPr>
                <w:rFonts w:ascii="Aptos" w:hAnsi="Aptos"/>
                <w:color w:val="596773"/>
                <w:sz w:val="17"/>
              </w:rPr>
              <w:t>Invite local leads and active members to propose a roundtable, reading group, speaker session or informal meetup.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“Host an event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Host an event: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“Propose an event”.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Host an event: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Regional and Community Events,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upcoming events;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“Propose an event”.</w:t>
            </w:r>
          </w:p>
        </w:tc>
      </w:tr>
    </w:tbl>
    <w:p>
      <w:pPr>
        <w:spacing w:after="20"/>
      </w:pPr>
    </w:p>
    <w:p>
      <w:pPr>
        <w:pStyle w:val="Heading2"/>
      </w:pPr>
      <w:r>
        <w:t>3. Hosting support</w:t>
      </w:r>
    </w:p>
    <w:p>
      <w:pPr>
        <w:spacing w:after="80"/>
      </w:pPr>
      <w:r>
        <w:rPr>
          <w:rFonts w:ascii="Aptos" w:hAnsi="Aptos"/>
          <w:b w:val="0"/>
          <w:i w:val="0"/>
          <w:color w:val="596773"/>
          <w:sz w:val="19"/>
        </w:rPr>
        <w:t>This part of the page gives people the information they need to plan participation with confidence. Explain available templates, checklists, brand assets, inclusion guidance and registration support.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Hosting support: what visitors should understand</w:t>
            </w:r>
          </w:p>
          <w:p>
            <w:pPr>
              <w:spacing w:after="60"/>
            </w:pPr>
            <w:r>
              <w:rPr>
                <w:rFonts w:ascii="Aptos" w:hAnsi="Aptos"/>
                <w:b/>
                <w:color w:val="1F3B57"/>
                <w:sz w:val="18"/>
              </w:rPr>
              <w:t>Use this card to give visitors a direct, useful explanation of hosting support.</w:t>
            </w:r>
          </w:p>
          <w:p>
            <w:pPr>
              <w:spacing w:after="60"/>
            </w:pPr>
            <w:r>
              <w:rPr>
                <w:rFonts w:ascii="Aptos" w:hAnsi="Aptos"/>
                <w:color w:val="596773"/>
                <w:sz w:val="17"/>
              </w:rPr>
              <w:t>Explain available templates, checklists, brand assets, inclusion guidance and registration support.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“Hosting support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Hosting support: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“Download host toolkit”.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Hosting support: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Regional and Community Events,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upcoming events;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“Download host toolkit”.</w:t>
            </w:r>
          </w:p>
        </w:tc>
      </w:tr>
    </w:tbl>
    <w:p>
      <w:pPr>
        <w:spacing w:after="20"/>
      </w:pPr>
    </w:p>
    <w:p>
      <w:pPr>
        <w:pStyle w:val="Heading2"/>
      </w:pPr>
      <w:r>
        <w:t>4. From local to global</w:t>
      </w:r>
    </w:p>
    <w:p>
      <w:pPr>
        <w:spacing w:after="80"/>
      </w:pPr>
      <w:r>
        <w:rPr>
          <w:rFonts w:ascii="Aptos" w:hAnsi="Aptos"/>
          <w:b w:val="0"/>
          <w:i w:val="0"/>
          <w:color w:val="596773"/>
          <w:sz w:val="19"/>
        </w:rPr>
        <w:t>This part of the page gives people the information they need to plan participation with confidence. Cross-link the annual congress, Digital Learning Week and relevant Practice Circles.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From local to global: what visitors should understand</w:t>
            </w:r>
          </w:p>
          <w:p>
            <w:pPr>
              <w:spacing w:after="60"/>
            </w:pPr>
            <w:r>
              <w:rPr>
                <w:rFonts w:ascii="Aptos" w:hAnsi="Aptos"/>
                <w:b/>
                <w:color w:val="1F3B57"/>
                <w:sz w:val="18"/>
              </w:rPr>
              <w:t>Use this card to give visitors a direct, useful explanation of from local to global.</w:t>
            </w:r>
          </w:p>
          <w:p>
            <w:pPr>
              <w:spacing w:after="60"/>
            </w:pPr>
            <w:r>
              <w:rPr>
                <w:rFonts w:ascii="Aptos" w:hAnsi="Aptos"/>
                <w:color w:val="596773"/>
                <w:sz w:val="17"/>
              </w:rPr>
              <w:t>Cross-link the annual congress, Digital Learning Week and relevant Practice Circles.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“From local to global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From local to global: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Show next event actions.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From local to global: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Regional and Community Events,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upcoming events;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Show next event actions.</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Regional and Community Events,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40. Past Events and Archives</w:t>
      </w:r>
    </w:p>
    <w:p>
      <w:pPr>
        <w:spacing w:after="100"/>
      </w:pPr>
      <w:r>
        <w:rPr>
          <w:rFonts w:ascii="Aptos" w:hAnsi="Aptos"/>
          <w:b w:val="0"/>
          <w:i w:val="0"/>
          <w:color w:val="596773"/>
          <w:sz w:val="20"/>
        </w:rPr>
        <w:t>Give lasting value to past activity without creating a confusing file dump.</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Events</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Browse archive</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View next events</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A record of the conversations that continue to shape the field.</w:t>
            </w:r>
          </w:p>
          <w:p>
            <w:pPr>
              <w:spacing w:after="0"/>
            </w:pPr>
            <w:r>
              <w:rPr>
                <w:rFonts w:ascii="Aptos" w:hAnsi="Aptos"/>
                <w:color w:val="596773"/>
                <w:sz w:val="18"/>
              </w:rPr>
              <w:t>Explore selected past programmes, learning highlights and event resources. The archive helps new members discover ongoing topics and returning attendees revisit useful ideas.</w:t>
            </w:r>
          </w:p>
        </w:tc>
      </w:tr>
    </w:tbl>
    <w:p>
      <w:pPr>
        <w:spacing w:after="20"/>
      </w:pPr>
    </w:p>
    <w:p>
      <w:pPr>
        <w:spacing w:before="100" w:after="40"/>
      </w:pPr>
      <w:r>
        <w:rPr>
          <w:rFonts w:ascii="Aptos" w:hAnsi="Aptos"/>
          <w:b/>
          <w:color w:val="247B78"/>
          <w:sz w:val="15"/>
        </w:rPr>
        <w:t>DETAILED CONTENT MODULES</w:t>
      </w:r>
    </w:p>
    <w:p>
      <w:pPr>
        <w:pStyle w:val="Heading2"/>
      </w:pPr>
      <w:r>
        <w:t>1. Archive search</w:t>
      </w:r>
    </w:p>
    <w:p>
      <w:pPr>
        <w:spacing w:after="80"/>
      </w:pPr>
      <w:r>
        <w:rPr>
          <w:rFonts w:ascii="Aptos" w:hAnsi="Aptos"/>
          <w:b w:val="0"/>
          <w:i w:val="0"/>
          <w:color w:val="596773"/>
          <w:sz w:val="19"/>
        </w:rPr>
        <w:t>This part of the page gives people the information they need to plan participation with confidence. Filter by year, event type, topic, session format and location.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Archive search: what visitors should understand</w:t>
            </w:r>
          </w:p>
          <w:p>
            <w:pPr>
              <w:spacing w:after="60"/>
            </w:pPr>
            <w:r>
              <w:rPr>
                <w:rFonts w:ascii="Aptos" w:hAnsi="Aptos"/>
                <w:b/>
                <w:color w:val="1F3B57"/>
                <w:sz w:val="18"/>
              </w:rPr>
              <w:t>Use this card to give visitors a direct, useful explanation of archive search.</w:t>
            </w:r>
          </w:p>
          <w:p>
            <w:pPr>
              <w:spacing w:after="60"/>
            </w:pPr>
            <w:r>
              <w:rPr>
                <w:rFonts w:ascii="Aptos" w:hAnsi="Aptos"/>
                <w:color w:val="596773"/>
                <w:sz w:val="17"/>
              </w:rPr>
              <w:t>Filter by year, event type, topic, session format and location.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“Archive search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Archive search: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Where content is member-only, show a clear lock label and access route.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Archive search: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Past Events and Archives,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upcoming events;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Where content is member-only, show a clear lock label and access route.</w:t>
            </w:r>
          </w:p>
        </w:tc>
      </w:tr>
    </w:tbl>
    <w:p>
      <w:pPr>
        <w:spacing w:after="20"/>
      </w:pPr>
    </w:p>
    <w:p>
      <w:pPr>
        <w:pStyle w:val="Heading2"/>
      </w:pPr>
      <w:r>
        <w:t>2. Event detail archive</w:t>
      </w:r>
    </w:p>
    <w:p>
      <w:pPr>
        <w:spacing w:after="80"/>
      </w:pPr>
      <w:r>
        <w:rPr>
          <w:rFonts w:ascii="Aptos" w:hAnsi="Aptos"/>
          <w:b w:val="0"/>
          <w:i w:val="0"/>
          <w:color w:val="596773"/>
          <w:sz w:val="19"/>
        </w:rPr>
        <w:t>This part of the page gives people the information they need to plan participation with confidence. Each archived event page shows date/location, theme, programme, selected materials, keynote summaries, photo policy and links to current related content.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Event detail archive: what visitors should understand</w:t>
            </w:r>
          </w:p>
          <w:p>
            <w:pPr>
              <w:spacing w:after="60"/>
            </w:pPr>
            <w:r>
              <w:rPr>
                <w:rFonts w:ascii="Aptos" w:hAnsi="Aptos"/>
                <w:b/>
                <w:color w:val="1F3B57"/>
                <w:sz w:val="18"/>
              </w:rPr>
              <w:t>Use this card to give visitors a direct, useful explanation of event detail archive.</w:t>
            </w:r>
          </w:p>
          <w:p>
            <w:pPr>
              <w:spacing w:after="60"/>
            </w:pPr>
            <w:r>
              <w:rPr>
                <w:rFonts w:ascii="Aptos" w:hAnsi="Aptos"/>
                <w:color w:val="596773"/>
                <w:sz w:val="17"/>
              </w:rPr>
              <w:t>Each archived event page shows date/location, theme, programme, selected materials, keynote summaries, photo policy and links to current related content.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“Event detail archive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Event detail archive: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only owned/licensed imagery.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Event detail archive: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Past Events and Archives,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upcoming events;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only owned/licensed imagery.</w:t>
            </w:r>
          </w:p>
        </w:tc>
      </w:tr>
    </w:tbl>
    <w:p>
      <w:pPr>
        <w:spacing w:after="20"/>
      </w:pPr>
    </w:p>
    <w:p>
      <w:pPr>
        <w:pStyle w:val="Heading2"/>
      </w:pPr>
      <w:r>
        <w:t>3. Related learning</w:t>
      </w:r>
    </w:p>
    <w:p>
      <w:pPr>
        <w:spacing w:after="80"/>
      </w:pPr>
      <w:r>
        <w:rPr>
          <w:rFonts w:ascii="Aptos" w:hAnsi="Aptos"/>
          <w:b w:val="0"/>
          <w:i w:val="0"/>
          <w:color w:val="596773"/>
          <w:sz w:val="19"/>
        </w:rPr>
        <w:t>This part of the page gives people the information they need to plan participation with confidence. Recommend a current course, article or community circle related to the archived topic.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Related learning: what visitors should understand</w:t>
            </w:r>
          </w:p>
          <w:p>
            <w:pPr>
              <w:spacing w:after="60"/>
            </w:pPr>
            <w:r>
              <w:rPr>
                <w:rFonts w:ascii="Aptos" w:hAnsi="Aptos"/>
                <w:b/>
                <w:color w:val="1F3B57"/>
                <w:sz w:val="18"/>
              </w:rPr>
              <w:t>Use this card to give visitors a direct, useful explanation of related learning.</w:t>
            </w:r>
          </w:p>
          <w:p>
            <w:pPr>
              <w:spacing w:after="60"/>
            </w:pPr>
            <w:r>
              <w:rPr>
                <w:rFonts w:ascii="Aptos" w:hAnsi="Aptos"/>
                <w:color w:val="596773"/>
                <w:sz w:val="17"/>
              </w:rPr>
              <w:t>Recommend a current course, article or community circle related to the archived topic.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“Related learning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Related learning: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“Keep learning”.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Related learning: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Past Events and Archives,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upcoming events;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“Keep learning”.</w:t>
            </w:r>
          </w:p>
        </w:tc>
      </w:tr>
    </w:tbl>
    <w:p>
      <w:pPr>
        <w:spacing w:after="20"/>
      </w:pPr>
    </w:p>
    <w:p>
      <w:pPr>
        <w:pStyle w:val="Heading2"/>
      </w:pPr>
      <w:r>
        <w:t>4. Retention policy</w:t>
      </w:r>
    </w:p>
    <w:p>
      <w:pPr>
        <w:spacing w:after="80"/>
      </w:pPr>
      <w:r>
        <w:rPr>
          <w:rFonts w:ascii="Aptos" w:hAnsi="Aptos"/>
          <w:b w:val="0"/>
          <w:i w:val="0"/>
          <w:color w:val="596773"/>
          <w:sz w:val="19"/>
        </w:rPr>
        <w:t>This part of the page gives people the information they need to plan participation with confidence. Set a simple retention/review policy for stale logistics information and expired links.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Retention policy: what visitors should understand</w:t>
            </w:r>
          </w:p>
          <w:p>
            <w:pPr>
              <w:spacing w:after="60"/>
            </w:pPr>
            <w:r>
              <w:rPr>
                <w:rFonts w:ascii="Aptos" w:hAnsi="Aptos"/>
                <w:b/>
                <w:color w:val="1F3B57"/>
                <w:sz w:val="18"/>
              </w:rPr>
              <w:t>Use this card to give visitors a direct, useful explanation of retention policy.</w:t>
            </w:r>
          </w:p>
          <w:p>
            <w:pPr>
              <w:spacing w:after="60"/>
            </w:pPr>
            <w:r>
              <w:rPr>
                <w:rFonts w:ascii="Aptos" w:hAnsi="Aptos"/>
                <w:color w:val="596773"/>
                <w:sz w:val="17"/>
              </w:rPr>
              <w:t>Set a simple retention/review policy for stale logistics information and expired links.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“Retention policy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Retention policy: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Keep archive pages searchable.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Browse upcoming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Retention policy: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Past Events and Archives,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Browse upcoming events;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Keep archive pages searchable.</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Past Events and Archives,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41. About MedCom Connect</w:t>
      </w:r>
    </w:p>
    <w:p>
      <w:pPr>
        <w:spacing w:after="100"/>
      </w:pPr>
      <w:r>
        <w:rPr>
          <w:rFonts w:ascii="Aptos" w:hAnsi="Aptos"/>
          <w:b w:val="0"/>
          <w:i w:val="0"/>
          <w:color w:val="596773"/>
          <w:sz w:val="20"/>
        </w:rPr>
        <w:t>Humanise the organisation and explain its mission, model and governance.</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About And Trust</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Read our mission</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Meet the team</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A professional network with a practical purpose.</w:t>
            </w:r>
          </w:p>
          <w:p>
            <w:pPr>
              <w:spacing w:after="0"/>
            </w:pPr>
            <w:r>
              <w:rPr>
                <w:rFonts w:ascii="Aptos" w:hAnsi="Aptos"/>
                <w:color w:val="596773"/>
                <w:sz w:val="18"/>
              </w:rPr>
              <w:t>MedCom Connect exists to help people communicate health and scientific information with more clarity, care and confidence. We are a member-driven professional network built around learning, connection and contribution.</w:t>
            </w:r>
          </w:p>
        </w:tc>
      </w:tr>
    </w:tbl>
    <w:p>
      <w:pPr>
        <w:spacing w:after="20"/>
      </w:pPr>
    </w:p>
    <w:p>
      <w:pPr>
        <w:spacing w:before="100" w:after="40"/>
      </w:pPr>
      <w:r>
        <w:rPr>
          <w:rFonts w:ascii="Aptos" w:hAnsi="Aptos"/>
          <w:b/>
          <w:color w:val="247B78"/>
          <w:sz w:val="15"/>
        </w:rPr>
        <w:t>DETAILED CONTENT MODULES</w:t>
      </w:r>
    </w:p>
    <w:p>
      <w:pPr>
        <w:pStyle w:val="Heading2"/>
      </w:pPr>
      <w:r>
        <w:t>1. What we are here to do</w:t>
      </w:r>
    </w:p>
    <w:p>
      <w:pPr>
        <w:spacing w:after="80"/>
      </w:pPr>
      <w:r>
        <w:rPr>
          <w:rFonts w:ascii="Aptos" w:hAnsi="Aptos"/>
          <w:b w:val="0"/>
          <w:i w:val="0"/>
          <w:color w:val="596773"/>
          <w:sz w:val="19"/>
        </w:rPr>
        <w:t>This part of the page makes the organisation’s purpose, responsibilities and boundaries understandable. Use the mission: “To strengthen the people and practices behind responsible medical communication.”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What we are here to do: what visitors should understand</w:t>
            </w:r>
          </w:p>
          <w:p>
            <w:pPr>
              <w:spacing w:after="60"/>
            </w:pPr>
            <w:r>
              <w:rPr>
                <w:rFonts w:ascii="Aptos" w:hAnsi="Aptos"/>
                <w:b/>
                <w:color w:val="1F3B57"/>
                <w:sz w:val="18"/>
              </w:rPr>
              <w:t>Use this card to give visitors a direct, useful explanation of what we are here to do.</w:t>
            </w:r>
          </w:p>
          <w:p>
            <w:pPr>
              <w:spacing w:after="60"/>
            </w:pPr>
            <w:r>
              <w:rPr>
                <w:rFonts w:ascii="Aptos" w:hAnsi="Aptos"/>
                <w:color w:val="596773"/>
                <w:sz w:val="17"/>
              </w:rPr>
              <w:t>Use the mission: “To strengthen the people and practices behind responsible medical communication.”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“What we are here to do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What we are here to do: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Explain learning, community and professional standards in plain language.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What we are here to do: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About MedCom Connect,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how we work;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Explain learning, community and professional standards in plain language.</w:t>
            </w:r>
          </w:p>
        </w:tc>
      </w:tr>
    </w:tbl>
    <w:p>
      <w:pPr>
        <w:spacing w:after="20"/>
      </w:pPr>
    </w:p>
    <w:p>
      <w:pPr>
        <w:pStyle w:val="Heading2"/>
      </w:pPr>
      <w:r>
        <w:t>2. Who we serve</w:t>
      </w:r>
    </w:p>
    <w:p>
      <w:pPr>
        <w:spacing w:after="80"/>
      </w:pPr>
      <w:r>
        <w:rPr>
          <w:rFonts w:ascii="Aptos" w:hAnsi="Aptos"/>
          <w:b w:val="0"/>
          <w:i w:val="0"/>
          <w:color w:val="596773"/>
          <w:sz w:val="19"/>
        </w:rPr>
        <w:t>This part of the page makes the organisation’s purpose, responsibilities and boundaries understandable. List writers, editors, publication professionals, regulatory communicators, medical affairs teams, patient-information specialists, researchers, consultants and people entering the field.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Who we serve: what visitors should understand</w:t>
            </w:r>
          </w:p>
          <w:p>
            <w:pPr>
              <w:spacing w:after="60"/>
            </w:pPr>
            <w:r>
              <w:rPr>
                <w:rFonts w:ascii="Aptos" w:hAnsi="Aptos"/>
                <w:b/>
                <w:color w:val="1F3B57"/>
                <w:sz w:val="18"/>
              </w:rPr>
              <w:t>Use this card to give visitors a direct, useful explanation of who we serve.</w:t>
            </w:r>
          </w:p>
          <w:p>
            <w:pPr>
              <w:spacing w:after="60"/>
            </w:pPr>
            <w:r>
              <w:rPr>
                <w:rFonts w:ascii="Aptos" w:hAnsi="Aptos"/>
                <w:color w:val="596773"/>
                <w:sz w:val="17"/>
              </w:rPr>
              <w:t>List writers, editors, publication professionals, regulatory communicators, medical affairs teams, patient-information specialists, researchers, consultants and people entering the field.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“Who we serve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Who we serve: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inclusive language.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Who we serve: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About MedCom Connect,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how we work;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inclusive language.</w:t>
            </w:r>
          </w:p>
        </w:tc>
      </w:tr>
    </w:tbl>
    <w:p>
      <w:pPr>
        <w:spacing w:after="20"/>
      </w:pPr>
    </w:p>
    <w:p>
      <w:pPr>
        <w:pStyle w:val="Heading2"/>
      </w:pPr>
      <w:r>
        <w:t>3. How we work</w:t>
      </w:r>
    </w:p>
    <w:p>
      <w:pPr>
        <w:spacing w:after="80"/>
      </w:pPr>
      <w:r>
        <w:rPr>
          <w:rFonts w:ascii="Aptos" w:hAnsi="Aptos"/>
          <w:b w:val="0"/>
          <w:i w:val="0"/>
          <w:color w:val="596773"/>
          <w:sz w:val="19"/>
        </w:rPr>
        <w:t>This part of the page makes the organisation’s purpose, responsibilities and boundaries understandable. Explain member input, volunteer involvement, transparent governance and accessible professional development.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How we work: what visitors should understand</w:t>
            </w:r>
          </w:p>
          <w:p>
            <w:pPr>
              <w:spacing w:after="60"/>
            </w:pPr>
            <w:r>
              <w:rPr>
                <w:rFonts w:ascii="Aptos" w:hAnsi="Aptos"/>
                <w:b/>
                <w:color w:val="1F3B57"/>
                <w:sz w:val="18"/>
              </w:rPr>
              <w:t>Use this card to give visitors a direct, useful explanation of how we work.</w:t>
            </w:r>
          </w:p>
          <w:p>
            <w:pPr>
              <w:spacing w:after="60"/>
            </w:pPr>
            <w:r>
              <w:rPr>
                <w:rFonts w:ascii="Aptos" w:hAnsi="Aptos"/>
                <w:color w:val="596773"/>
                <w:sz w:val="17"/>
              </w:rPr>
              <w:t>Explain member input, volunteer involvement, transparent governance and accessible professional development.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“How we work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How we work: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“Read our governance approach”.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How we work: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About MedCom Connect,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how we work;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“Read our governance approach”.</w:t>
            </w:r>
          </w:p>
        </w:tc>
      </w:tr>
    </w:tbl>
    <w:p>
      <w:pPr>
        <w:spacing w:after="20"/>
      </w:pPr>
    </w:p>
    <w:p>
      <w:pPr>
        <w:pStyle w:val="Heading2"/>
      </w:pPr>
      <w:r>
        <w:t>4. What makes us different</w:t>
      </w:r>
    </w:p>
    <w:p>
      <w:pPr>
        <w:spacing w:after="80"/>
      </w:pPr>
      <w:r>
        <w:rPr>
          <w:rFonts w:ascii="Aptos" w:hAnsi="Aptos"/>
          <w:b w:val="0"/>
          <w:i w:val="0"/>
          <w:color w:val="596773"/>
          <w:sz w:val="19"/>
        </w:rPr>
        <w:t>This part of the page makes the organisation’s purpose, responsibilities and boundaries understandable. Emphasise cross-disciplinary connection, practical work-based learning and ways to contribute.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What makes us different: what visitors should understand</w:t>
            </w:r>
          </w:p>
          <w:p>
            <w:pPr>
              <w:spacing w:after="60"/>
            </w:pPr>
            <w:r>
              <w:rPr>
                <w:rFonts w:ascii="Aptos" w:hAnsi="Aptos"/>
                <w:b/>
                <w:color w:val="1F3B57"/>
                <w:sz w:val="18"/>
              </w:rPr>
              <w:t>Use this card to give visitors a direct, useful explanation of what makes us different.</w:t>
            </w:r>
          </w:p>
          <w:p>
            <w:pPr>
              <w:spacing w:after="60"/>
            </w:pPr>
            <w:r>
              <w:rPr>
                <w:rFonts w:ascii="Aptos" w:hAnsi="Aptos"/>
                <w:color w:val="596773"/>
                <w:sz w:val="17"/>
              </w:rPr>
              <w:t>Emphasise cross-disciplinary connection, practical work-based learning and ways to contribute.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“What makes us different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What makes us different: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Avoid unsupported “largest” or “best” claims.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What makes us different: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About MedCom Connect,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how we work;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Avoid unsupported “largest” or “best” claims.</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About MedCom Connect,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42. Mission and Values</w:t>
      </w:r>
    </w:p>
    <w:p>
      <w:pPr>
        <w:spacing w:after="100"/>
      </w:pPr>
      <w:r>
        <w:rPr>
          <w:rFonts w:ascii="Aptos" w:hAnsi="Aptos"/>
          <w:b w:val="0"/>
          <w:i w:val="0"/>
          <w:color w:val="596773"/>
          <w:sz w:val="20"/>
        </w:rPr>
        <w:t>Provide a concise, original values framework with practical behaviours.</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About And Trust</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Explore our work</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Read our code of conduct</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Our purpose is clear: better communication starts with supported professionals.</w:t>
            </w:r>
          </w:p>
          <w:p>
            <w:pPr>
              <w:spacing w:after="0"/>
            </w:pPr>
            <w:r>
              <w:rPr>
                <w:rFonts w:ascii="Aptos" w:hAnsi="Aptos"/>
                <w:color w:val="596773"/>
                <w:sz w:val="18"/>
              </w:rPr>
              <w:t>We believe medical communication has real-world consequences. That is why we create spaces where professionals can learn continuously, question thoughtfully and share what works.</w:t>
            </w:r>
          </w:p>
        </w:tc>
      </w:tr>
    </w:tbl>
    <w:p>
      <w:pPr>
        <w:spacing w:after="20"/>
      </w:pPr>
    </w:p>
    <w:p>
      <w:pPr>
        <w:spacing w:before="100" w:after="40"/>
      </w:pPr>
      <w:r>
        <w:rPr>
          <w:rFonts w:ascii="Aptos" w:hAnsi="Aptos"/>
          <w:b/>
          <w:color w:val="247B78"/>
          <w:sz w:val="15"/>
        </w:rPr>
        <w:t>DETAILED CONTENT MODULES</w:t>
      </w:r>
    </w:p>
    <w:p>
      <w:pPr>
        <w:pStyle w:val="Heading2"/>
      </w:pPr>
      <w:r>
        <w:t>1. Mission</w:t>
      </w:r>
    </w:p>
    <w:p>
      <w:pPr>
        <w:spacing w:after="80"/>
      </w:pPr>
      <w:r>
        <w:rPr>
          <w:rFonts w:ascii="Aptos" w:hAnsi="Aptos"/>
          <w:b w:val="0"/>
          <w:i w:val="0"/>
          <w:color w:val="596773"/>
          <w:sz w:val="19"/>
        </w:rPr>
        <w:t>This part of the page makes the organisation’s purpose, responsibilities and boundaries understandable. Use exactly: “To strengthen the people and practices behind responsible medical communication.”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Mission: what visitors should understand</w:t>
            </w:r>
          </w:p>
          <w:p>
            <w:pPr>
              <w:spacing w:after="60"/>
            </w:pPr>
            <w:r>
              <w:rPr>
                <w:rFonts w:ascii="Aptos" w:hAnsi="Aptos"/>
                <w:b/>
                <w:color w:val="1F3B57"/>
                <w:sz w:val="18"/>
              </w:rPr>
              <w:t>Use this card to give visitors a direct, useful explanation of mission.</w:t>
            </w:r>
          </w:p>
          <w:p>
            <w:pPr>
              <w:spacing w:after="60"/>
            </w:pPr>
            <w:r>
              <w:rPr>
                <w:rFonts w:ascii="Aptos" w:hAnsi="Aptos"/>
                <w:color w:val="596773"/>
                <w:sz w:val="17"/>
              </w:rPr>
              <w:t>Use exactly: “To strengthen the people and practices behind responsible medical communication.”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“Mission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Mission: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Add a short supporting explanation.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Mission: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Mission and Values,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how we work;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Add a short supporting explanation.</w:t>
            </w:r>
          </w:p>
        </w:tc>
      </w:tr>
    </w:tbl>
    <w:p>
      <w:pPr>
        <w:spacing w:after="20"/>
      </w:pPr>
    </w:p>
    <w:p>
      <w:pPr>
        <w:pStyle w:val="Heading2"/>
      </w:pPr>
      <w:r>
        <w:t>2. Values in practice</w:t>
      </w:r>
    </w:p>
    <w:p>
      <w:pPr>
        <w:spacing w:after="80"/>
      </w:pPr>
      <w:r>
        <w:rPr>
          <w:rFonts w:ascii="Aptos" w:hAnsi="Aptos"/>
          <w:b w:val="0"/>
          <w:i w:val="0"/>
          <w:color w:val="596773"/>
          <w:sz w:val="19"/>
        </w:rPr>
        <w:t>This part of the page makes the organisation’s purpose, responsibilities and boundaries understandable. Curious: we keep learning. Clear: we communicate with purpose. Generous: we share experience. Responsible: we consider impact. Inclusive: we make room for different perspectives.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Values in practice: what visitors should understand</w:t>
            </w:r>
          </w:p>
          <w:p>
            <w:pPr>
              <w:spacing w:after="60"/>
            </w:pPr>
            <w:r>
              <w:rPr>
                <w:rFonts w:ascii="Aptos" w:hAnsi="Aptos"/>
                <w:b/>
                <w:color w:val="1F3B57"/>
                <w:sz w:val="18"/>
              </w:rPr>
              <w:t>Use this card to give visitors a direct, useful explanation of values in practice.</w:t>
            </w:r>
          </w:p>
          <w:p>
            <w:pPr>
              <w:spacing w:after="60"/>
            </w:pPr>
            <w:r>
              <w:rPr>
                <w:rFonts w:ascii="Aptos" w:hAnsi="Aptos"/>
                <w:color w:val="596773"/>
                <w:sz w:val="17"/>
              </w:rPr>
              <w:t>Curious: we keep learning. Clear: we communicate with purpose. Generous: we share experience. Responsible: we consider impact. Inclusive: we make room for different perspectives.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“Values in practice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Values in practice: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Each value has a brief “What this looks like” example.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Values in practice: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Mission and Values,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how we work;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Each value has a brief “What this looks like” example.</w:t>
            </w:r>
          </w:p>
        </w:tc>
      </w:tr>
    </w:tbl>
    <w:p>
      <w:pPr>
        <w:spacing w:after="20"/>
      </w:pPr>
    </w:p>
    <w:p>
      <w:pPr>
        <w:pStyle w:val="Heading2"/>
      </w:pPr>
      <w:r>
        <w:t>3. Commitments</w:t>
      </w:r>
    </w:p>
    <w:p>
      <w:pPr>
        <w:spacing w:after="80"/>
      </w:pPr>
      <w:r>
        <w:rPr>
          <w:rFonts w:ascii="Aptos" w:hAnsi="Aptos"/>
          <w:b w:val="0"/>
          <w:i w:val="0"/>
          <w:color w:val="596773"/>
          <w:sz w:val="19"/>
        </w:rPr>
        <w:t>This part of the page makes the organisation’s purpose, responsibilities and boundaries understandable. List respectful participation, transparent funds, accessibility, relevant learning and a safe route to raise concerns.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Commitments: what visitors should understand</w:t>
            </w:r>
          </w:p>
          <w:p>
            <w:pPr>
              <w:spacing w:after="60"/>
            </w:pPr>
            <w:r>
              <w:rPr>
                <w:rFonts w:ascii="Aptos" w:hAnsi="Aptos"/>
                <w:b/>
                <w:color w:val="1F3B57"/>
                <w:sz w:val="18"/>
              </w:rPr>
              <w:t>Use this card to give visitors a direct, useful explanation of commitments.</w:t>
            </w:r>
          </w:p>
          <w:p>
            <w:pPr>
              <w:spacing w:after="60"/>
            </w:pPr>
            <w:r>
              <w:rPr>
                <w:rFonts w:ascii="Aptos" w:hAnsi="Aptos"/>
                <w:color w:val="596773"/>
                <w:sz w:val="17"/>
              </w:rPr>
              <w:t>List respectful participation, transparent funds, accessibility, relevant learning and a safe route to raise concerns.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“Commitments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Commitments: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“View governance and policies”.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Commitments: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Mission and Values,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how we work;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“View governance and policies”.</w:t>
            </w:r>
          </w:p>
        </w:tc>
      </w:tr>
    </w:tbl>
    <w:p>
      <w:pPr>
        <w:spacing w:after="20"/>
      </w:pPr>
    </w:p>
    <w:p>
      <w:pPr>
        <w:pStyle w:val="Heading2"/>
      </w:pPr>
      <w:r>
        <w:t>4. Review</w:t>
      </w:r>
    </w:p>
    <w:p>
      <w:pPr>
        <w:spacing w:after="80"/>
      </w:pPr>
      <w:r>
        <w:rPr>
          <w:rFonts w:ascii="Aptos" w:hAnsi="Aptos"/>
          <w:b w:val="0"/>
          <w:i w:val="0"/>
          <w:color w:val="596773"/>
          <w:sz w:val="19"/>
        </w:rPr>
        <w:t>This part of the page makes the organisation’s purpose, responsibilities and boundaries understandable. State that mission and values are reviewed periodically with member input.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Review: what visitors should understand</w:t>
            </w:r>
          </w:p>
          <w:p>
            <w:pPr>
              <w:spacing w:after="60"/>
            </w:pPr>
            <w:r>
              <w:rPr>
                <w:rFonts w:ascii="Aptos" w:hAnsi="Aptos"/>
                <w:b/>
                <w:color w:val="1F3B57"/>
                <w:sz w:val="18"/>
              </w:rPr>
              <w:t>Use this card to give visitors a direct, useful explanation of review.</w:t>
            </w:r>
          </w:p>
          <w:p>
            <w:pPr>
              <w:spacing w:after="60"/>
            </w:pPr>
            <w:r>
              <w:rPr>
                <w:rFonts w:ascii="Aptos" w:hAnsi="Aptos"/>
                <w:color w:val="596773"/>
                <w:sz w:val="17"/>
              </w:rPr>
              <w:t>State that mission and values are reviewed periodically with member input.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“Review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Review: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Show last reviewed date via CMS.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Review: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Mission and Values,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how we work;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Show last reviewed date via CMS.</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Mission and Values,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43. Our Story</w:t>
      </w:r>
    </w:p>
    <w:p>
      <w:pPr>
        <w:spacing w:after="100"/>
      </w:pPr>
      <w:r>
        <w:rPr>
          <w:rFonts w:ascii="Aptos" w:hAnsi="Aptos"/>
          <w:b w:val="0"/>
          <w:i w:val="0"/>
          <w:color w:val="596773"/>
          <w:sz w:val="20"/>
        </w:rPr>
        <w:t>Create an editable narrative history page; do not invent real dates or founders before approval.</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About And Trust</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Explore our timeline</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Meet the community</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A community begins when people decide to share what they know.</w:t>
            </w:r>
          </w:p>
          <w:p>
            <w:pPr>
              <w:spacing w:after="0"/>
            </w:pPr>
            <w:r>
              <w:rPr>
                <w:rFonts w:ascii="Aptos" w:hAnsi="Aptos"/>
                <w:color w:val="596773"/>
                <w:sz w:val="18"/>
              </w:rPr>
              <w:t>MedCom Connect was created around a simple observation: people doing complex communication work need more than isolated training. They need a place to compare approaches, build confidence and contribute to the profession together.</w:t>
            </w:r>
          </w:p>
        </w:tc>
      </w:tr>
    </w:tbl>
    <w:p>
      <w:pPr>
        <w:spacing w:after="20"/>
      </w:pPr>
    </w:p>
    <w:p>
      <w:pPr>
        <w:spacing w:before="100" w:after="40"/>
      </w:pPr>
      <w:r>
        <w:rPr>
          <w:rFonts w:ascii="Aptos" w:hAnsi="Aptos"/>
          <w:b/>
          <w:color w:val="247B78"/>
          <w:sz w:val="15"/>
        </w:rPr>
        <w:t>DETAILED CONTENT MODULES</w:t>
      </w:r>
    </w:p>
    <w:p>
      <w:pPr>
        <w:pStyle w:val="Heading2"/>
      </w:pPr>
      <w:r>
        <w:t>1. Origin story</w:t>
      </w:r>
    </w:p>
    <w:p>
      <w:pPr>
        <w:spacing w:after="80"/>
      </w:pPr>
      <w:r>
        <w:rPr>
          <w:rFonts w:ascii="Aptos" w:hAnsi="Aptos"/>
          <w:b w:val="0"/>
          <w:i w:val="0"/>
          <w:color w:val="596773"/>
          <w:sz w:val="19"/>
        </w:rPr>
        <w:t>This part of the page makes the organisation’s purpose, responsibilities and boundaries understandable. Use a client-approved, factual origin narrative. Before sign-off, insert CMS placeholders rather than invented milestones.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Origin story: what visitors should understand</w:t>
            </w:r>
          </w:p>
          <w:p>
            <w:pPr>
              <w:spacing w:after="60"/>
            </w:pPr>
            <w:r>
              <w:rPr>
                <w:rFonts w:ascii="Aptos" w:hAnsi="Aptos"/>
                <w:b/>
                <w:color w:val="1F3B57"/>
                <w:sz w:val="18"/>
              </w:rPr>
              <w:t>Use this card to give visitors a direct, useful explanation of origin story.</w:t>
            </w:r>
          </w:p>
          <w:p>
            <w:pPr>
              <w:spacing w:after="60"/>
            </w:pPr>
            <w:r>
              <w:rPr>
                <w:rFonts w:ascii="Aptos" w:hAnsi="Aptos"/>
                <w:color w:val="596773"/>
                <w:sz w:val="17"/>
              </w:rPr>
              <w:t>Use a client-approved, factual origin narrative. Before sign-off, insert CMS placeholders rather than invented milestones.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“Origin story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Origin story: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owned archival images only.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Origin story: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Our Story,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how we work;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owned archival images only.</w:t>
            </w:r>
          </w:p>
        </w:tc>
      </w:tr>
    </w:tbl>
    <w:p>
      <w:pPr>
        <w:spacing w:after="20"/>
      </w:pPr>
    </w:p>
    <w:p>
      <w:pPr>
        <w:pStyle w:val="Heading2"/>
      </w:pPr>
      <w:r>
        <w:t>2. Timeline</w:t>
      </w:r>
    </w:p>
    <w:p>
      <w:pPr>
        <w:spacing w:after="80"/>
      </w:pPr>
      <w:r>
        <w:rPr>
          <w:rFonts w:ascii="Aptos" w:hAnsi="Aptos"/>
          <w:b w:val="0"/>
          <w:i w:val="0"/>
          <w:color w:val="596773"/>
          <w:sz w:val="19"/>
        </w:rPr>
        <w:t>This part of the page makes the organisation’s purpose, responsibilities and boundaries understandable. Structure: first community event; learning programme launch; first publication; first local chapter; first congress; current priorities.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Timeline: what visitors should understand</w:t>
            </w:r>
          </w:p>
          <w:p>
            <w:pPr>
              <w:spacing w:after="60"/>
            </w:pPr>
            <w:r>
              <w:rPr>
                <w:rFonts w:ascii="Aptos" w:hAnsi="Aptos"/>
                <w:b/>
                <w:color w:val="1F3B57"/>
                <w:sz w:val="18"/>
              </w:rPr>
              <w:t>Use this card to give visitors a direct, useful explanation of timeline.</w:t>
            </w:r>
          </w:p>
          <w:p>
            <w:pPr>
              <w:spacing w:after="60"/>
            </w:pPr>
            <w:r>
              <w:rPr>
                <w:rFonts w:ascii="Aptos" w:hAnsi="Aptos"/>
                <w:color w:val="596773"/>
                <w:sz w:val="17"/>
              </w:rPr>
              <w:t>Structure: first community event; learning programme launch; first publication; first local chapter; first congress; current priorities.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“Timeline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Timeline: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All dates must be fact checked.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Timeline: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Our Story,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how we work;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All dates must be fact checked.</w:t>
            </w:r>
          </w:p>
        </w:tc>
      </w:tr>
    </w:tbl>
    <w:p>
      <w:pPr>
        <w:spacing w:after="20"/>
      </w:pPr>
    </w:p>
    <w:p>
      <w:pPr>
        <w:pStyle w:val="Heading2"/>
      </w:pPr>
      <w:r>
        <w:t>3. Looking ahead</w:t>
      </w:r>
    </w:p>
    <w:p>
      <w:pPr>
        <w:spacing w:after="80"/>
      </w:pPr>
      <w:r>
        <w:rPr>
          <w:rFonts w:ascii="Aptos" w:hAnsi="Aptos"/>
          <w:b w:val="0"/>
          <w:i w:val="0"/>
          <w:color w:val="596773"/>
          <w:sz w:val="19"/>
        </w:rPr>
        <w:t>This part of the page makes the organisation’s purpose, responsibilities and boundaries understandable. Use: “The work is changing. So is the community. Our next chapter is about helping more professionals communicate with confidence while protecting the care and judgement the field depends on.”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Looking ahead: what visitors should understand</w:t>
            </w:r>
          </w:p>
          <w:p>
            <w:pPr>
              <w:spacing w:after="60"/>
            </w:pPr>
            <w:r>
              <w:rPr>
                <w:rFonts w:ascii="Aptos" w:hAnsi="Aptos"/>
                <w:b/>
                <w:color w:val="1F3B57"/>
                <w:sz w:val="18"/>
              </w:rPr>
              <w:t>Use this card to give visitors a direct, useful explanation of looking ahead.</w:t>
            </w:r>
          </w:p>
          <w:p>
            <w:pPr>
              <w:spacing w:after="60"/>
            </w:pPr>
            <w:r>
              <w:rPr>
                <w:rFonts w:ascii="Aptos" w:hAnsi="Aptos"/>
                <w:color w:val="596773"/>
                <w:sz w:val="17"/>
              </w:rPr>
              <w:t>Use: “The work is changing. So is the community. Our next chapter is about helping more professionals communicate with confidence while protecting the care and judgement the field depends on.”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“Looking ahead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Looking ahead: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“Read current priorities”.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Looking ahead: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Our Story,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how we work;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“Read current priorities”.</w:t>
            </w:r>
          </w:p>
        </w:tc>
      </w:tr>
    </w:tbl>
    <w:p>
      <w:pPr>
        <w:spacing w:after="20"/>
      </w:pPr>
    </w:p>
    <w:p>
      <w:pPr>
        <w:pStyle w:val="Heading2"/>
      </w:pPr>
      <w:r>
        <w:t>4. Editorial safeguard</w:t>
      </w:r>
    </w:p>
    <w:p>
      <w:pPr>
        <w:spacing w:after="80"/>
      </w:pPr>
      <w:r>
        <w:rPr>
          <w:rFonts w:ascii="Aptos" w:hAnsi="Aptos"/>
          <w:b w:val="0"/>
          <w:i w:val="0"/>
          <w:color w:val="596773"/>
          <w:sz w:val="19"/>
        </w:rPr>
        <w:t>This part of the page makes the organisation’s purpose, responsibilities and boundaries understandable. State internally that history content needs legal/brand approval before publication.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Editorial safeguard: what visitors should understand</w:t>
            </w:r>
          </w:p>
          <w:p>
            <w:pPr>
              <w:spacing w:after="60"/>
            </w:pPr>
            <w:r>
              <w:rPr>
                <w:rFonts w:ascii="Aptos" w:hAnsi="Aptos"/>
                <w:b/>
                <w:color w:val="1F3B57"/>
                <w:sz w:val="18"/>
              </w:rPr>
              <w:t>Use this card to give visitors a direct, useful explanation of editorial safeguard.</w:t>
            </w:r>
          </w:p>
          <w:p>
            <w:pPr>
              <w:spacing w:after="60"/>
            </w:pPr>
            <w:r>
              <w:rPr>
                <w:rFonts w:ascii="Aptos" w:hAnsi="Aptos"/>
                <w:color w:val="596773"/>
                <w:sz w:val="17"/>
              </w:rPr>
              <w:t>State internally that history content needs legal/brand approval before publication.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“Editorial safeguard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Editorial safeguard: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Never mirror another association’s chronology.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Editorial safeguard: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Our Story,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how we work;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Never mirror another association’s chronology.</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Our Story,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44. Leadership and Committees</w:t>
      </w:r>
    </w:p>
    <w:p>
      <w:pPr>
        <w:spacing w:after="100"/>
      </w:pPr>
      <w:r>
        <w:rPr>
          <w:rFonts w:ascii="Aptos" w:hAnsi="Aptos"/>
          <w:b w:val="0"/>
          <w:i w:val="0"/>
          <w:color w:val="596773"/>
          <w:sz w:val="20"/>
        </w:rPr>
        <w:t>Make governance visible, approachable and accurate.</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About And Trust</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Meet the leadership team</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Explore volunteer roles</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People who guide the work - and make space for others to lead.</w:t>
            </w:r>
          </w:p>
          <w:p>
            <w:pPr>
              <w:spacing w:after="0"/>
            </w:pPr>
            <w:r>
              <w:rPr>
                <w:rFonts w:ascii="Aptos" w:hAnsi="Aptos"/>
                <w:color w:val="596773"/>
                <w:sz w:val="18"/>
              </w:rPr>
              <w:t>MedCom Connect is shaped by people who give time, experience and thoughtful direction. Meet our board, committee leads and community contributors.</w:t>
            </w:r>
          </w:p>
        </w:tc>
      </w:tr>
    </w:tbl>
    <w:p>
      <w:pPr>
        <w:spacing w:after="20"/>
      </w:pPr>
    </w:p>
    <w:p>
      <w:pPr>
        <w:spacing w:before="100" w:after="40"/>
      </w:pPr>
      <w:r>
        <w:rPr>
          <w:rFonts w:ascii="Aptos" w:hAnsi="Aptos"/>
          <w:b/>
          <w:color w:val="247B78"/>
          <w:sz w:val="15"/>
        </w:rPr>
        <w:t>DETAILED CONTENT MODULES</w:t>
      </w:r>
    </w:p>
    <w:p>
      <w:pPr>
        <w:pStyle w:val="Heading2"/>
      </w:pPr>
      <w:r>
        <w:t>1. Leadership overview</w:t>
      </w:r>
    </w:p>
    <w:p>
      <w:pPr>
        <w:spacing w:after="80"/>
      </w:pPr>
      <w:r>
        <w:rPr>
          <w:rFonts w:ascii="Aptos" w:hAnsi="Aptos"/>
          <w:b w:val="0"/>
          <w:i w:val="0"/>
          <w:color w:val="596773"/>
          <w:sz w:val="19"/>
        </w:rPr>
        <w:t>This part of the page makes the organisation’s purpose, responsibilities and boundaries understandable. Explain the board or executive group’s role in strategic oversight, fiduciary responsibility and organisational direction.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Leadership overview: what visitors should understand</w:t>
            </w:r>
          </w:p>
          <w:p>
            <w:pPr>
              <w:spacing w:after="60"/>
            </w:pPr>
            <w:r>
              <w:rPr>
                <w:rFonts w:ascii="Aptos" w:hAnsi="Aptos"/>
                <w:b/>
                <w:color w:val="1F3B57"/>
                <w:sz w:val="18"/>
              </w:rPr>
              <w:t>Use this card to give visitors a direct, useful explanation of leadership overview.</w:t>
            </w:r>
          </w:p>
          <w:p>
            <w:pPr>
              <w:spacing w:after="60"/>
            </w:pPr>
            <w:r>
              <w:rPr>
                <w:rFonts w:ascii="Aptos" w:hAnsi="Aptos"/>
                <w:color w:val="596773"/>
                <w:sz w:val="17"/>
              </w:rPr>
              <w:t>Explain the board or executive group’s role in strategic oversight, fiduciary responsibility and organisational direction.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“Leadership overview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Leadership overview: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Show cards with name, role, concise professional summary and term period.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Leadership overview: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Leadership and Committees,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how we work;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Show cards with name, role, concise professional summary and term period.</w:t>
            </w:r>
          </w:p>
        </w:tc>
      </w:tr>
    </w:tbl>
    <w:p>
      <w:pPr>
        <w:spacing w:after="20"/>
      </w:pPr>
    </w:p>
    <w:p>
      <w:pPr>
        <w:pStyle w:val="Heading2"/>
      </w:pPr>
      <w:r>
        <w:t>2. Committees</w:t>
      </w:r>
    </w:p>
    <w:p>
      <w:pPr>
        <w:spacing w:after="80"/>
      </w:pPr>
      <w:r>
        <w:rPr>
          <w:rFonts w:ascii="Aptos" w:hAnsi="Aptos"/>
          <w:b w:val="0"/>
          <w:i w:val="0"/>
          <w:color w:val="596773"/>
          <w:sz w:val="19"/>
        </w:rPr>
        <w:t>This part of the page makes the organisation’s purpose, responsibilities and boundaries understandable. Use Learning; Community; Knowledge and Standards; Career; Events; Inclusion; Governance.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Committees: what visitors should understand</w:t>
            </w:r>
          </w:p>
          <w:p>
            <w:pPr>
              <w:spacing w:after="60"/>
            </w:pPr>
            <w:r>
              <w:rPr>
                <w:rFonts w:ascii="Aptos" w:hAnsi="Aptos"/>
                <w:b/>
                <w:color w:val="1F3B57"/>
                <w:sz w:val="18"/>
              </w:rPr>
              <w:t>Use this card to give visitors a direct, useful explanation of committees.</w:t>
            </w:r>
          </w:p>
          <w:p>
            <w:pPr>
              <w:spacing w:after="60"/>
            </w:pPr>
            <w:r>
              <w:rPr>
                <w:rFonts w:ascii="Aptos" w:hAnsi="Aptos"/>
                <w:color w:val="596773"/>
                <w:sz w:val="17"/>
              </w:rPr>
              <w:t>Use Learning; Community; Knowledge and Standards; Career; Events; Inclusion; Governance.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“Committees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Committees: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Each committee card states remit, current priorities and contact route.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Committees: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Leadership and Committees,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how we work;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Each committee card states remit, current priorities and contact route.</w:t>
            </w:r>
          </w:p>
        </w:tc>
      </w:tr>
    </w:tbl>
    <w:p>
      <w:pPr>
        <w:spacing w:after="20"/>
      </w:pPr>
    </w:p>
    <w:p>
      <w:pPr>
        <w:pStyle w:val="Heading2"/>
      </w:pPr>
      <w:r>
        <w:t>3. Transparent governance</w:t>
      </w:r>
    </w:p>
    <w:p>
      <w:pPr>
        <w:spacing w:after="80"/>
      </w:pPr>
      <w:r>
        <w:rPr>
          <w:rFonts w:ascii="Aptos" w:hAnsi="Aptos"/>
          <w:b w:val="0"/>
          <w:i w:val="0"/>
          <w:color w:val="596773"/>
          <w:sz w:val="19"/>
        </w:rPr>
        <w:t>This part of the page makes the organisation’s purpose, responsibilities and boundaries understandable. Link to governance documents, conflict-of-interest policy and nomination process.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Transparent governance: what visitors should understand</w:t>
            </w:r>
          </w:p>
          <w:p>
            <w:pPr>
              <w:spacing w:after="60"/>
            </w:pPr>
            <w:r>
              <w:rPr>
                <w:rFonts w:ascii="Aptos" w:hAnsi="Aptos"/>
                <w:b/>
                <w:color w:val="1F3B57"/>
                <w:sz w:val="18"/>
              </w:rPr>
              <w:t>Use this card to give visitors a direct, useful explanation of transparent governance.</w:t>
            </w:r>
          </w:p>
          <w:p>
            <w:pPr>
              <w:spacing w:after="60"/>
            </w:pPr>
            <w:r>
              <w:rPr>
                <w:rFonts w:ascii="Aptos" w:hAnsi="Aptos"/>
                <w:color w:val="596773"/>
                <w:sz w:val="17"/>
              </w:rPr>
              <w:t>Link to governance documents, conflict-of-interest policy and nomination process.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“Transparent governance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Transparent governance: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“View governance documents”.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Transparent governance: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Leadership and Committees,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how we work;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“View governance documents”.</w:t>
            </w:r>
          </w:p>
        </w:tc>
      </w:tr>
    </w:tbl>
    <w:p>
      <w:pPr>
        <w:spacing w:after="20"/>
      </w:pPr>
    </w:p>
    <w:p>
      <w:pPr>
        <w:pStyle w:val="Heading2"/>
      </w:pPr>
      <w:r>
        <w:t>4. Permissions</w:t>
      </w:r>
    </w:p>
    <w:p>
      <w:pPr>
        <w:spacing w:after="80"/>
      </w:pPr>
      <w:r>
        <w:rPr>
          <w:rFonts w:ascii="Aptos" w:hAnsi="Aptos"/>
          <w:b w:val="0"/>
          <w:i w:val="0"/>
          <w:color w:val="596773"/>
          <w:sz w:val="19"/>
        </w:rPr>
        <w:t>This part of the page makes the organisation’s purpose, responsibilities and boundaries understandable. Publish biographies/photos only with explicit approval and maintain an easy update workflow.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Permissions: what visitors should understand</w:t>
            </w:r>
          </w:p>
          <w:p>
            <w:pPr>
              <w:spacing w:after="60"/>
            </w:pPr>
            <w:r>
              <w:rPr>
                <w:rFonts w:ascii="Aptos" w:hAnsi="Aptos"/>
                <w:b/>
                <w:color w:val="1F3B57"/>
                <w:sz w:val="18"/>
              </w:rPr>
              <w:t>Use this card to give visitors a direct, useful explanation of permissions.</w:t>
            </w:r>
          </w:p>
          <w:p>
            <w:pPr>
              <w:spacing w:after="60"/>
            </w:pPr>
            <w:r>
              <w:rPr>
                <w:rFonts w:ascii="Aptos" w:hAnsi="Aptos"/>
                <w:color w:val="596773"/>
                <w:sz w:val="17"/>
              </w:rPr>
              <w:t>Publish biographies/photos only with explicit approval and maintain an easy update workflow.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“Permissions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Permissions: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Avoid personal contact detail.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Permissions: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Leadership and Committees,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how we work;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Avoid personal contact detail.</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Leadership and Committees,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45. Governance, Conduct and Policies</w:t>
      </w:r>
    </w:p>
    <w:p>
      <w:pPr>
        <w:spacing w:after="100"/>
      </w:pPr>
      <w:r>
        <w:rPr>
          <w:rFonts w:ascii="Aptos" w:hAnsi="Aptos"/>
          <w:b w:val="0"/>
          <w:i w:val="0"/>
          <w:color w:val="596773"/>
          <w:sz w:val="20"/>
        </w:rPr>
        <w:t>Gather key documents into a readable trust hub.</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About And Trust</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Read the code of conduct</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View all policies</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Clear expectations help a professional community do its best work.</w:t>
            </w:r>
          </w:p>
          <w:p>
            <w:pPr>
              <w:spacing w:after="0"/>
            </w:pPr>
            <w:r>
              <w:rPr>
                <w:rFonts w:ascii="Aptos" w:hAnsi="Aptos"/>
                <w:color w:val="596773"/>
                <w:sz w:val="18"/>
              </w:rPr>
              <w:t>This page brings together the documents that explain how MedCom Connect is governed, how we expect people to participate and how we protect a respectful, inclusive environment.</w:t>
            </w:r>
          </w:p>
        </w:tc>
      </w:tr>
    </w:tbl>
    <w:p>
      <w:pPr>
        <w:spacing w:after="20"/>
      </w:pPr>
    </w:p>
    <w:p>
      <w:pPr>
        <w:spacing w:before="100" w:after="40"/>
      </w:pPr>
      <w:r>
        <w:rPr>
          <w:rFonts w:ascii="Aptos" w:hAnsi="Aptos"/>
          <w:b/>
          <w:color w:val="247B78"/>
          <w:sz w:val="15"/>
        </w:rPr>
        <w:t>DETAILED CONTENT MODULES</w:t>
      </w:r>
    </w:p>
    <w:p>
      <w:pPr>
        <w:pStyle w:val="Heading2"/>
      </w:pPr>
      <w:r>
        <w:t>1. Code of conduct</w:t>
      </w:r>
    </w:p>
    <w:p>
      <w:pPr>
        <w:spacing w:after="80"/>
      </w:pPr>
      <w:r>
        <w:rPr>
          <w:rFonts w:ascii="Aptos" w:hAnsi="Aptos"/>
          <w:b w:val="0"/>
          <w:i w:val="0"/>
          <w:color w:val="596773"/>
          <w:sz w:val="19"/>
        </w:rPr>
        <w:t>This part of the page makes the organisation’s purpose, responsibilities and boundaries understandable. Summarise respect, good-faith dialogue, no harassment/discrimination, confidentiality awareness, no misuse of data and responsible handling of conflicts.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Code of conduct: what visitors should understand</w:t>
            </w:r>
          </w:p>
          <w:p>
            <w:pPr>
              <w:spacing w:after="60"/>
            </w:pPr>
            <w:r>
              <w:rPr>
                <w:rFonts w:ascii="Aptos" w:hAnsi="Aptos"/>
                <w:b/>
                <w:color w:val="1F3B57"/>
                <w:sz w:val="18"/>
              </w:rPr>
              <w:t>Use this card to give visitors a direct, useful explanation of code of conduct.</w:t>
            </w:r>
          </w:p>
          <w:p>
            <w:pPr>
              <w:spacing w:after="60"/>
            </w:pPr>
            <w:r>
              <w:rPr>
                <w:rFonts w:ascii="Aptos" w:hAnsi="Aptos"/>
                <w:color w:val="596773"/>
                <w:sz w:val="17"/>
              </w:rPr>
              <w:t>Summarise respect, good-faith dialogue, no harassment/discrimination, confidentiality awareness, no misuse of data and responsible handling of conflicts.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“Code of conduct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Code of conduct: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“Read full code”.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Code of conduct: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Governance, Conduct and Policies,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how we work;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“Read full code”.</w:t>
            </w:r>
          </w:p>
        </w:tc>
      </w:tr>
    </w:tbl>
    <w:p>
      <w:pPr>
        <w:spacing w:after="20"/>
      </w:pPr>
    </w:p>
    <w:p>
      <w:pPr>
        <w:pStyle w:val="Heading2"/>
      </w:pPr>
      <w:r>
        <w:t>2. Governance documents</w:t>
      </w:r>
    </w:p>
    <w:p>
      <w:pPr>
        <w:spacing w:after="80"/>
      </w:pPr>
      <w:r>
        <w:rPr>
          <w:rFonts w:ascii="Aptos" w:hAnsi="Aptos"/>
          <w:b w:val="0"/>
          <w:i w:val="0"/>
          <w:color w:val="596773"/>
          <w:sz w:val="19"/>
        </w:rPr>
        <w:t>This part of the page makes the organisation’s purpose, responsibilities and boundaries understandable. List bylaws/constitution, committee terms, election/appointment process, conflict policy, complaints route and financial reporting summary if applicable.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Governance documents: what visitors should understand</w:t>
            </w:r>
          </w:p>
          <w:p>
            <w:pPr>
              <w:spacing w:after="60"/>
            </w:pPr>
            <w:r>
              <w:rPr>
                <w:rFonts w:ascii="Aptos" w:hAnsi="Aptos"/>
                <w:b/>
                <w:color w:val="1F3B57"/>
                <w:sz w:val="18"/>
              </w:rPr>
              <w:t>Use this card to give visitors a direct, useful explanation of governance documents.</w:t>
            </w:r>
          </w:p>
          <w:p>
            <w:pPr>
              <w:spacing w:after="60"/>
            </w:pPr>
            <w:r>
              <w:rPr>
                <w:rFonts w:ascii="Aptos" w:hAnsi="Aptos"/>
                <w:color w:val="596773"/>
                <w:sz w:val="17"/>
              </w:rPr>
              <w:t>List bylaws/constitution, committee terms, election/appointment process, conflict policy, complaints route and financial reporting summary if applicable.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“Governance documents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Governance documents: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Every document card shows title, purpose and last-reviewed date.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Governance documents: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Governance, Conduct and Policies,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how we work;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Every document card shows title, purpose and last-reviewed date.</w:t>
            </w:r>
          </w:p>
        </w:tc>
      </w:tr>
    </w:tbl>
    <w:p>
      <w:pPr>
        <w:spacing w:after="20"/>
      </w:pPr>
    </w:p>
    <w:p>
      <w:pPr>
        <w:pStyle w:val="Heading2"/>
      </w:pPr>
      <w:r>
        <w:t>3. Privacy, accessibility and cookies</w:t>
      </w:r>
    </w:p>
    <w:p>
      <w:pPr>
        <w:spacing w:after="80"/>
      </w:pPr>
      <w:r>
        <w:rPr>
          <w:rFonts w:ascii="Aptos" w:hAnsi="Aptos"/>
          <w:b w:val="0"/>
          <w:i w:val="0"/>
          <w:color w:val="596773"/>
          <w:sz w:val="19"/>
        </w:rPr>
        <w:t>This part of the page makes the organisation’s purpose, responsibilities and boundaries understandable. Link clearly to privacy notice, accessibility statement and consent controls.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Privacy, accessibility and cookies: what visitors should understand</w:t>
            </w:r>
          </w:p>
          <w:p>
            <w:pPr>
              <w:spacing w:after="60"/>
            </w:pPr>
            <w:r>
              <w:rPr>
                <w:rFonts w:ascii="Aptos" w:hAnsi="Aptos"/>
                <w:b/>
                <w:color w:val="1F3B57"/>
                <w:sz w:val="18"/>
              </w:rPr>
              <w:t>Use this card to give visitors a direct, useful explanation of privacy, accessibility and cookies.</w:t>
            </w:r>
          </w:p>
          <w:p>
            <w:pPr>
              <w:spacing w:after="60"/>
            </w:pPr>
            <w:r>
              <w:rPr>
                <w:rFonts w:ascii="Aptos" w:hAnsi="Aptos"/>
                <w:color w:val="596773"/>
                <w:sz w:val="17"/>
              </w:rPr>
              <w:t>Link clearly to privacy notice, accessibility statement and consent controls.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“Privacy, accessibility and cookies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Privacy, accessibility and cookies: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Give a short summary of each policy.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Privacy, accessibility and cookies: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Governance, Conduct and Policies,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how we work;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Give a short summary of each policy.</w:t>
            </w:r>
          </w:p>
        </w:tc>
      </w:tr>
    </w:tbl>
    <w:p>
      <w:pPr>
        <w:spacing w:after="20"/>
      </w:pPr>
    </w:p>
    <w:p>
      <w:pPr>
        <w:pStyle w:val="Heading2"/>
      </w:pPr>
      <w:r>
        <w:t>4. Raise a concern</w:t>
      </w:r>
    </w:p>
    <w:p>
      <w:pPr>
        <w:spacing w:after="80"/>
      </w:pPr>
      <w:r>
        <w:rPr>
          <w:rFonts w:ascii="Aptos" w:hAnsi="Aptos"/>
          <w:b w:val="0"/>
          <w:i w:val="0"/>
          <w:color w:val="596773"/>
          <w:sz w:val="19"/>
        </w:rPr>
        <w:t>This part of the page makes the organisation’s purpose, responsibilities and boundaries understandable. Use: “If something about an event, interaction or content concerns you, please tell us. We will treat concerns seriously and follow our published process.”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Raise a concern: what visitors should understand</w:t>
            </w:r>
          </w:p>
          <w:p>
            <w:pPr>
              <w:spacing w:after="60"/>
            </w:pPr>
            <w:r>
              <w:rPr>
                <w:rFonts w:ascii="Aptos" w:hAnsi="Aptos"/>
                <w:b/>
                <w:color w:val="1F3B57"/>
                <w:sz w:val="18"/>
              </w:rPr>
              <w:t>Use this card to give visitors a direct, useful explanation of raise a concern.</w:t>
            </w:r>
          </w:p>
          <w:p>
            <w:pPr>
              <w:spacing w:after="60"/>
            </w:pPr>
            <w:r>
              <w:rPr>
                <w:rFonts w:ascii="Aptos" w:hAnsi="Aptos"/>
                <w:color w:val="596773"/>
                <w:sz w:val="17"/>
              </w:rPr>
              <w:t>Use: “If something about an event, interaction or content concerns you, please tell us. We will treat concerns seriously and follow our published process.”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“Raise a concern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Raise a concern: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“Report a concern”.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Raise a concern: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Governance, Conduct and Policies,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how we work;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“Report a concern”.</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Governance, Conduct and Policies,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46. News and Updates</w:t>
      </w:r>
    </w:p>
    <w:p>
      <w:pPr>
        <w:spacing w:after="100"/>
      </w:pPr>
      <w:r>
        <w:rPr>
          <w:rFonts w:ascii="Aptos" w:hAnsi="Aptos"/>
          <w:b w:val="0"/>
          <w:i w:val="0"/>
          <w:color w:val="596773"/>
          <w:sz w:val="20"/>
        </w:rPr>
        <w:t>Create a clean news hub separate from Journal articles.</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About And Trust</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Read latest news</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Subscribe to updates</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What is happening across the network.</w:t>
            </w:r>
          </w:p>
          <w:p>
            <w:pPr>
              <w:spacing w:after="0"/>
            </w:pPr>
            <w:r>
              <w:rPr>
                <w:rFonts w:ascii="Aptos" w:hAnsi="Aptos"/>
                <w:color w:val="596773"/>
                <w:sz w:val="18"/>
              </w:rPr>
              <w:t>Find updates on learning, events, community activity, professional guidance and ways to take part. Subscribe for a concise monthly round-up rather than a constant stream of noise.</w:t>
            </w:r>
          </w:p>
        </w:tc>
      </w:tr>
    </w:tbl>
    <w:p>
      <w:pPr>
        <w:spacing w:after="20"/>
      </w:pPr>
    </w:p>
    <w:p>
      <w:pPr>
        <w:spacing w:before="100" w:after="40"/>
      </w:pPr>
      <w:r>
        <w:rPr>
          <w:rFonts w:ascii="Aptos" w:hAnsi="Aptos"/>
          <w:b/>
          <w:color w:val="247B78"/>
          <w:sz w:val="15"/>
        </w:rPr>
        <w:t>DETAILED CONTENT MODULES</w:t>
      </w:r>
    </w:p>
    <w:p>
      <w:pPr>
        <w:pStyle w:val="Heading2"/>
      </w:pPr>
      <w:r>
        <w:t>1. Featured announcement</w:t>
      </w:r>
    </w:p>
    <w:p>
      <w:pPr>
        <w:spacing w:after="80"/>
      </w:pPr>
      <w:r>
        <w:rPr>
          <w:rFonts w:ascii="Aptos" w:hAnsi="Aptos"/>
          <w:b w:val="0"/>
          <w:i w:val="0"/>
          <w:color w:val="596773"/>
          <w:sz w:val="19"/>
        </w:rPr>
        <w:t>This part of the page makes the organisation’s purpose, responsibilities and boundaries understandable. Use one current factual card, e.g., “Save the date: Annual MedCom Congress 2027.”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Featured announcement: what visitors should understand</w:t>
            </w:r>
          </w:p>
          <w:p>
            <w:pPr>
              <w:spacing w:after="60"/>
            </w:pPr>
            <w:r>
              <w:rPr>
                <w:rFonts w:ascii="Aptos" w:hAnsi="Aptos"/>
                <w:b/>
                <w:color w:val="1F3B57"/>
                <w:sz w:val="18"/>
              </w:rPr>
              <w:t>Use this card to give visitors a direct, useful explanation of featured announcement.</w:t>
            </w:r>
          </w:p>
          <w:p>
            <w:pPr>
              <w:spacing w:after="60"/>
            </w:pPr>
            <w:r>
              <w:rPr>
                <w:rFonts w:ascii="Aptos" w:hAnsi="Aptos"/>
                <w:color w:val="596773"/>
                <w:sz w:val="17"/>
              </w:rPr>
              <w:t>Use one current factual card, e.g., “Save the date: Annual MedCom Congress 2027.”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“Featured announcement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Featured announcement: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CMS featured flag and link to source page.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Featured announcement: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News and Updates,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how we work;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CMS featured flag and link to source page.</w:t>
            </w:r>
          </w:p>
        </w:tc>
      </w:tr>
    </w:tbl>
    <w:p>
      <w:pPr>
        <w:spacing w:after="20"/>
      </w:pPr>
    </w:p>
    <w:p>
      <w:pPr>
        <w:pStyle w:val="Heading2"/>
      </w:pPr>
      <w:r>
        <w:t>2. News grid</w:t>
      </w:r>
    </w:p>
    <w:p>
      <w:pPr>
        <w:spacing w:after="80"/>
      </w:pPr>
      <w:r>
        <w:rPr>
          <w:rFonts w:ascii="Aptos" w:hAnsi="Aptos"/>
          <w:b w:val="0"/>
          <w:i w:val="0"/>
          <w:color w:val="596773"/>
          <w:sz w:val="19"/>
        </w:rPr>
        <w:t>This part of the page makes the organisation’s purpose, responsibilities and boundaries understandable. Filter categories: events; learning; community; organisation; professional guidance; opportunities.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News grid: what visitors should understand</w:t>
            </w:r>
          </w:p>
          <w:p>
            <w:pPr>
              <w:spacing w:after="60"/>
            </w:pPr>
            <w:r>
              <w:rPr>
                <w:rFonts w:ascii="Aptos" w:hAnsi="Aptos"/>
                <w:b/>
                <w:color w:val="1F3B57"/>
                <w:sz w:val="18"/>
              </w:rPr>
              <w:t>Use this card to give visitors a direct, useful explanation of news grid.</w:t>
            </w:r>
          </w:p>
          <w:p>
            <w:pPr>
              <w:spacing w:after="60"/>
            </w:pPr>
            <w:r>
              <w:rPr>
                <w:rFonts w:ascii="Aptos" w:hAnsi="Aptos"/>
                <w:color w:val="596773"/>
                <w:sz w:val="17"/>
              </w:rPr>
              <w:t>Filter categories: events; learning; community; organisation; professional guidance; opportunities.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“News grid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News grid: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Cards have title, summary, date and action.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News grid: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News and Updates,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how we work;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Cards have title, summary, date and action.</w:t>
            </w:r>
          </w:p>
        </w:tc>
      </w:tr>
    </w:tbl>
    <w:p>
      <w:pPr>
        <w:spacing w:after="20"/>
      </w:pPr>
    </w:p>
    <w:p>
      <w:pPr>
        <w:pStyle w:val="Heading2"/>
      </w:pPr>
      <w:r>
        <w:t>3. Email updates</w:t>
      </w:r>
    </w:p>
    <w:p>
      <w:pPr>
        <w:spacing w:after="80"/>
      </w:pPr>
      <w:r>
        <w:rPr>
          <w:rFonts w:ascii="Aptos" w:hAnsi="Aptos"/>
          <w:b w:val="0"/>
          <w:i w:val="0"/>
          <w:color w:val="596773"/>
          <w:sz w:val="19"/>
        </w:rPr>
        <w:t>This part of the page makes the organisation’s purpose, responsibilities and boundaries understandable. Use: “One useful email, once a month. Get a curated round-up of what is new, what is coming up and what may help your work.”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Email updates: what visitors should understand</w:t>
            </w:r>
          </w:p>
          <w:p>
            <w:pPr>
              <w:spacing w:after="60"/>
            </w:pPr>
            <w:r>
              <w:rPr>
                <w:rFonts w:ascii="Aptos" w:hAnsi="Aptos"/>
                <w:b/>
                <w:color w:val="1F3B57"/>
                <w:sz w:val="18"/>
              </w:rPr>
              <w:t>Use this card to give visitors a direct, useful explanation of email updates.</w:t>
            </w:r>
          </w:p>
          <w:p>
            <w:pPr>
              <w:spacing w:after="60"/>
            </w:pPr>
            <w:r>
              <w:rPr>
                <w:rFonts w:ascii="Aptos" w:hAnsi="Aptos"/>
                <w:color w:val="596773"/>
                <w:sz w:val="17"/>
              </w:rPr>
              <w:t>Use: “One useful email, once a month. Get a curated round-up of what is new, what is coming up and what may help your work.”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“Email updates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Email updates: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Form: email, optional interests, privacy link.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Email updates: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News and Updates,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how we work;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Form: email, optional interests, privacy link.</w:t>
            </w:r>
          </w:p>
        </w:tc>
      </w:tr>
    </w:tbl>
    <w:p>
      <w:pPr>
        <w:spacing w:after="20"/>
      </w:pPr>
    </w:p>
    <w:p>
      <w:pPr>
        <w:pStyle w:val="Heading2"/>
      </w:pPr>
      <w:r>
        <w:t>4. Media route</w:t>
      </w:r>
    </w:p>
    <w:p>
      <w:pPr>
        <w:spacing w:after="80"/>
      </w:pPr>
      <w:r>
        <w:rPr>
          <w:rFonts w:ascii="Aptos" w:hAnsi="Aptos"/>
          <w:b w:val="0"/>
          <w:i w:val="0"/>
          <w:color w:val="596773"/>
          <w:sz w:val="19"/>
        </w:rPr>
        <w:t>This part of the page makes the organisation’s purpose, responsibilities and boundaries understandable. Link journalists or partners to a media contact/press page.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Media route: what visitors should understand</w:t>
            </w:r>
          </w:p>
          <w:p>
            <w:pPr>
              <w:spacing w:after="60"/>
            </w:pPr>
            <w:r>
              <w:rPr>
                <w:rFonts w:ascii="Aptos" w:hAnsi="Aptos"/>
                <w:b/>
                <w:color w:val="1F3B57"/>
                <w:sz w:val="18"/>
              </w:rPr>
              <w:t>Use this card to give visitors a direct, useful explanation of media route.</w:t>
            </w:r>
          </w:p>
          <w:p>
            <w:pPr>
              <w:spacing w:after="60"/>
            </w:pPr>
            <w:r>
              <w:rPr>
                <w:rFonts w:ascii="Aptos" w:hAnsi="Aptos"/>
                <w:color w:val="596773"/>
                <w:sz w:val="17"/>
              </w:rPr>
              <w:t>Link journalists or partners to a media contact/press page.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“Media route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Media route: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Keep public announcements factual.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Media route: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News and Updates,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how we work;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Keep public announcements factual.</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News and Updates,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47. News Detail Template</w:t>
      </w:r>
    </w:p>
    <w:p>
      <w:pPr>
        <w:spacing w:after="100"/>
      </w:pPr>
      <w:r>
        <w:rPr>
          <w:rFonts w:ascii="Aptos" w:hAnsi="Aptos"/>
          <w:b w:val="0"/>
          <w:i w:val="0"/>
          <w:color w:val="596773"/>
          <w:sz w:val="20"/>
        </w:rPr>
        <w:t>Ensure a simple trustworthy article pattern with factual detail and a next action.</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About And Trust</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Register interest</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View all news</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Example: Save the date for Annual MedCom Congress 2027</w:t>
            </w:r>
          </w:p>
          <w:p>
            <w:pPr>
              <w:spacing w:after="0"/>
            </w:pPr>
            <w:r>
              <w:rPr>
                <w:rFonts w:ascii="Aptos" w:hAnsi="Aptos"/>
                <w:color w:val="596773"/>
                <w:sz w:val="18"/>
              </w:rPr>
              <w:t>We are pleased to share the early dates and first theme direction for the next Annual MedCom Congress. More practical information, including registration and contribution opportunities, will follow as the programme develops.</w:t>
            </w:r>
          </w:p>
        </w:tc>
      </w:tr>
    </w:tbl>
    <w:p>
      <w:pPr>
        <w:spacing w:after="20"/>
      </w:pPr>
    </w:p>
    <w:p>
      <w:pPr>
        <w:spacing w:before="100" w:after="40"/>
      </w:pPr>
      <w:r>
        <w:rPr>
          <w:rFonts w:ascii="Aptos" w:hAnsi="Aptos"/>
          <w:b/>
          <w:color w:val="247B78"/>
          <w:sz w:val="15"/>
        </w:rPr>
        <w:t>DETAILED CONTENT MODULES</w:t>
      </w:r>
    </w:p>
    <w:p>
      <w:pPr>
        <w:pStyle w:val="Heading2"/>
      </w:pPr>
      <w:r>
        <w:t>1. Article body</w:t>
      </w:r>
    </w:p>
    <w:p>
      <w:pPr>
        <w:spacing w:after="80"/>
      </w:pPr>
      <w:r>
        <w:rPr>
          <w:rFonts w:ascii="Aptos" w:hAnsi="Aptos"/>
          <w:b w:val="0"/>
          <w:i w:val="0"/>
          <w:color w:val="596773"/>
          <w:sz w:val="19"/>
        </w:rPr>
        <w:t>This part of the page makes the organisation’s purpose, responsibilities and boundaries understandable. Use concise lead, factual update, relevant links and next step. Avoid unverified claims or inflated hype.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Article body: what visitors should understand</w:t>
            </w:r>
          </w:p>
          <w:p>
            <w:pPr>
              <w:spacing w:after="60"/>
            </w:pPr>
            <w:r>
              <w:rPr>
                <w:rFonts w:ascii="Aptos" w:hAnsi="Aptos"/>
                <w:b/>
                <w:color w:val="1F3B57"/>
                <w:sz w:val="18"/>
              </w:rPr>
              <w:t>Use this card to give visitors a direct, useful explanation of article body.</w:t>
            </w:r>
          </w:p>
          <w:p>
            <w:pPr>
              <w:spacing w:after="60"/>
            </w:pPr>
            <w:r>
              <w:rPr>
                <w:rFonts w:ascii="Aptos" w:hAnsi="Aptos"/>
                <w:color w:val="596773"/>
                <w:sz w:val="17"/>
              </w:rPr>
              <w:t>Use concise lead, factual update, relevant links and next step. Avoid unverified claims or inflated hype.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“Article body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Article body: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Show date, category, sharing and author/team attribution.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Article body: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News Detail Template,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how we work;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Show date, category, sharing and author/team attribution.</w:t>
            </w:r>
          </w:p>
        </w:tc>
      </w:tr>
    </w:tbl>
    <w:p>
      <w:pPr>
        <w:spacing w:after="20"/>
      </w:pPr>
    </w:p>
    <w:p>
      <w:pPr>
        <w:pStyle w:val="Heading2"/>
      </w:pPr>
      <w:r>
        <w:t>2. What happens next</w:t>
      </w:r>
    </w:p>
    <w:p>
      <w:pPr>
        <w:spacing w:after="80"/>
      </w:pPr>
      <w:r>
        <w:rPr>
          <w:rFonts w:ascii="Aptos" w:hAnsi="Aptos"/>
          <w:b w:val="0"/>
          <w:i w:val="0"/>
          <w:color w:val="596773"/>
          <w:sz w:val="19"/>
        </w:rPr>
        <w:t>This part of the page makes the organisation’s purpose, responsibilities and boundaries understandable. Show a clear timeline for the reader: speaker call, early registration, programme release or other factual next milestone.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What happens next: what visitors should understand</w:t>
            </w:r>
          </w:p>
          <w:p>
            <w:pPr>
              <w:spacing w:after="60"/>
            </w:pPr>
            <w:r>
              <w:rPr>
                <w:rFonts w:ascii="Aptos" w:hAnsi="Aptos"/>
                <w:b/>
                <w:color w:val="1F3B57"/>
                <w:sz w:val="18"/>
              </w:rPr>
              <w:t>Use this card to give visitors a direct, useful explanation of what happens next.</w:t>
            </w:r>
          </w:p>
          <w:p>
            <w:pPr>
              <w:spacing w:after="60"/>
            </w:pPr>
            <w:r>
              <w:rPr>
                <w:rFonts w:ascii="Aptos" w:hAnsi="Aptos"/>
                <w:color w:val="596773"/>
                <w:sz w:val="17"/>
              </w:rPr>
              <w:t>Show a clear timeline for the reader: speaker call, early registration, programme release or other factual next milestone.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“What happens next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What happens next: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“Subscribe for updates”.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What happens next: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News Detail Template,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how we work;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“Subscribe for updates”.</w:t>
            </w:r>
          </w:p>
        </w:tc>
      </w:tr>
    </w:tbl>
    <w:p>
      <w:pPr>
        <w:spacing w:after="20"/>
      </w:pPr>
    </w:p>
    <w:p>
      <w:pPr>
        <w:pStyle w:val="Heading2"/>
      </w:pPr>
      <w:r>
        <w:t>3. Related content</w:t>
      </w:r>
    </w:p>
    <w:p>
      <w:pPr>
        <w:spacing w:after="80"/>
      </w:pPr>
      <w:r>
        <w:rPr>
          <w:rFonts w:ascii="Aptos" w:hAnsi="Aptos"/>
          <w:b w:val="0"/>
          <w:i w:val="0"/>
          <w:color w:val="596773"/>
          <w:sz w:val="19"/>
        </w:rPr>
        <w:t>This part of the page makes the organisation’s purpose, responsibilities and boundaries understandable. Show three editorially selected cards from news, events and learning.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Related content: what visitors should understand</w:t>
            </w:r>
          </w:p>
          <w:p>
            <w:pPr>
              <w:spacing w:after="60"/>
            </w:pPr>
            <w:r>
              <w:rPr>
                <w:rFonts w:ascii="Aptos" w:hAnsi="Aptos"/>
                <w:b/>
                <w:color w:val="1F3B57"/>
                <w:sz w:val="18"/>
              </w:rPr>
              <w:t>Use this card to give visitors a direct, useful explanation of related content.</w:t>
            </w:r>
          </w:p>
          <w:p>
            <w:pPr>
              <w:spacing w:after="60"/>
            </w:pPr>
            <w:r>
              <w:rPr>
                <w:rFonts w:ascii="Aptos" w:hAnsi="Aptos"/>
                <w:color w:val="596773"/>
                <w:sz w:val="17"/>
              </w:rPr>
              <w:t>Show three editorially selected cards from news, events and learning.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“Related content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Related content: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Avoid only keyword-generated recommendations.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Related content: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News Detail Template,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how we work;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Avoid only keyword-generated recommendations.</w:t>
            </w:r>
          </w:p>
        </w:tc>
      </w:tr>
    </w:tbl>
    <w:p>
      <w:pPr>
        <w:spacing w:after="20"/>
      </w:pPr>
    </w:p>
    <w:p>
      <w:pPr>
        <w:pStyle w:val="Heading2"/>
      </w:pPr>
      <w:r>
        <w:t>4. Corrections</w:t>
      </w:r>
    </w:p>
    <w:p>
      <w:pPr>
        <w:spacing w:after="80"/>
      </w:pPr>
      <w:r>
        <w:rPr>
          <w:rFonts w:ascii="Aptos" w:hAnsi="Aptos"/>
          <w:b w:val="0"/>
          <w:i w:val="0"/>
          <w:color w:val="596773"/>
          <w:sz w:val="19"/>
        </w:rPr>
        <w:t>This part of the page makes the organisation’s purpose, responsibilities and boundaries understandable. Include an internal process to correct factual errors and preserve a clear update date.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Corrections: what visitors should understand</w:t>
            </w:r>
          </w:p>
          <w:p>
            <w:pPr>
              <w:spacing w:after="60"/>
            </w:pPr>
            <w:r>
              <w:rPr>
                <w:rFonts w:ascii="Aptos" w:hAnsi="Aptos"/>
                <w:b/>
                <w:color w:val="1F3B57"/>
                <w:sz w:val="18"/>
              </w:rPr>
              <w:t>Use this card to give visitors a direct, useful explanation of corrections.</w:t>
            </w:r>
          </w:p>
          <w:p>
            <w:pPr>
              <w:spacing w:after="60"/>
            </w:pPr>
            <w:r>
              <w:rPr>
                <w:rFonts w:ascii="Aptos" w:hAnsi="Aptos"/>
                <w:color w:val="596773"/>
                <w:sz w:val="17"/>
              </w:rPr>
              <w:t>Include an internal process to correct factual errors and preserve a clear update date.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“Corrections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Corrections: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CMS revision date.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Explore how we work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Corrections: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News Detail Template,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Explore how we work;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CMS revision date.</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News Detail Template,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48. Get Involved Hub</w:t>
      </w:r>
    </w:p>
    <w:p>
      <w:pPr>
        <w:spacing w:after="100"/>
      </w:pPr>
      <w:r>
        <w:rPr>
          <w:rFonts w:ascii="Aptos" w:hAnsi="Aptos"/>
          <w:b w:val="0"/>
          <w:i w:val="0"/>
          <w:color w:val="596773"/>
          <w:sz w:val="20"/>
        </w:rPr>
        <w:t>Invite participation while respecting different levels of available time.</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Contribution</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Explore opportunities</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Volunteer with us</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There is more than one way to make a difference here.</w:t>
            </w:r>
          </w:p>
          <w:p>
            <w:pPr>
              <w:spacing w:after="0"/>
            </w:pPr>
            <w:r>
              <w:rPr>
                <w:rFonts w:ascii="Aptos" w:hAnsi="Aptos"/>
                <w:color w:val="596773"/>
                <w:sz w:val="18"/>
              </w:rPr>
              <w:t>Some people contribute an hour to a conversation. Others lead a project, review an article or help shape a learning programme. Every thoughtful contribution strengthens the network.</w:t>
            </w:r>
          </w:p>
        </w:tc>
      </w:tr>
    </w:tbl>
    <w:p>
      <w:pPr>
        <w:spacing w:after="20"/>
      </w:pPr>
    </w:p>
    <w:p>
      <w:pPr>
        <w:spacing w:before="100" w:after="40"/>
      </w:pPr>
      <w:r>
        <w:rPr>
          <w:rFonts w:ascii="Aptos" w:hAnsi="Aptos"/>
          <w:b/>
          <w:color w:val="247B78"/>
          <w:sz w:val="15"/>
        </w:rPr>
        <w:t>DETAILED CONTENT MODULES</w:t>
      </w:r>
    </w:p>
    <w:p>
      <w:pPr>
        <w:pStyle w:val="Heading2"/>
      </w:pPr>
      <w:r>
        <w:t>1. Contribution routes</w:t>
      </w:r>
    </w:p>
    <w:p>
      <w:pPr>
        <w:spacing w:after="80"/>
      </w:pPr>
      <w:r>
        <w:rPr>
          <w:rFonts w:ascii="Aptos" w:hAnsi="Aptos"/>
          <w:b w:val="0"/>
          <w:i w:val="0"/>
          <w:color w:val="596773"/>
          <w:sz w:val="19"/>
        </w:rPr>
        <w:t>This part of the page explains how to contribute in a way that is useful, realistic and supported. Show Volunteer on a Project; Lead a Community; Contribute Knowledge; Represent the Network.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Contribution routes: what visitors should understand</w:t>
            </w:r>
          </w:p>
          <w:p>
            <w:pPr>
              <w:spacing w:after="60"/>
            </w:pPr>
            <w:r>
              <w:rPr>
                <w:rFonts w:ascii="Aptos" w:hAnsi="Aptos"/>
                <w:b/>
                <w:color w:val="1F3B57"/>
                <w:sz w:val="18"/>
              </w:rPr>
              <w:t>Use this card to give visitors a direct, useful explanation of contribution routes.</w:t>
            </w:r>
          </w:p>
          <w:p>
            <w:pPr>
              <w:spacing w:after="60"/>
            </w:pPr>
            <w:r>
              <w:rPr>
                <w:rFonts w:ascii="Aptos" w:hAnsi="Aptos"/>
                <w:color w:val="596773"/>
                <w:sz w:val="17"/>
              </w:rPr>
              <w:t>Show Volunteer on a Project; Lead a Community; Contribute Knowledge; Represent the Network.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“Contribution routes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Find a way to contribute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Contribution routes: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realistic labels: One-off; Occasional; Seasonal; Ongoing.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Find a way to contribute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Contribution routes: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Get Involved Hub,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Find a way to contribute;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realistic labels: One-off; Occasional; Seasonal; Ongoing.</w:t>
            </w:r>
          </w:p>
        </w:tc>
      </w:tr>
    </w:tbl>
    <w:p>
      <w:pPr>
        <w:spacing w:after="20"/>
      </w:pPr>
    </w:p>
    <w:p>
      <w:pPr>
        <w:pStyle w:val="Heading2"/>
      </w:pPr>
      <w:r>
        <w:t>2. Why people contribute</w:t>
      </w:r>
    </w:p>
    <w:p>
      <w:pPr>
        <w:spacing w:after="80"/>
      </w:pPr>
      <w:r>
        <w:rPr>
          <w:rFonts w:ascii="Aptos" w:hAnsi="Aptos"/>
          <w:b w:val="0"/>
          <w:i w:val="0"/>
          <w:color w:val="596773"/>
          <w:sz w:val="19"/>
        </w:rPr>
        <w:t>This part of the page explains how to contribute in a way that is useful, realistic and supported. Use original short stories about giving back, learning leadership, meeting peers and improving the profession.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Why people contribute: what visitors should understand</w:t>
            </w:r>
          </w:p>
          <w:p>
            <w:pPr>
              <w:spacing w:after="60"/>
            </w:pPr>
            <w:r>
              <w:rPr>
                <w:rFonts w:ascii="Aptos" w:hAnsi="Aptos"/>
                <w:b/>
                <w:color w:val="1F3B57"/>
                <w:sz w:val="18"/>
              </w:rPr>
              <w:t>Use this card to give visitors a direct, useful explanation of why people contribute.</w:t>
            </w:r>
          </w:p>
          <w:p>
            <w:pPr>
              <w:spacing w:after="60"/>
            </w:pPr>
            <w:r>
              <w:rPr>
                <w:rFonts w:ascii="Aptos" w:hAnsi="Aptos"/>
                <w:color w:val="596773"/>
                <w:sz w:val="17"/>
              </w:rPr>
              <w:t>Use original short stories about giving back, learning leadership, meeting peers and improving the profession.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“Why people contribute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Find a way to contribute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Why people contribute: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Do not imply volunteering is required for member value.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Find a way to contribute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Why people contribute: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Get Involved Hub,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Find a way to contribute;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Do not imply volunteering is required for member value.</w:t>
            </w:r>
          </w:p>
        </w:tc>
      </w:tr>
    </w:tbl>
    <w:p>
      <w:pPr>
        <w:spacing w:after="20"/>
      </w:pPr>
    </w:p>
    <w:p>
      <w:pPr>
        <w:pStyle w:val="Heading2"/>
      </w:pPr>
      <w:r>
        <w:t>3. Find your fit</w:t>
      </w:r>
    </w:p>
    <w:p>
      <w:pPr>
        <w:spacing w:after="80"/>
      </w:pPr>
      <w:r>
        <w:rPr>
          <w:rFonts w:ascii="Aptos" w:hAnsi="Aptos"/>
          <w:b w:val="0"/>
          <w:i w:val="0"/>
          <w:color w:val="596773"/>
          <w:sz w:val="19"/>
        </w:rPr>
        <w:t>This part of the page explains how to contribute in a way that is useful, realistic and supported. Build a self-selection tool based on interests, time, preferred activity and public-facing comfort.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Find your fit: what visitors should understand</w:t>
            </w:r>
          </w:p>
          <w:p>
            <w:pPr>
              <w:spacing w:after="60"/>
            </w:pPr>
            <w:r>
              <w:rPr>
                <w:rFonts w:ascii="Aptos" w:hAnsi="Aptos"/>
                <w:b/>
                <w:color w:val="1F3B57"/>
                <w:sz w:val="18"/>
              </w:rPr>
              <w:t>Use this card to give visitors a direct, useful explanation of find your fit.</w:t>
            </w:r>
          </w:p>
          <w:p>
            <w:pPr>
              <w:spacing w:after="60"/>
            </w:pPr>
            <w:r>
              <w:rPr>
                <w:rFonts w:ascii="Aptos" w:hAnsi="Aptos"/>
                <w:color w:val="596773"/>
                <w:sz w:val="17"/>
              </w:rPr>
              <w:t>Build a self-selection tool based on interests, time, preferred activity and public-facing comfort.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“Find your fit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Find a way to contribute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Find your fit: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Results should be guidance, not an automatic commitment.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Find a way to contribute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Find your fit: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Get Involved Hub,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Find a way to contribute;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Results should be guidance, not an automatic commitment.</w:t>
            </w:r>
          </w:p>
        </w:tc>
      </w:tr>
    </w:tbl>
    <w:p>
      <w:pPr>
        <w:spacing w:after="20"/>
      </w:pPr>
    </w:p>
    <w:p>
      <w:pPr>
        <w:pStyle w:val="Heading2"/>
      </w:pPr>
      <w:r>
        <w:t>4. Support</w:t>
      </w:r>
    </w:p>
    <w:p>
      <w:pPr>
        <w:spacing w:after="80"/>
      </w:pPr>
      <w:r>
        <w:rPr>
          <w:rFonts w:ascii="Aptos" w:hAnsi="Aptos"/>
          <w:b w:val="0"/>
          <w:i w:val="0"/>
          <w:color w:val="596773"/>
          <w:sz w:val="19"/>
        </w:rPr>
        <w:t>This part of the page explains how to contribute in a way that is useful, realistic and supported. Explain onboarding, contacts, templates and ways to stop or pause a role responsibly.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Support: what visitors should understand</w:t>
            </w:r>
          </w:p>
          <w:p>
            <w:pPr>
              <w:spacing w:after="60"/>
            </w:pPr>
            <w:r>
              <w:rPr>
                <w:rFonts w:ascii="Aptos" w:hAnsi="Aptos"/>
                <w:b/>
                <w:color w:val="1F3B57"/>
                <w:sz w:val="18"/>
              </w:rPr>
              <w:t>Use this card to give visitors a direct, useful explanation of support.</w:t>
            </w:r>
          </w:p>
          <w:p>
            <w:pPr>
              <w:spacing w:after="60"/>
            </w:pPr>
            <w:r>
              <w:rPr>
                <w:rFonts w:ascii="Aptos" w:hAnsi="Aptos"/>
                <w:color w:val="596773"/>
                <w:sz w:val="17"/>
              </w:rPr>
              <w:t>Explain onboarding, contacts, templates and ways to stop or pause a role responsibly.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“Support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Find a way to contribute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Support: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“Explore volunteer roles”.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Find a way to contribute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Support: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Get Involved Hub,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Find a way to contribute;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“Explore volunteer roles”.</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Get Involved Hub,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49. Volunteer Opportunities</w:t>
      </w:r>
    </w:p>
    <w:p>
      <w:pPr>
        <w:spacing w:after="100"/>
      </w:pPr>
      <w:r>
        <w:rPr>
          <w:rFonts w:ascii="Aptos" w:hAnsi="Aptos"/>
          <w:b w:val="0"/>
          <w:i w:val="0"/>
          <w:color w:val="596773"/>
          <w:sz w:val="20"/>
        </w:rPr>
        <w:t>Make volunteer opportunities specific, bounded and easy to apply for.</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Contribution</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Browse volunteer roles</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Register my interest</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Use your experience to help someone else move forward.</w:t>
            </w:r>
          </w:p>
          <w:p>
            <w:pPr>
              <w:spacing w:after="0"/>
            </w:pPr>
            <w:r>
              <w:rPr>
                <w:rFonts w:ascii="Aptos" w:hAnsi="Aptos"/>
                <w:color w:val="596773"/>
                <w:sz w:val="18"/>
              </w:rPr>
              <w:t>Volunteer roles at MedCom Connect range from one-off review tasks to year-long project teams. We try to make every opportunity clear about the time involved, the support available and the difference the work will make.</w:t>
            </w:r>
          </w:p>
        </w:tc>
      </w:tr>
    </w:tbl>
    <w:p>
      <w:pPr>
        <w:spacing w:after="20"/>
      </w:pPr>
    </w:p>
    <w:p>
      <w:pPr>
        <w:spacing w:before="100" w:after="40"/>
      </w:pPr>
      <w:r>
        <w:rPr>
          <w:rFonts w:ascii="Aptos" w:hAnsi="Aptos"/>
          <w:b/>
          <w:color w:val="247B78"/>
          <w:sz w:val="15"/>
        </w:rPr>
        <w:t>DETAILED CONTENT MODULES</w:t>
      </w:r>
    </w:p>
    <w:p>
      <w:pPr>
        <w:pStyle w:val="Heading2"/>
      </w:pPr>
      <w:r>
        <w:t>1. Open opportunities</w:t>
      </w:r>
    </w:p>
    <w:p>
      <w:pPr>
        <w:spacing w:after="80"/>
      </w:pPr>
      <w:r>
        <w:rPr>
          <w:rFonts w:ascii="Aptos" w:hAnsi="Aptos"/>
          <w:b w:val="0"/>
          <w:i w:val="0"/>
          <w:color w:val="596773"/>
          <w:sz w:val="19"/>
        </w:rPr>
        <w:t>This part of the page explains how to contribute in a way that is useful, realistic and supported. Show role cards with title, purpose, time, term, remote/in-person, skills and deadline.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Open opportunities: what visitors should understand</w:t>
            </w:r>
          </w:p>
          <w:p>
            <w:pPr>
              <w:spacing w:after="60"/>
            </w:pPr>
            <w:r>
              <w:rPr>
                <w:rFonts w:ascii="Aptos" w:hAnsi="Aptos"/>
                <w:b/>
                <w:color w:val="1F3B57"/>
                <w:sz w:val="18"/>
              </w:rPr>
              <w:t>Use this card to give visitors a direct, useful explanation of open opportunities.</w:t>
            </w:r>
          </w:p>
          <w:p>
            <w:pPr>
              <w:spacing w:after="60"/>
            </w:pPr>
            <w:r>
              <w:rPr>
                <w:rFonts w:ascii="Aptos" w:hAnsi="Aptos"/>
                <w:color w:val="596773"/>
                <w:sz w:val="17"/>
              </w:rPr>
              <w:t>Show role cards with title, purpose, time, term, remote/in-person, skills and deadline.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“Open opportunities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Find a way to contribute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Open opportunities: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Examples: Webinar moderator; Resource reviewer; Peer Lab facilitator; Community welcome volunteer; Event support volunteer.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Find a way to contribute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Open opportunities: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Volunteer Opportunities,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Find a way to contribute;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Examples: Webinar moderator; Resource reviewer; Peer Lab facilitator; Community welcome volunteer; Event support volunteer.</w:t>
            </w:r>
          </w:p>
        </w:tc>
      </w:tr>
    </w:tbl>
    <w:p>
      <w:pPr>
        <w:spacing w:after="20"/>
      </w:pPr>
    </w:p>
    <w:p>
      <w:pPr>
        <w:pStyle w:val="Heading2"/>
      </w:pPr>
      <w:r>
        <w:t>2. Volunteer support</w:t>
      </w:r>
    </w:p>
    <w:p>
      <w:pPr>
        <w:spacing w:after="80"/>
      </w:pPr>
      <w:r>
        <w:rPr>
          <w:rFonts w:ascii="Aptos" w:hAnsi="Aptos"/>
          <w:b w:val="0"/>
          <w:i w:val="0"/>
          <w:color w:val="596773"/>
          <w:sz w:val="19"/>
        </w:rPr>
        <w:t>This part of the page explains how to contribute in a way that is useful, realistic and supported. Explain onboarding, named contact, induction, templates, acknowledgement and feedback route.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Volunteer support: what visitors should understand</w:t>
            </w:r>
          </w:p>
          <w:p>
            <w:pPr>
              <w:spacing w:after="60"/>
            </w:pPr>
            <w:r>
              <w:rPr>
                <w:rFonts w:ascii="Aptos" w:hAnsi="Aptos"/>
                <w:b/>
                <w:color w:val="1F3B57"/>
                <w:sz w:val="18"/>
              </w:rPr>
              <w:t>Use this card to give visitors a direct, useful explanation of volunteer support.</w:t>
            </w:r>
          </w:p>
          <w:p>
            <w:pPr>
              <w:spacing w:after="60"/>
            </w:pPr>
            <w:r>
              <w:rPr>
                <w:rFonts w:ascii="Aptos" w:hAnsi="Aptos"/>
                <w:color w:val="596773"/>
                <w:sz w:val="17"/>
              </w:rPr>
              <w:t>Explain onboarding, named contact, induction, templates, acknowledgement and feedback route.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“Volunteer support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Find a way to contribute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Volunteer support: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“Read volunteer guide”.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Find a way to contribute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Volunteer support: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Volunteer Opportunities,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Find a way to contribute;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“Read volunteer guide”.</w:t>
            </w:r>
          </w:p>
        </w:tc>
      </w:tr>
    </w:tbl>
    <w:p>
      <w:pPr>
        <w:spacing w:after="20"/>
      </w:pPr>
    </w:p>
    <w:p>
      <w:pPr>
        <w:pStyle w:val="Heading2"/>
      </w:pPr>
      <w:r>
        <w:t>3. Register interest</w:t>
      </w:r>
    </w:p>
    <w:p>
      <w:pPr>
        <w:spacing w:after="80"/>
      </w:pPr>
      <w:r>
        <w:rPr>
          <w:rFonts w:ascii="Aptos" w:hAnsi="Aptos"/>
          <w:b w:val="0"/>
          <w:i w:val="0"/>
          <w:color w:val="596773"/>
          <w:sz w:val="19"/>
        </w:rPr>
        <w:t>This part of the page explains how to contribute in a way that is useful, realistic and supported. Let people share topics and availability without applying to a specific role.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Register interest: what visitors should understand</w:t>
            </w:r>
          </w:p>
          <w:p>
            <w:pPr>
              <w:spacing w:after="60"/>
            </w:pPr>
            <w:r>
              <w:rPr>
                <w:rFonts w:ascii="Aptos" w:hAnsi="Aptos"/>
                <w:b/>
                <w:color w:val="1F3B57"/>
                <w:sz w:val="18"/>
              </w:rPr>
              <w:t>Use this card to give visitors a direct, useful explanation of register interest.</w:t>
            </w:r>
          </w:p>
          <w:p>
            <w:pPr>
              <w:spacing w:after="60"/>
            </w:pPr>
            <w:r>
              <w:rPr>
                <w:rFonts w:ascii="Aptos" w:hAnsi="Aptos"/>
                <w:color w:val="596773"/>
                <w:sz w:val="17"/>
              </w:rPr>
              <w:t>Let people share topics and availability without applying to a specific role.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“Register interest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Find a way to contribute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Register interest: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Explain data use and opt-out.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Find a way to contribute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Register interest: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Volunteer Opportunities,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Find a way to contribute;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Explain data use and opt-out.</w:t>
            </w:r>
          </w:p>
        </w:tc>
      </w:tr>
    </w:tbl>
    <w:p>
      <w:pPr>
        <w:spacing w:after="20"/>
      </w:pPr>
    </w:p>
    <w:p>
      <w:pPr>
        <w:pStyle w:val="Heading2"/>
      </w:pPr>
      <w:r>
        <w:t>4. Selection process</w:t>
      </w:r>
    </w:p>
    <w:p>
      <w:pPr>
        <w:spacing w:after="80"/>
      </w:pPr>
      <w:r>
        <w:rPr>
          <w:rFonts w:ascii="Aptos" w:hAnsi="Aptos"/>
          <w:b w:val="0"/>
          <w:i w:val="0"/>
          <w:color w:val="596773"/>
          <w:sz w:val="19"/>
        </w:rPr>
        <w:t>This part of the page explains how to contribute in a way that is useful, realistic and supported. Show application, brief conversation, confirmation, induction and support steps.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Selection process: what visitors should understand</w:t>
            </w:r>
          </w:p>
          <w:p>
            <w:pPr>
              <w:spacing w:after="60"/>
            </w:pPr>
            <w:r>
              <w:rPr>
                <w:rFonts w:ascii="Aptos" w:hAnsi="Aptos"/>
                <w:b/>
                <w:color w:val="1F3B57"/>
                <w:sz w:val="18"/>
              </w:rPr>
              <w:t>Use this card to give visitors a direct, useful explanation of selection process.</w:t>
            </w:r>
          </w:p>
          <w:p>
            <w:pPr>
              <w:spacing w:after="60"/>
            </w:pPr>
            <w:r>
              <w:rPr>
                <w:rFonts w:ascii="Aptos" w:hAnsi="Aptos"/>
                <w:color w:val="596773"/>
                <w:sz w:val="17"/>
              </w:rPr>
              <w:t>Show application, brief conversation, confirmation, induction and support steps.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“Selection process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Find a way to contribute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Selection process: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Keep the process proportionate to role risk.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Find a way to contribute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Selection process: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Volunteer Opportunities,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Find a way to contribute;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Keep the process proportionate to role risk.</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Volunteer Opportunities,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50. Ambassador Programme</w:t>
      </w:r>
    </w:p>
    <w:p>
      <w:pPr>
        <w:spacing w:after="100"/>
      </w:pPr>
      <w:r>
        <w:rPr>
          <w:rFonts w:ascii="Aptos" w:hAnsi="Aptos"/>
          <w:b w:val="0"/>
          <w:i w:val="0"/>
          <w:color w:val="596773"/>
          <w:sz w:val="20"/>
        </w:rPr>
        <w:t>Create a respectful advocacy programme with clear responsibilities and boundaries.</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Contribution</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Apply to be an ambassador</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Meet ambassadors</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Help new people feel that they belong here.</w:t>
            </w:r>
          </w:p>
          <w:p>
            <w:pPr>
              <w:spacing w:after="0"/>
            </w:pPr>
            <w:r>
              <w:rPr>
                <w:rFonts w:ascii="Aptos" w:hAnsi="Aptos"/>
                <w:color w:val="596773"/>
                <w:sz w:val="18"/>
              </w:rPr>
              <w:t>Ambassadors help people find their way into the network. They welcome new members, share accurate information, connect local communities and bring back ideas that improve the member experience.</w:t>
            </w:r>
          </w:p>
        </w:tc>
      </w:tr>
    </w:tbl>
    <w:p>
      <w:pPr>
        <w:spacing w:after="20"/>
      </w:pPr>
    </w:p>
    <w:p>
      <w:pPr>
        <w:spacing w:before="100" w:after="40"/>
      </w:pPr>
      <w:r>
        <w:rPr>
          <w:rFonts w:ascii="Aptos" w:hAnsi="Aptos"/>
          <w:b/>
          <w:color w:val="247B78"/>
          <w:sz w:val="15"/>
        </w:rPr>
        <w:t>DETAILED CONTENT MODULES</w:t>
      </w:r>
    </w:p>
    <w:p>
      <w:pPr>
        <w:pStyle w:val="Heading2"/>
      </w:pPr>
      <w:r>
        <w:t>1. What ambassadors do</w:t>
      </w:r>
    </w:p>
    <w:p>
      <w:pPr>
        <w:spacing w:after="80"/>
      </w:pPr>
      <w:r>
        <w:rPr>
          <w:rFonts w:ascii="Aptos" w:hAnsi="Aptos"/>
          <w:b w:val="0"/>
          <w:i w:val="0"/>
          <w:color w:val="596773"/>
          <w:sz w:val="19"/>
        </w:rPr>
        <w:t>This part of the page explains how to contribute in a way that is useful, realistic and supported. Activities: welcome new attendees; represent the network at selected events; connect people to resources; support local initiatives; bring member insight back to the team.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What ambassadors do: what visitors should understand</w:t>
            </w:r>
          </w:p>
          <w:p>
            <w:pPr>
              <w:spacing w:after="60"/>
            </w:pPr>
            <w:r>
              <w:rPr>
                <w:rFonts w:ascii="Aptos" w:hAnsi="Aptos"/>
                <w:b/>
                <w:color w:val="1F3B57"/>
                <w:sz w:val="18"/>
              </w:rPr>
              <w:t>Use this card to give visitors a direct, useful explanation of what ambassadors do.</w:t>
            </w:r>
          </w:p>
          <w:p>
            <w:pPr>
              <w:spacing w:after="60"/>
            </w:pPr>
            <w:r>
              <w:rPr>
                <w:rFonts w:ascii="Aptos" w:hAnsi="Aptos"/>
                <w:color w:val="596773"/>
                <w:sz w:val="17"/>
              </w:rPr>
              <w:t>Activities: welcome new attendees; represent the network at selected events; connect people to resources; support local initiatives; bring member insight back to the team.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“What ambassadors do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Find a way to contribute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What ambassadors do: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Make clear they do not provide formal clinical, legal, financial or regulatory advice.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Find a way to contribute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What ambassadors do: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Ambassador Programme,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Find a way to contribute;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Make clear they do not provide formal clinical, legal, financial or regulatory advice.</w:t>
            </w:r>
          </w:p>
        </w:tc>
      </w:tr>
    </w:tbl>
    <w:p>
      <w:pPr>
        <w:spacing w:after="20"/>
      </w:pPr>
    </w:p>
    <w:p>
      <w:pPr>
        <w:pStyle w:val="Heading2"/>
      </w:pPr>
      <w:r>
        <w:t>2. Who it suits</w:t>
      </w:r>
    </w:p>
    <w:p>
      <w:pPr>
        <w:spacing w:after="80"/>
      </w:pPr>
      <w:r>
        <w:rPr>
          <w:rFonts w:ascii="Aptos" w:hAnsi="Aptos"/>
          <w:b w:val="0"/>
          <w:i w:val="0"/>
          <w:color w:val="596773"/>
          <w:sz w:val="19"/>
        </w:rPr>
        <w:t>This part of the page explains how to contribute in a way that is useful, realistic and supported. Good ambassadors are approachable, reliable, respectful of boundaries and curious about people at different career stages.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Who it suits: what visitors should understand</w:t>
            </w:r>
          </w:p>
          <w:p>
            <w:pPr>
              <w:spacing w:after="60"/>
            </w:pPr>
            <w:r>
              <w:rPr>
                <w:rFonts w:ascii="Aptos" w:hAnsi="Aptos"/>
                <w:b/>
                <w:color w:val="1F3B57"/>
                <w:sz w:val="18"/>
              </w:rPr>
              <w:t>Use this card to give visitors a direct, useful explanation of who it suits.</w:t>
            </w:r>
          </w:p>
          <w:p>
            <w:pPr>
              <w:spacing w:after="60"/>
            </w:pPr>
            <w:r>
              <w:rPr>
                <w:rFonts w:ascii="Aptos" w:hAnsi="Aptos"/>
                <w:color w:val="596773"/>
                <w:sz w:val="17"/>
              </w:rPr>
              <w:t>Good ambassadors are approachable, reliable, respectful of boundaries and curious about people at different career stages.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“Who it suits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Find a way to contribute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Who it suits: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“Read ambassador role description”.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Find a way to contribute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Who it suits: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Ambassador Programme,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Find a way to contribute;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“Read ambassador role description”.</w:t>
            </w:r>
          </w:p>
        </w:tc>
      </w:tr>
    </w:tbl>
    <w:p>
      <w:pPr>
        <w:spacing w:after="20"/>
      </w:pPr>
    </w:p>
    <w:p>
      <w:pPr>
        <w:pStyle w:val="Heading2"/>
      </w:pPr>
      <w:r>
        <w:t>3. Support</w:t>
      </w:r>
    </w:p>
    <w:p>
      <w:pPr>
        <w:spacing w:after="80"/>
      </w:pPr>
      <w:r>
        <w:rPr>
          <w:rFonts w:ascii="Aptos" w:hAnsi="Aptos"/>
          <w:b w:val="0"/>
          <w:i w:val="0"/>
          <w:color w:val="596773"/>
          <w:sz w:val="19"/>
        </w:rPr>
        <w:t>This part of the page explains how to contribute in a way that is useful, realistic and supported. Provide orientation, event briefings, conversation guides, community calls and recognition.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Support: what visitors should understand</w:t>
            </w:r>
          </w:p>
          <w:p>
            <w:pPr>
              <w:spacing w:after="60"/>
            </w:pPr>
            <w:r>
              <w:rPr>
                <w:rFonts w:ascii="Aptos" w:hAnsi="Aptos"/>
                <w:b/>
                <w:color w:val="1F3B57"/>
                <w:sz w:val="18"/>
              </w:rPr>
              <w:t>Use this card to give visitors a direct, useful explanation of support.</w:t>
            </w:r>
          </w:p>
          <w:p>
            <w:pPr>
              <w:spacing w:after="60"/>
            </w:pPr>
            <w:r>
              <w:rPr>
                <w:rFonts w:ascii="Aptos" w:hAnsi="Aptos"/>
                <w:color w:val="596773"/>
                <w:sz w:val="17"/>
              </w:rPr>
              <w:t>Provide orientation, event briefings, conversation guides, community calls and recognition.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“Support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Find a way to contribute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Support: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“Apply now”.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Find a way to contribute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Support: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Ambassador Programme,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Find a way to contribute;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“Apply now”.</w:t>
            </w:r>
          </w:p>
        </w:tc>
      </w:tr>
    </w:tbl>
    <w:p>
      <w:pPr>
        <w:spacing w:after="20"/>
      </w:pPr>
    </w:p>
    <w:p>
      <w:pPr>
        <w:pStyle w:val="Heading2"/>
      </w:pPr>
      <w:r>
        <w:t>4. Meet ambassadors</w:t>
      </w:r>
    </w:p>
    <w:p>
      <w:pPr>
        <w:spacing w:after="80"/>
      </w:pPr>
      <w:r>
        <w:rPr>
          <w:rFonts w:ascii="Aptos" w:hAnsi="Aptos"/>
          <w:b w:val="0"/>
          <w:i w:val="0"/>
          <w:color w:val="596773"/>
          <w:sz w:val="19"/>
        </w:rPr>
        <w:t>This part of the page explains how to contribute in a way that is useful, realistic and supported. Use permission-based profiles with region, focus area and contact route if approved.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Meet ambassadors: what visitors should understand</w:t>
            </w:r>
          </w:p>
          <w:p>
            <w:pPr>
              <w:spacing w:after="60"/>
            </w:pPr>
            <w:r>
              <w:rPr>
                <w:rFonts w:ascii="Aptos" w:hAnsi="Aptos"/>
                <w:b/>
                <w:color w:val="1F3B57"/>
                <w:sz w:val="18"/>
              </w:rPr>
              <w:t>Use this card to give visitors a direct, useful explanation of meet ambassadors.</w:t>
            </w:r>
          </w:p>
          <w:p>
            <w:pPr>
              <w:spacing w:after="60"/>
            </w:pPr>
            <w:r>
              <w:rPr>
                <w:rFonts w:ascii="Aptos" w:hAnsi="Aptos"/>
                <w:color w:val="596773"/>
                <w:sz w:val="17"/>
              </w:rPr>
              <w:t>Use permission-based profiles with region, focus area and contact route if approved.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“Meet ambassadors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Find a way to contribute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Meet ambassadors: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Do not display personal data by default.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Find a way to contribute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Meet ambassadors: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Ambassador Programme,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Find a way to contribute;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Do not display personal data by default.</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Ambassador Programme,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51. Partner, Sponsor and Advertise</w:t>
      </w:r>
    </w:p>
    <w:p>
      <w:pPr>
        <w:spacing w:after="100"/>
      </w:pPr>
      <w:r>
        <w:rPr>
          <w:rFonts w:ascii="Aptos" w:hAnsi="Aptos"/>
          <w:b w:val="0"/>
          <w:i w:val="0"/>
          <w:color w:val="596773"/>
          <w:sz w:val="20"/>
        </w:rPr>
        <w:t>Provide an ethical commercial page that separates sponsorship from independent content.</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Partnership</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Request a partnership pack</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Explore advertising options</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Reach the people shaping better medical communication.</w:t>
            </w:r>
          </w:p>
          <w:p>
            <w:pPr>
              <w:spacing w:after="0"/>
            </w:pPr>
            <w:r>
              <w:rPr>
                <w:rFonts w:ascii="Aptos" w:hAnsi="Aptos"/>
                <w:color w:val="596773"/>
                <w:sz w:val="18"/>
              </w:rPr>
              <w:t>MedCom Connect offers carefully designed ways for organisations to reach a focused professional audience. Every commercial relationship is managed with transparency and clear separation from independent editorial and educational decisions.</w:t>
            </w:r>
          </w:p>
        </w:tc>
      </w:tr>
    </w:tbl>
    <w:p>
      <w:pPr>
        <w:spacing w:after="20"/>
      </w:pPr>
    </w:p>
    <w:p>
      <w:pPr>
        <w:spacing w:before="100" w:after="40"/>
      </w:pPr>
      <w:r>
        <w:rPr>
          <w:rFonts w:ascii="Aptos" w:hAnsi="Aptos"/>
          <w:b/>
          <w:color w:val="247B78"/>
          <w:sz w:val="15"/>
        </w:rPr>
        <w:t>DETAILED CONTENT MODULES</w:t>
      </w:r>
    </w:p>
    <w:p>
      <w:pPr>
        <w:pStyle w:val="Heading2"/>
      </w:pPr>
      <w:r>
        <w:t>1. Ways to work with us</w:t>
      </w:r>
    </w:p>
    <w:p>
      <w:pPr>
        <w:spacing w:after="80"/>
      </w:pPr>
      <w:r>
        <w:rPr>
          <w:rFonts w:ascii="Aptos" w:hAnsi="Aptos"/>
          <w:b w:val="0"/>
          <w:i w:val="0"/>
          <w:color w:val="596773"/>
          <w:sz w:val="19"/>
        </w:rPr>
        <w:t>This part of the page explains how a professional relationship can begin without compromising independence. Options: event partnership; job advertising; Service Partner Guide listing; newsletter placement; clearly labelled logistical support.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Ways to work with us: what visitors should understand</w:t>
            </w:r>
          </w:p>
          <w:p>
            <w:pPr>
              <w:spacing w:after="60"/>
            </w:pPr>
            <w:r>
              <w:rPr>
                <w:rFonts w:ascii="Aptos" w:hAnsi="Aptos"/>
                <w:b/>
                <w:color w:val="1F3B57"/>
                <w:sz w:val="18"/>
              </w:rPr>
              <w:t>Use this card to give visitors a direct, useful explanation of ways to work with us.</w:t>
            </w:r>
          </w:p>
          <w:p>
            <w:pPr>
              <w:spacing w:after="60"/>
            </w:pPr>
            <w:r>
              <w:rPr>
                <w:rFonts w:ascii="Aptos" w:hAnsi="Aptos"/>
                <w:color w:val="596773"/>
                <w:sz w:val="17"/>
              </w:rPr>
              <w:t>Options: event partnership; job advertising; Service Partner Guide listing; newsletter placement; clearly labelled logistical support.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“Ways to work with us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Start a partnership enquiry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Ways to work with us: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Each option links to a detail/contact path.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Start a partnership enquiry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Ways to work with us: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Partner, Sponsor and Advertise,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Start a partnership enquiry;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Each option links to a detail/contact path.</w:t>
            </w:r>
          </w:p>
        </w:tc>
      </w:tr>
    </w:tbl>
    <w:p>
      <w:pPr>
        <w:spacing w:after="20"/>
      </w:pPr>
    </w:p>
    <w:p>
      <w:pPr>
        <w:pStyle w:val="Heading2"/>
      </w:pPr>
      <w:r>
        <w:t>2. Independence principle</w:t>
      </w:r>
    </w:p>
    <w:p>
      <w:pPr>
        <w:spacing w:after="80"/>
      </w:pPr>
      <w:r>
        <w:rPr>
          <w:rFonts w:ascii="Aptos" w:hAnsi="Aptos"/>
          <w:b w:val="0"/>
          <w:i w:val="0"/>
          <w:color w:val="596773"/>
          <w:sz w:val="19"/>
        </w:rPr>
        <w:t>This part of the page explains how a professional relationship can begin without compromising independence. State that sponsors do not control editorial conclusions, speaker selection or professional standards content. Sponsored content is visibly labelled.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Independence principle: what visitors should understand</w:t>
            </w:r>
          </w:p>
          <w:p>
            <w:pPr>
              <w:spacing w:after="60"/>
            </w:pPr>
            <w:r>
              <w:rPr>
                <w:rFonts w:ascii="Aptos" w:hAnsi="Aptos"/>
                <w:b/>
                <w:color w:val="1F3B57"/>
                <w:sz w:val="18"/>
              </w:rPr>
              <w:t>Use this card to give visitors a direct, useful explanation of independence principle.</w:t>
            </w:r>
          </w:p>
          <w:p>
            <w:pPr>
              <w:spacing w:after="60"/>
            </w:pPr>
            <w:r>
              <w:rPr>
                <w:rFonts w:ascii="Aptos" w:hAnsi="Aptos"/>
                <w:color w:val="596773"/>
                <w:sz w:val="17"/>
              </w:rPr>
              <w:t>State that sponsors do not control editorial conclusions, speaker selection or professional standards content. Sponsored content is visibly labelled.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“Independence principle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Start a partnership enquiry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Independence principle: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“Read commercial partnership policy”.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Start a partnership enquiry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Independence principle: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Partner, Sponsor and Advertise,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Start a partnership enquiry;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“Read commercial partnership policy”.</w:t>
            </w:r>
          </w:p>
        </w:tc>
      </w:tr>
    </w:tbl>
    <w:p>
      <w:pPr>
        <w:spacing w:after="20"/>
      </w:pPr>
    </w:p>
    <w:p>
      <w:pPr>
        <w:pStyle w:val="Heading2"/>
      </w:pPr>
      <w:r>
        <w:t>3. Audience snapshot</w:t>
      </w:r>
    </w:p>
    <w:p>
      <w:pPr>
        <w:spacing w:after="80"/>
      </w:pPr>
      <w:r>
        <w:rPr>
          <w:rFonts w:ascii="Aptos" w:hAnsi="Aptos"/>
          <w:b w:val="0"/>
          <w:i w:val="0"/>
          <w:color w:val="596773"/>
          <w:sz w:val="19"/>
        </w:rPr>
        <w:t>This part of the page explains how a professional relationship can begin without compromising independence. Use verified CMS-managed figures for member regions, role mix, event participation and newsletter engagement.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Audience snapshot: what visitors should understand</w:t>
            </w:r>
          </w:p>
          <w:p>
            <w:pPr>
              <w:spacing w:after="60"/>
            </w:pPr>
            <w:r>
              <w:rPr>
                <w:rFonts w:ascii="Aptos" w:hAnsi="Aptos"/>
                <w:b/>
                <w:color w:val="1F3B57"/>
                <w:sz w:val="18"/>
              </w:rPr>
              <w:t>Use this card to give visitors a direct, useful explanation of audience snapshot.</w:t>
            </w:r>
          </w:p>
          <w:p>
            <w:pPr>
              <w:spacing w:after="60"/>
            </w:pPr>
            <w:r>
              <w:rPr>
                <w:rFonts w:ascii="Aptos" w:hAnsi="Aptos"/>
                <w:color w:val="596773"/>
                <w:sz w:val="17"/>
              </w:rPr>
              <w:t>Use verified CMS-managed figures for member regions, role mix, event participation and newsletter engagement.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“Audience snapshot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Start a partnership enquiry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Audience snapshot: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Show data last-updated date; do not use inflated claims.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Start a partnership enquiry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Audience snapshot: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Partner, Sponsor and Advertise,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Start a partnership enquiry;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Show data last-updated date; do not use inflated claims.</w:t>
            </w:r>
          </w:p>
        </w:tc>
      </w:tr>
    </w:tbl>
    <w:p>
      <w:pPr>
        <w:spacing w:after="20"/>
      </w:pPr>
    </w:p>
    <w:p>
      <w:pPr>
        <w:pStyle w:val="Heading2"/>
      </w:pPr>
      <w:r>
        <w:t>4. Partnership enquiry</w:t>
      </w:r>
    </w:p>
    <w:p>
      <w:pPr>
        <w:spacing w:after="80"/>
      </w:pPr>
      <w:r>
        <w:rPr>
          <w:rFonts w:ascii="Aptos" w:hAnsi="Aptos"/>
          <w:b w:val="0"/>
          <w:i w:val="0"/>
          <w:color w:val="596773"/>
          <w:sz w:val="19"/>
        </w:rPr>
        <w:t>This part of the page explains how a professional relationship can begin without compromising independence. Form: organisation; interest; timeline; optional budget range; contact details; message.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Partnership enquiry: what visitors should understand</w:t>
            </w:r>
          </w:p>
          <w:p>
            <w:pPr>
              <w:spacing w:after="60"/>
            </w:pPr>
            <w:r>
              <w:rPr>
                <w:rFonts w:ascii="Aptos" w:hAnsi="Aptos"/>
                <w:b/>
                <w:color w:val="1F3B57"/>
                <w:sz w:val="18"/>
              </w:rPr>
              <w:t>Use this card to give visitors a direct, useful explanation of partnership enquiry.</w:t>
            </w:r>
          </w:p>
          <w:p>
            <w:pPr>
              <w:spacing w:after="60"/>
            </w:pPr>
            <w:r>
              <w:rPr>
                <w:rFonts w:ascii="Aptos" w:hAnsi="Aptos"/>
                <w:color w:val="596773"/>
                <w:sz w:val="17"/>
              </w:rPr>
              <w:t>Form: organisation; interest; timeline; optional budget range; contact details; message.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“Partnership enquiry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Start a partnership enquiry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Partnership enquiry: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“Start a conversation”.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Start a partnership enquiry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Partnership enquiry: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Partner, Sponsor and Advertise,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Start a partnership enquiry;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“Start a conversation”.</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Partner, Sponsor and Advertise,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52. Contact Us</w:t>
      </w:r>
    </w:p>
    <w:p>
      <w:pPr>
        <w:spacing w:after="100"/>
      </w:pPr>
      <w:r>
        <w:rPr>
          <w:rFonts w:ascii="Aptos" w:hAnsi="Aptos"/>
          <w:b w:val="0"/>
          <w:i w:val="0"/>
          <w:color w:val="596773"/>
          <w:sz w:val="20"/>
        </w:rPr>
        <w:t>Provide fast self-routing with a friendly tone and clear response expectations.</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Support</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Send a message</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View FAQs</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We are here to help you find the right next step.</w:t>
            </w:r>
          </w:p>
          <w:p>
            <w:pPr>
              <w:spacing w:after="0"/>
            </w:pPr>
            <w:r>
              <w:rPr>
                <w:rFonts w:ascii="Aptos" w:hAnsi="Aptos"/>
                <w:color w:val="596773"/>
                <w:sz w:val="18"/>
              </w:rPr>
              <w:t>Whether you have a question about membership, an event, learning, a resource or working with MedCom Connect, choose the option below and we will get your message to the right person.</w:t>
            </w:r>
          </w:p>
        </w:tc>
      </w:tr>
    </w:tbl>
    <w:p>
      <w:pPr>
        <w:spacing w:after="20"/>
      </w:pPr>
    </w:p>
    <w:p>
      <w:pPr>
        <w:spacing w:before="100" w:after="40"/>
      </w:pPr>
      <w:r>
        <w:rPr>
          <w:rFonts w:ascii="Aptos" w:hAnsi="Aptos"/>
          <w:b/>
          <w:color w:val="247B78"/>
          <w:sz w:val="15"/>
        </w:rPr>
        <w:t>DETAILED CONTENT MODULES</w:t>
      </w:r>
    </w:p>
    <w:p>
      <w:pPr>
        <w:pStyle w:val="Heading2"/>
      </w:pPr>
      <w:r>
        <w:t>1. Choose your enquiry</w:t>
      </w:r>
    </w:p>
    <w:p>
      <w:pPr>
        <w:spacing w:after="80"/>
      </w:pPr>
      <w:r>
        <w:rPr>
          <w:rFonts w:ascii="Aptos" w:hAnsi="Aptos"/>
          <w:b w:val="0"/>
          <w:i w:val="0"/>
          <w:color w:val="596773"/>
          <w:sz w:val="19"/>
        </w:rPr>
        <w:t>This part of the page helps the visitor choose the support route that matches their question. Routing categories: Membership and account; Learning and events; Community and volunteering; Career and listings; Partnerships and advertising; Media; General question.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Choose your enquiry: what visitors should understand</w:t>
            </w:r>
          </w:p>
          <w:p>
            <w:pPr>
              <w:spacing w:after="60"/>
            </w:pPr>
            <w:r>
              <w:rPr>
                <w:rFonts w:ascii="Aptos" w:hAnsi="Aptos"/>
                <w:b/>
                <w:color w:val="1F3B57"/>
                <w:sz w:val="18"/>
              </w:rPr>
              <w:t>Use this card to give visitors a direct, useful explanation of choose your enquiry.</w:t>
            </w:r>
          </w:p>
          <w:p>
            <w:pPr>
              <w:spacing w:after="60"/>
            </w:pPr>
            <w:r>
              <w:rPr>
                <w:rFonts w:ascii="Aptos" w:hAnsi="Aptos"/>
                <w:color w:val="596773"/>
                <w:sz w:val="17"/>
              </w:rPr>
              <w:t>Routing categories: Membership and account; Learning and events; Community and volunteering; Career and listings; Partnerships and advertising; Media; General question.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“Choose your enquiry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Contact the right team</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Choose your enquiry: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accessible icon cards that prefill the form topic.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Contact the right team</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Choose your enquiry: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Contact Us,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Contact the right team;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accessible icon cards that prefill the form topic.</w:t>
            </w:r>
          </w:p>
        </w:tc>
      </w:tr>
    </w:tbl>
    <w:p>
      <w:pPr>
        <w:spacing w:after="20"/>
      </w:pPr>
    </w:p>
    <w:p>
      <w:pPr>
        <w:pStyle w:val="Heading2"/>
      </w:pPr>
      <w:r>
        <w:t>2. Contact form</w:t>
      </w:r>
    </w:p>
    <w:p>
      <w:pPr>
        <w:spacing w:after="80"/>
      </w:pPr>
      <w:r>
        <w:rPr>
          <w:rFonts w:ascii="Aptos" w:hAnsi="Aptos"/>
          <w:b w:val="0"/>
          <w:i w:val="0"/>
          <w:color w:val="596773"/>
          <w:sz w:val="19"/>
        </w:rPr>
        <w:t>This part of the page helps the visitor choose the support route that matches their question. Fields: name, email, organisation optional, topic, message, consent, optional attachment for partnership/media.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Contact form: what visitors should understand</w:t>
            </w:r>
          </w:p>
          <w:p>
            <w:pPr>
              <w:spacing w:after="60"/>
            </w:pPr>
            <w:r>
              <w:rPr>
                <w:rFonts w:ascii="Aptos" w:hAnsi="Aptos"/>
                <w:b/>
                <w:color w:val="1F3B57"/>
                <w:sz w:val="18"/>
              </w:rPr>
              <w:t>Use this card to give visitors a direct, useful explanation of contact form.</w:t>
            </w:r>
          </w:p>
          <w:p>
            <w:pPr>
              <w:spacing w:after="60"/>
            </w:pPr>
            <w:r>
              <w:rPr>
                <w:rFonts w:ascii="Aptos" w:hAnsi="Aptos"/>
                <w:color w:val="596773"/>
                <w:sz w:val="17"/>
              </w:rPr>
              <w:t>Fields: name, email, organisation optional, topic, message, consent, optional attachment for partnership/media.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“Contact form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Contact the right team</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Contact form: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spam protection, clear validation and confirmation email.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Contact the right team</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Contact form: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Contact Us,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Contact the right team;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spam protection, clear validation and confirmation email.</w:t>
            </w:r>
          </w:p>
        </w:tc>
      </w:tr>
    </w:tbl>
    <w:p>
      <w:pPr>
        <w:spacing w:after="20"/>
      </w:pPr>
    </w:p>
    <w:p>
      <w:pPr>
        <w:pStyle w:val="Heading2"/>
      </w:pPr>
      <w:r>
        <w:t>3. Other routes</w:t>
      </w:r>
    </w:p>
    <w:p>
      <w:pPr>
        <w:spacing w:after="80"/>
      </w:pPr>
      <w:r>
        <w:rPr>
          <w:rFonts w:ascii="Aptos" w:hAnsi="Aptos"/>
          <w:b w:val="0"/>
          <w:i w:val="0"/>
          <w:color w:val="596773"/>
          <w:sz w:val="19"/>
        </w:rPr>
        <w:t>This part of the page helps the visitor choose the support route that matches their question. Display approved organisation address, operational email addresses, social channels and media route.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Other routes: what visitors should understand</w:t>
            </w:r>
          </w:p>
          <w:p>
            <w:pPr>
              <w:spacing w:after="60"/>
            </w:pPr>
            <w:r>
              <w:rPr>
                <w:rFonts w:ascii="Aptos" w:hAnsi="Aptos"/>
                <w:b/>
                <w:color w:val="1F3B57"/>
                <w:sz w:val="18"/>
              </w:rPr>
              <w:t>Use this card to give visitors a direct, useful explanation of other routes.</w:t>
            </w:r>
          </w:p>
          <w:p>
            <w:pPr>
              <w:spacing w:after="60"/>
            </w:pPr>
            <w:r>
              <w:rPr>
                <w:rFonts w:ascii="Aptos" w:hAnsi="Aptos"/>
                <w:color w:val="596773"/>
                <w:sz w:val="17"/>
              </w:rPr>
              <w:t>Display approved organisation address, operational email addresses, social channels and media route.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“Other routes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Contact the right team</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Other routes: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Never show personal phone numbers without consent.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Contact the right team</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Other routes: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Contact Us,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Contact the right team;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Never show personal phone numbers without consent.</w:t>
            </w:r>
          </w:p>
        </w:tc>
      </w:tr>
    </w:tbl>
    <w:p>
      <w:pPr>
        <w:spacing w:after="20"/>
      </w:pPr>
    </w:p>
    <w:p>
      <w:pPr>
        <w:pStyle w:val="Heading2"/>
      </w:pPr>
      <w:r>
        <w:t>4. Before you send</w:t>
      </w:r>
    </w:p>
    <w:p>
      <w:pPr>
        <w:spacing w:after="80"/>
      </w:pPr>
      <w:r>
        <w:rPr>
          <w:rFonts w:ascii="Aptos" w:hAnsi="Aptos"/>
          <w:b w:val="0"/>
          <w:i w:val="0"/>
          <w:color w:val="596773"/>
          <w:sz w:val="19"/>
        </w:rPr>
        <w:t>This part of the page helps the visitor choose the support route that matches their question. Cross-link FAQs, booking terms, privacy notice and membership support.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Before you send: what visitors should understand</w:t>
            </w:r>
          </w:p>
          <w:p>
            <w:pPr>
              <w:spacing w:after="60"/>
            </w:pPr>
            <w:r>
              <w:rPr>
                <w:rFonts w:ascii="Aptos" w:hAnsi="Aptos"/>
                <w:b/>
                <w:color w:val="1F3B57"/>
                <w:sz w:val="18"/>
              </w:rPr>
              <w:t>Use this card to give visitors a direct, useful explanation of before you send.</w:t>
            </w:r>
          </w:p>
          <w:p>
            <w:pPr>
              <w:spacing w:after="60"/>
            </w:pPr>
            <w:r>
              <w:rPr>
                <w:rFonts w:ascii="Aptos" w:hAnsi="Aptos"/>
                <w:color w:val="596773"/>
                <w:sz w:val="17"/>
              </w:rPr>
              <w:t>Cross-link FAQs, booking terms, privacy notice and membership support.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“Before you send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Contact the right team</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Before you send: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a clear expected-response-time placeholder.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Contact the right team</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Before you send: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Contact Us,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Contact the right team;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a clear expected-response-time placeholder.</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Contact Us,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53. Sign In</w:t>
      </w:r>
    </w:p>
    <w:p>
      <w:pPr>
        <w:spacing w:after="100"/>
      </w:pPr>
      <w:r>
        <w:rPr>
          <w:rFonts w:ascii="Aptos" w:hAnsi="Aptos"/>
          <w:b w:val="0"/>
          <w:i w:val="0"/>
          <w:color w:val="596773"/>
          <w:sz w:val="20"/>
        </w:rPr>
        <w:t>Provide a simple secure account entry page.</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Member Account</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Sign in</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Create an account</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Welcome back.</w:t>
            </w:r>
          </w:p>
          <w:p>
            <w:pPr>
              <w:spacing w:after="0"/>
            </w:pPr>
            <w:r>
              <w:rPr>
                <w:rFonts w:ascii="Aptos" w:hAnsi="Aptos"/>
                <w:color w:val="596773"/>
                <w:sz w:val="18"/>
              </w:rPr>
              <w:t>Sign in to manage your membership, learning record, bookings, saved resources and community preferences.</w:t>
            </w:r>
          </w:p>
        </w:tc>
      </w:tr>
    </w:tbl>
    <w:p>
      <w:pPr>
        <w:spacing w:after="20"/>
      </w:pPr>
    </w:p>
    <w:p>
      <w:pPr>
        <w:spacing w:before="100" w:after="40"/>
      </w:pPr>
      <w:r>
        <w:rPr>
          <w:rFonts w:ascii="Aptos" w:hAnsi="Aptos"/>
          <w:b/>
          <w:color w:val="247B78"/>
          <w:sz w:val="15"/>
        </w:rPr>
        <w:t>DETAILED CONTENT MODULES</w:t>
      </w:r>
    </w:p>
    <w:p>
      <w:pPr>
        <w:pStyle w:val="Heading2"/>
      </w:pPr>
      <w:r>
        <w:t>1. Sign-in form</w:t>
      </w:r>
    </w:p>
    <w:p>
      <w:pPr>
        <w:spacing w:after="80"/>
      </w:pPr>
      <w:r>
        <w:rPr>
          <w:rFonts w:ascii="Aptos" w:hAnsi="Aptos"/>
          <w:b w:val="0"/>
          <w:i w:val="0"/>
          <w:color w:val="596773"/>
          <w:sz w:val="19"/>
        </w:rPr>
        <w:t>This part of the page helps a member complete a secure, useful account task without friction. Fields: email and password, show/hide control, safe password manager support and optional remember-me if appropriate.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Sign-in form: what visitors should understand</w:t>
            </w:r>
          </w:p>
          <w:p>
            <w:pPr>
              <w:spacing w:after="60"/>
            </w:pPr>
            <w:r>
              <w:rPr>
                <w:rFonts w:ascii="Aptos" w:hAnsi="Aptos"/>
                <w:b/>
                <w:color w:val="1F3B57"/>
                <w:sz w:val="18"/>
              </w:rPr>
              <w:t>Use this card to give visitors a direct, useful explanation of sign-in form.</w:t>
            </w:r>
          </w:p>
          <w:p>
            <w:pPr>
              <w:spacing w:after="60"/>
            </w:pPr>
            <w:r>
              <w:rPr>
                <w:rFonts w:ascii="Aptos" w:hAnsi="Aptos"/>
                <w:color w:val="596773"/>
                <w:sz w:val="17"/>
              </w:rPr>
              <w:t>Fields: email and password, show/hide control, safe password manager support and optional remember-me if appropriate.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“Sign-in form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Manage my account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Sign-in form: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Links: Forgot password? Need help signing in? Create account.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Manage my account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Sign-in form: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Sign In,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Manage my account;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Links: Forgot password? Need help signing in? Create account.</w:t>
            </w:r>
          </w:p>
        </w:tc>
      </w:tr>
    </w:tbl>
    <w:p>
      <w:pPr>
        <w:spacing w:after="20"/>
      </w:pPr>
    </w:p>
    <w:p>
      <w:pPr>
        <w:pStyle w:val="Heading2"/>
      </w:pPr>
      <w:r>
        <w:t>2. Security</w:t>
      </w:r>
    </w:p>
    <w:p>
      <w:pPr>
        <w:spacing w:after="80"/>
      </w:pPr>
      <w:r>
        <w:rPr>
          <w:rFonts w:ascii="Aptos" w:hAnsi="Aptos"/>
          <w:b w:val="0"/>
          <w:i w:val="0"/>
          <w:color w:val="596773"/>
          <w:sz w:val="19"/>
        </w:rPr>
        <w:t>This part of the page helps a member complete a secure, useful account task without friction. Use rate limiting, secure sessions and MFA-ready architecture.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Security: what visitors should understand</w:t>
            </w:r>
          </w:p>
          <w:p>
            <w:pPr>
              <w:spacing w:after="60"/>
            </w:pPr>
            <w:r>
              <w:rPr>
                <w:rFonts w:ascii="Aptos" w:hAnsi="Aptos"/>
                <w:b/>
                <w:color w:val="1F3B57"/>
                <w:sz w:val="18"/>
              </w:rPr>
              <w:t>Use this card to give visitors a direct, useful explanation of security.</w:t>
            </w:r>
          </w:p>
          <w:p>
            <w:pPr>
              <w:spacing w:after="60"/>
            </w:pPr>
            <w:r>
              <w:rPr>
                <w:rFonts w:ascii="Aptos" w:hAnsi="Aptos"/>
                <w:color w:val="596773"/>
                <w:sz w:val="17"/>
              </w:rPr>
              <w:t>Use rate limiting, secure sessions and MFA-ready architecture.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“Security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Manage my account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Security: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Do not reveal whether an email exists during password reset.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Manage my account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Security: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Sign In,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Manage my account;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Do not reveal whether an email exists during password reset.</w:t>
            </w:r>
          </w:p>
        </w:tc>
      </w:tr>
    </w:tbl>
    <w:p>
      <w:pPr>
        <w:spacing w:after="20"/>
      </w:pPr>
    </w:p>
    <w:p>
      <w:pPr>
        <w:pStyle w:val="Heading2"/>
      </w:pPr>
      <w:r>
        <w:t>3. Account help</w:t>
      </w:r>
    </w:p>
    <w:p>
      <w:pPr>
        <w:spacing w:after="80"/>
      </w:pPr>
      <w:r>
        <w:rPr>
          <w:rFonts w:ascii="Aptos" w:hAnsi="Aptos"/>
          <w:b w:val="0"/>
          <w:i w:val="0"/>
          <w:color w:val="596773"/>
          <w:sz w:val="19"/>
        </w:rPr>
        <w:t>This part of the page helps a member complete a secure, useful account task without friction. Use: “If the email address you use for MedCom Connect has changed, contact member support and we will help you update it securely.”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Account help: what visitors should understand</w:t>
            </w:r>
          </w:p>
          <w:p>
            <w:pPr>
              <w:spacing w:after="60"/>
            </w:pPr>
            <w:r>
              <w:rPr>
                <w:rFonts w:ascii="Aptos" w:hAnsi="Aptos"/>
                <w:b/>
                <w:color w:val="1F3B57"/>
                <w:sz w:val="18"/>
              </w:rPr>
              <w:t>Use this card to give visitors a direct, useful explanation of account help.</w:t>
            </w:r>
          </w:p>
          <w:p>
            <w:pPr>
              <w:spacing w:after="60"/>
            </w:pPr>
            <w:r>
              <w:rPr>
                <w:rFonts w:ascii="Aptos" w:hAnsi="Aptos"/>
                <w:color w:val="596773"/>
                <w:sz w:val="17"/>
              </w:rPr>
              <w:t>Use: “If the email address you use for MedCom Connect has changed, contact member support and we will help you update it securely.”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“Account help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Manage my account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Account help: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“Contact support”.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Manage my account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Account help: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Sign In,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Manage my account;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“Contact support”.</w:t>
            </w:r>
          </w:p>
        </w:tc>
      </w:tr>
    </w:tbl>
    <w:p>
      <w:pPr>
        <w:spacing w:after="20"/>
      </w:pPr>
    </w:p>
    <w:p>
      <w:pPr>
        <w:pStyle w:val="Heading2"/>
      </w:pPr>
      <w:r>
        <w:t>4. Visual treatment</w:t>
      </w:r>
    </w:p>
    <w:p>
      <w:pPr>
        <w:spacing w:after="80"/>
      </w:pPr>
      <w:r>
        <w:rPr>
          <w:rFonts w:ascii="Aptos" w:hAnsi="Aptos"/>
          <w:b w:val="0"/>
          <w:i w:val="0"/>
          <w:color w:val="596773"/>
          <w:sz w:val="19"/>
        </w:rPr>
        <w:t>This part of the page helps a member complete a secure, useful account task without friction. Use a white card on a pale-blue surface, not a dark login page.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Visual treatment: what visitors should understand</w:t>
            </w:r>
          </w:p>
          <w:p>
            <w:pPr>
              <w:spacing w:after="60"/>
            </w:pPr>
            <w:r>
              <w:rPr>
                <w:rFonts w:ascii="Aptos" w:hAnsi="Aptos"/>
                <w:b/>
                <w:color w:val="1F3B57"/>
                <w:sz w:val="18"/>
              </w:rPr>
              <w:t>Use this card to give visitors a direct, useful explanation of visual treatment.</w:t>
            </w:r>
          </w:p>
          <w:p>
            <w:pPr>
              <w:spacing w:after="60"/>
            </w:pPr>
            <w:r>
              <w:rPr>
                <w:rFonts w:ascii="Aptos" w:hAnsi="Aptos"/>
                <w:color w:val="596773"/>
                <w:sz w:val="17"/>
              </w:rPr>
              <w:t>Use a white card on a pale-blue surface, not a dark login page.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“Visual treatment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Manage my account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Visual treatment: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Keep form short and calm.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Manage my account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Visual treatment: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Sign In,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Manage my account;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Keep form short and calm.</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Sign In,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54. Member Dashboard</w:t>
      </w:r>
    </w:p>
    <w:p>
      <w:pPr>
        <w:spacing w:after="100"/>
      </w:pPr>
      <w:r>
        <w:rPr>
          <w:rFonts w:ascii="Aptos" w:hAnsi="Aptos"/>
          <w:b w:val="0"/>
          <w:i w:val="0"/>
          <w:color w:val="596773"/>
          <w:sz w:val="20"/>
        </w:rPr>
        <w:t>Create an active account landing page instead of an empty portal.</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Member Account</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Complete my profile</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Browse learning</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Your MedCom Connect dashboard.</w:t>
            </w:r>
          </w:p>
          <w:p>
            <w:pPr>
              <w:spacing w:after="0"/>
            </w:pPr>
            <w:r>
              <w:rPr>
                <w:rFonts w:ascii="Aptos" w:hAnsi="Aptos"/>
                <w:color w:val="596773"/>
                <w:sz w:val="18"/>
              </w:rPr>
              <w:t>Keep your professional activity, learning and community connections in one place.</w:t>
            </w:r>
          </w:p>
        </w:tc>
      </w:tr>
    </w:tbl>
    <w:p>
      <w:pPr>
        <w:spacing w:after="20"/>
      </w:pPr>
    </w:p>
    <w:p>
      <w:pPr>
        <w:spacing w:before="100" w:after="40"/>
      </w:pPr>
      <w:r>
        <w:rPr>
          <w:rFonts w:ascii="Aptos" w:hAnsi="Aptos"/>
          <w:b/>
          <w:color w:val="247B78"/>
          <w:sz w:val="15"/>
        </w:rPr>
        <w:t>DETAILED CONTENT MODULES</w:t>
      </w:r>
    </w:p>
    <w:p>
      <w:pPr>
        <w:pStyle w:val="Heading2"/>
      </w:pPr>
      <w:r>
        <w:t>1. Overview</w:t>
      </w:r>
    </w:p>
    <w:p>
      <w:pPr>
        <w:spacing w:after="80"/>
      </w:pPr>
      <w:r>
        <w:rPr>
          <w:rFonts w:ascii="Aptos" w:hAnsi="Aptos"/>
          <w:b w:val="0"/>
          <w:i w:val="0"/>
          <w:color w:val="596773"/>
          <w:sz w:val="19"/>
        </w:rPr>
        <w:t>This part of the page helps a member complete a secure, useful account task without friction. Show membership status, renewal date, next booking, learning progress, saved resources and a suggested community action.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Overview: what visitors should understand</w:t>
            </w:r>
          </w:p>
          <w:p>
            <w:pPr>
              <w:spacing w:after="60"/>
            </w:pPr>
            <w:r>
              <w:rPr>
                <w:rFonts w:ascii="Aptos" w:hAnsi="Aptos"/>
                <w:b/>
                <w:color w:val="1F3B57"/>
                <w:sz w:val="18"/>
              </w:rPr>
              <w:t>Use this card to give visitors a direct, useful explanation of overview.</w:t>
            </w:r>
          </w:p>
          <w:p>
            <w:pPr>
              <w:spacing w:after="60"/>
            </w:pPr>
            <w:r>
              <w:rPr>
                <w:rFonts w:ascii="Aptos" w:hAnsi="Aptos"/>
                <w:color w:val="596773"/>
                <w:sz w:val="17"/>
              </w:rPr>
              <w:t>Show membership status, renewal date, next booking, learning progress, saved resources and a suggested community action.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“Overview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Manage my account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Overview: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a responsive two-column card layout.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Manage my account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Overview: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Member Dashboard,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Manage my account;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a responsive two-column card layout.</w:t>
            </w:r>
          </w:p>
        </w:tc>
      </w:tr>
    </w:tbl>
    <w:p>
      <w:pPr>
        <w:spacing w:after="20"/>
      </w:pPr>
    </w:p>
    <w:p>
      <w:pPr>
        <w:pStyle w:val="Heading2"/>
      </w:pPr>
      <w:r>
        <w:t>2. Quick actions</w:t>
      </w:r>
    </w:p>
    <w:p>
      <w:pPr>
        <w:spacing w:after="80"/>
      </w:pPr>
      <w:r>
        <w:rPr>
          <w:rFonts w:ascii="Aptos" w:hAnsi="Aptos"/>
          <w:b w:val="0"/>
          <w:i w:val="0"/>
          <w:color w:val="596773"/>
          <w:sz w:val="19"/>
        </w:rPr>
        <w:t>This part of the page helps a member complete a secure, useful account task without friction. Update profile; view invoices; manage renewal; browse learning; add Passport activity; review bookings; manage Expert Finder visibility.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Quick actions: what visitors should understand</w:t>
            </w:r>
          </w:p>
          <w:p>
            <w:pPr>
              <w:spacing w:after="60"/>
            </w:pPr>
            <w:r>
              <w:rPr>
                <w:rFonts w:ascii="Aptos" w:hAnsi="Aptos"/>
                <w:b/>
                <w:color w:val="1F3B57"/>
                <w:sz w:val="18"/>
              </w:rPr>
              <w:t>Use this card to give visitors a direct, useful explanation of quick actions.</w:t>
            </w:r>
          </w:p>
          <w:p>
            <w:pPr>
              <w:spacing w:after="60"/>
            </w:pPr>
            <w:r>
              <w:rPr>
                <w:rFonts w:ascii="Aptos" w:hAnsi="Aptos"/>
                <w:color w:val="596773"/>
                <w:sz w:val="17"/>
              </w:rPr>
              <w:t>Update profile; view invoices; manage renewal; browse learning; add Passport activity; review bookings; manage Expert Finder visibility.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“Quick actions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Manage my account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Quick actions: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descriptive actions rather than cryptic icons.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Manage my account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Quick actions: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Member Dashboard,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Manage my account;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descriptive actions rather than cryptic icons.</w:t>
            </w:r>
          </w:p>
        </w:tc>
      </w:tr>
    </w:tbl>
    <w:p>
      <w:pPr>
        <w:spacing w:after="20"/>
      </w:pPr>
    </w:p>
    <w:p>
      <w:pPr>
        <w:pStyle w:val="Heading2"/>
      </w:pPr>
      <w:r>
        <w:t>3. Recommendations</w:t>
      </w:r>
    </w:p>
    <w:p>
      <w:pPr>
        <w:spacing w:after="80"/>
      </w:pPr>
      <w:r>
        <w:rPr>
          <w:rFonts w:ascii="Aptos" w:hAnsi="Aptos"/>
          <w:b w:val="0"/>
          <w:i w:val="0"/>
          <w:color w:val="596773"/>
          <w:sz w:val="19"/>
        </w:rPr>
        <w:t>This part of the page helps a member complete a secure, useful account task without friction. Show three relevant recommendations with explanation such as “Because you selected Regulatory Communication.”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Recommendations: what visitors should understand</w:t>
            </w:r>
          </w:p>
          <w:p>
            <w:pPr>
              <w:spacing w:after="60"/>
            </w:pPr>
            <w:r>
              <w:rPr>
                <w:rFonts w:ascii="Aptos" w:hAnsi="Aptos"/>
                <w:b/>
                <w:color w:val="1F3B57"/>
                <w:sz w:val="18"/>
              </w:rPr>
              <w:t>Use this card to give visitors a direct, useful explanation of recommendations.</w:t>
            </w:r>
          </w:p>
          <w:p>
            <w:pPr>
              <w:spacing w:after="60"/>
            </w:pPr>
            <w:r>
              <w:rPr>
                <w:rFonts w:ascii="Aptos" w:hAnsi="Aptos"/>
                <w:color w:val="596773"/>
                <w:sz w:val="17"/>
              </w:rPr>
              <w:t>Show three relevant recommendations with explanation such as “Because you selected Regulatory Communication.”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“Recommendations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Manage my account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Recommendations: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Provide “Not interested” feedback.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Manage my account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Recommendations: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Member Dashboard,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Manage my account;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Provide “Not interested” feedback.</w:t>
            </w:r>
          </w:p>
        </w:tc>
      </w:tr>
    </w:tbl>
    <w:p>
      <w:pPr>
        <w:spacing w:after="20"/>
      </w:pPr>
    </w:p>
    <w:p>
      <w:pPr>
        <w:pStyle w:val="Heading2"/>
      </w:pPr>
      <w:r>
        <w:t>4. Privacy and preferences</w:t>
      </w:r>
    </w:p>
    <w:p>
      <w:pPr>
        <w:spacing w:after="80"/>
      </w:pPr>
      <w:r>
        <w:rPr>
          <w:rFonts w:ascii="Aptos" w:hAnsi="Aptos"/>
          <w:b w:val="0"/>
          <w:i w:val="0"/>
          <w:color w:val="596773"/>
          <w:sz w:val="19"/>
        </w:rPr>
        <w:t>This part of the page helps a member complete a secure, useful account task without friction. Link to public profile, email preferences, cookies and closure request.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Privacy and preferences: what visitors should understand</w:t>
            </w:r>
          </w:p>
          <w:p>
            <w:pPr>
              <w:spacing w:after="60"/>
            </w:pPr>
            <w:r>
              <w:rPr>
                <w:rFonts w:ascii="Aptos" w:hAnsi="Aptos"/>
                <w:b/>
                <w:color w:val="1F3B57"/>
                <w:sz w:val="18"/>
              </w:rPr>
              <w:t>Use this card to give visitors a direct, useful explanation of privacy and preferences.</w:t>
            </w:r>
          </w:p>
          <w:p>
            <w:pPr>
              <w:spacing w:after="60"/>
            </w:pPr>
            <w:r>
              <w:rPr>
                <w:rFonts w:ascii="Aptos" w:hAnsi="Aptos"/>
                <w:color w:val="596773"/>
                <w:sz w:val="17"/>
              </w:rPr>
              <w:t>Link to public profile, email preferences, cookies and closure request.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“Privacy and preferences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Manage my account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Privacy and preferences: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Respect role-based access.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Manage my account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Privacy and preferences: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Member Dashboard,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Manage my account;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Respect role-based access.</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Member Dashboard,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55. Checkout and Booking</w:t>
      </w:r>
    </w:p>
    <w:p>
      <w:pPr>
        <w:spacing w:after="100"/>
      </w:pPr>
      <w:r>
        <w:rPr>
          <w:rFonts w:ascii="Aptos" w:hAnsi="Aptos"/>
          <w:b w:val="0"/>
          <w:i w:val="0"/>
          <w:color w:val="596773"/>
          <w:sz w:val="20"/>
        </w:rPr>
        <w:t>Standardise the transaction experience across paid products and membership.</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Member Account</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Complete payment</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Return to selection</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You are almost there.</w:t>
            </w:r>
          </w:p>
          <w:p>
            <w:pPr>
              <w:spacing w:after="0"/>
            </w:pPr>
            <w:r>
              <w:rPr>
                <w:rFonts w:ascii="Aptos" w:hAnsi="Aptos"/>
                <w:color w:val="596773"/>
                <w:sz w:val="18"/>
              </w:rPr>
              <w:t>Review your selection, enter your billing details and complete payment securely. You will receive a confirmation email with everything you need to get started.</w:t>
            </w:r>
          </w:p>
        </w:tc>
      </w:tr>
    </w:tbl>
    <w:p>
      <w:pPr>
        <w:spacing w:after="20"/>
      </w:pPr>
    </w:p>
    <w:p>
      <w:pPr>
        <w:spacing w:before="100" w:after="40"/>
      </w:pPr>
      <w:r>
        <w:rPr>
          <w:rFonts w:ascii="Aptos" w:hAnsi="Aptos"/>
          <w:b/>
          <w:color w:val="247B78"/>
          <w:sz w:val="15"/>
        </w:rPr>
        <w:t>DETAILED CONTENT MODULES</w:t>
      </w:r>
    </w:p>
    <w:p>
      <w:pPr>
        <w:pStyle w:val="Heading2"/>
      </w:pPr>
      <w:r>
        <w:t>1. Order summary</w:t>
      </w:r>
    </w:p>
    <w:p>
      <w:pPr>
        <w:spacing w:after="80"/>
      </w:pPr>
      <w:r>
        <w:rPr>
          <w:rFonts w:ascii="Aptos" w:hAnsi="Aptos"/>
          <w:b w:val="0"/>
          <w:i w:val="0"/>
          <w:color w:val="596773"/>
          <w:sz w:val="19"/>
        </w:rPr>
        <w:t>This part of the page helps a member complete a secure, useful account task without friction. Show selected item, quantity, member/non-member rate, discount code, tax and total.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Order summary: what visitors should understand</w:t>
            </w:r>
          </w:p>
          <w:p>
            <w:pPr>
              <w:spacing w:after="60"/>
            </w:pPr>
            <w:r>
              <w:rPr>
                <w:rFonts w:ascii="Aptos" w:hAnsi="Aptos"/>
                <w:b/>
                <w:color w:val="1F3B57"/>
                <w:sz w:val="18"/>
              </w:rPr>
              <w:t>Use this card to give visitors a direct, useful explanation of order summary.</w:t>
            </w:r>
          </w:p>
          <w:p>
            <w:pPr>
              <w:spacing w:after="60"/>
            </w:pPr>
            <w:r>
              <w:rPr>
                <w:rFonts w:ascii="Aptos" w:hAnsi="Aptos"/>
                <w:color w:val="596773"/>
                <w:sz w:val="17"/>
              </w:rPr>
              <w:t>Show selected item, quantity, member/non-member rate, discount code, tax and total.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“Order summary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Manage my account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Order summary: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Allow remove/edit before payment.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Manage my account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Order summary: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Checkout and Booking,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Manage my account;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Allow remove/edit before payment.</w:t>
            </w:r>
          </w:p>
        </w:tc>
      </w:tr>
    </w:tbl>
    <w:p>
      <w:pPr>
        <w:spacing w:after="20"/>
      </w:pPr>
    </w:p>
    <w:p>
      <w:pPr>
        <w:pStyle w:val="Heading2"/>
      </w:pPr>
      <w:r>
        <w:t>2. Billing and payment</w:t>
      </w:r>
    </w:p>
    <w:p>
      <w:pPr>
        <w:spacing w:after="80"/>
      </w:pPr>
      <w:r>
        <w:rPr>
          <w:rFonts w:ascii="Aptos" w:hAnsi="Aptos"/>
          <w:b w:val="0"/>
          <w:i w:val="0"/>
          <w:color w:val="596773"/>
          <w:sz w:val="19"/>
        </w:rPr>
        <w:t>This part of the page helps a member complete a secure, useful account task without friction. Collect only necessary billing data. Support configured card payment, eligible organisation invoices and regional methods.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Billing and payment: what visitors should understand</w:t>
            </w:r>
          </w:p>
          <w:p>
            <w:pPr>
              <w:spacing w:after="60"/>
            </w:pPr>
            <w:r>
              <w:rPr>
                <w:rFonts w:ascii="Aptos" w:hAnsi="Aptos"/>
                <w:b/>
                <w:color w:val="1F3B57"/>
                <w:sz w:val="18"/>
              </w:rPr>
              <w:t>Use this card to give visitors a direct, useful explanation of billing and payment.</w:t>
            </w:r>
          </w:p>
          <w:p>
            <w:pPr>
              <w:spacing w:after="60"/>
            </w:pPr>
            <w:r>
              <w:rPr>
                <w:rFonts w:ascii="Aptos" w:hAnsi="Aptos"/>
                <w:color w:val="596773"/>
                <w:sz w:val="17"/>
              </w:rPr>
              <w:t>Collect only necessary billing data. Support configured card payment, eligible organisation invoices and regional methods.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“Billing and payment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Manage my account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Billing and payment: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Link to terms, privacy and refund/cancellation rules.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Manage my account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Billing and payment: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Checkout and Booking,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Manage my account;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Link to terms, privacy and refund/cancellation rules.</w:t>
            </w:r>
          </w:p>
        </w:tc>
      </w:tr>
    </w:tbl>
    <w:p>
      <w:pPr>
        <w:spacing w:after="20"/>
      </w:pPr>
    </w:p>
    <w:p>
      <w:pPr>
        <w:pStyle w:val="Heading2"/>
      </w:pPr>
      <w:r>
        <w:t>3. Confirmation</w:t>
      </w:r>
    </w:p>
    <w:p>
      <w:pPr>
        <w:spacing w:after="80"/>
      </w:pPr>
      <w:r>
        <w:rPr>
          <w:rFonts w:ascii="Aptos" w:hAnsi="Aptos"/>
          <w:b w:val="0"/>
          <w:i w:val="0"/>
          <w:color w:val="596773"/>
          <w:sz w:val="19"/>
        </w:rPr>
        <w:t>This part of the page helps a member complete a secure, useful account task without friction. Use “Your booking is confirmed.” Then show calendar link, receipt, access instructions and dashboard route.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Confirmation: what visitors should understand</w:t>
            </w:r>
          </w:p>
          <w:p>
            <w:pPr>
              <w:spacing w:after="60"/>
            </w:pPr>
            <w:r>
              <w:rPr>
                <w:rFonts w:ascii="Aptos" w:hAnsi="Aptos"/>
                <w:b/>
                <w:color w:val="1F3B57"/>
                <w:sz w:val="18"/>
              </w:rPr>
              <w:t>Use this card to give visitors a direct, useful explanation of confirmation.</w:t>
            </w:r>
          </w:p>
          <w:p>
            <w:pPr>
              <w:spacing w:after="60"/>
            </w:pPr>
            <w:r>
              <w:rPr>
                <w:rFonts w:ascii="Aptos" w:hAnsi="Aptos"/>
                <w:color w:val="596773"/>
                <w:sz w:val="17"/>
              </w:rPr>
              <w:t>Use “Your booking is confirmed.” Then show calendar link, receipt, access instructions and dashboard route.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“Confirmation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Manage my account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Confirmation: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Send confirmation email immediately.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Manage my account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Confirmation: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Checkout and Booking,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Manage my account;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Send confirmation email immediately.</w:t>
            </w:r>
          </w:p>
        </w:tc>
      </w:tr>
    </w:tbl>
    <w:p>
      <w:pPr>
        <w:spacing w:after="20"/>
      </w:pPr>
    </w:p>
    <w:p>
      <w:pPr>
        <w:pStyle w:val="Heading2"/>
      </w:pPr>
      <w:r>
        <w:t>4. Security</w:t>
      </w:r>
    </w:p>
    <w:p>
      <w:pPr>
        <w:spacing w:after="80"/>
      </w:pPr>
      <w:r>
        <w:rPr>
          <w:rFonts w:ascii="Aptos" w:hAnsi="Aptos"/>
          <w:b w:val="0"/>
          <w:i w:val="0"/>
          <w:color w:val="596773"/>
          <w:sz w:val="19"/>
        </w:rPr>
        <w:t>This part of the page helps a member complete a secure, useful account task without friction. Keep financial data outside the core application where possible through a PCI-compliant provider.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Security: what visitors should understand</w:t>
            </w:r>
          </w:p>
          <w:p>
            <w:pPr>
              <w:spacing w:after="60"/>
            </w:pPr>
            <w:r>
              <w:rPr>
                <w:rFonts w:ascii="Aptos" w:hAnsi="Aptos"/>
                <w:b/>
                <w:color w:val="1F3B57"/>
                <w:sz w:val="18"/>
              </w:rPr>
              <w:t>Use this card to give visitors a direct, useful explanation of security.</w:t>
            </w:r>
          </w:p>
          <w:p>
            <w:pPr>
              <w:spacing w:after="60"/>
            </w:pPr>
            <w:r>
              <w:rPr>
                <w:rFonts w:ascii="Aptos" w:hAnsi="Aptos"/>
                <w:color w:val="596773"/>
                <w:sz w:val="17"/>
              </w:rPr>
              <w:t>Keep financial data outside the core application where possible through a PCI-compliant provider.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“Security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Manage my account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Security: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Show secure payment reassurance without overclaiming.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Manage my account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Security: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Checkout and Booking,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Manage my account;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Show secure payment reassurance without overclaiming.</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Checkout and Booking,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56. Legal and Trust Centre</w:t>
      </w:r>
    </w:p>
    <w:p>
      <w:pPr>
        <w:spacing w:after="100"/>
      </w:pPr>
      <w:r>
        <w:rPr>
          <w:rFonts w:ascii="Aptos" w:hAnsi="Aptos"/>
          <w:b w:val="0"/>
          <w:i w:val="0"/>
          <w:color w:val="596773"/>
          <w:sz w:val="20"/>
        </w:rPr>
        <w:t>Gather policy information into a clear, readable public trust centre.</w:t>
      </w: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audience</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Legal And Trust</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Primary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Read privacy notice</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8FAFC"/>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b/>
                <w:color w:val="1F3B57"/>
                <w:sz w:val="16"/>
              </w:rPr>
              <w:t>Secondary CTA</w:t>
            </w:r>
          </w:p>
        </w:tc>
        <w:tc>
          <w:tcPr>
            <w:tcW w:type="dxa" w:w="5083"/>
            <w:shd w:fill="FFFFFF"/>
            <w:tcBorders>
              <w:top w:val="single" w:sz="4" w:color="C9DBE8"/>
              <w:left w:val="single" w:sz="4" w:color="C9DBE8"/>
              <w:bottom w:val="single" w:sz="4" w:color="C9DBE8"/>
              <w:right w:val="single" w:sz="4" w:color="C9DBE8"/>
            </w:tcBorders>
            <w:tcMar>
              <w:top w:w="80" w:type="dxa"/>
              <w:start w:w="120" w:type="dxa"/>
              <w:bottom w:w="80" w:type="dxa"/>
              <w:end w:w="120" w:type="dxa"/>
            </w:tcMar>
          </w:tcPr>
          <w:p>
            <w:r>
              <w:rPr>
                <w:rFonts w:ascii="Aptos" w:hAnsi="Aptos"/>
                <w:color w:val="596773"/>
                <w:sz w:val="16"/>
              </w:rPr>
              <w:t>Manage cookies</w:t>
            </w:r>
          </w:p>
        </w:tc>
      </w:tr>
    </w:tbl>
    <w:p>
      <w:pPr>
        <w:spacing w:after="0"/>
      </w:pPr>
    </w:p>
    <w:p>
      <w:pPr>
        <w:spacing w:before="100" w:after="40"/>
      </w:pPr>
      <w:r>
        <w:rPr>
          <w:rFonts w:ascii="Aptos" w:hAnsi="Aptos"/>
          <w:b/>
          <w:color w:val="247B78"/>
          <w:sz w:val="15"/>
        </w:rPr>
        <w:t>HERO CONTENT - COPY TO PLACE ON THE PAGE</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32"/>
              </w:rPr>
              <w:t>Clear information. Respectful use of your data.</w:t>
            </w:r>
          </w:p>
          <w:p>
            <w:pPr>
              <w:spacing w:after="0"/>
            </w:pPr>
            <w:r>
              <w:rPr>
                <w:rFonts w:ascii="Aptos" w:hAnsi="Aptos"/>
                <w:color w:val="596773"/>
                <w:sz w:val="18"/>
              </w:rPr>
              <w:t>This is where you can find the documents that explain how MedCom Connect operates, how we use data and how you can manage your choices.</w:t>
            </w:r>
          </w:p>
        </w:tc>
      </w:tr>
    </w:tbl>
    <w:p>
      <w:pPr>
        <w:spacing w:after="20"/>
      </w:pPr>
    </w:p>
    <w:p>
      <w:pPr>
        <w:spacing w:before="100" w:after="40"/>
      </w:pPr>
      <w:r>
        <w:rPr>
          <w:rFonts w:ascii="Aptos" w:hAnsi="Aptos"/>
          <w:b/>
          <w:color w:val="247B78"/>
          <w:sz w:val="15"/>
        </w:rPr>
        <w:t>DETAILED CONTENT MODULES</w:t>
      </w:r>
    </w:p>
    <w:p>
      <w:pPr>
        <w:pStyle w:val="Heading2"/>
      </w:pPr>
      <w:r>
        <w:t>1. Privacy notice</w:t>
      </w:r>
    </w:p>
    <w:p>
      <w:pPr>
        <w:spacing w:after="80"/>
      </w:pPr>
      <w:r>
        <w:rPr>
          <w:rFonts w:ascii="Aptos" w:hAnsi="Aptos"/>
          <w:b w:val="0"/>
          <w:i w:val="0"/>
          <w:color w:val="596773"/>
          <w:sz w:val="19"/>
        </w:rPr>
        <w:t>This part of the page explains rights, choices and responsibilities in language a visitor can act on. Summarise personal data collection, uses, lawful bases, retention, profiles, communications, third parties and rights.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Privacy notice: what visitors should understand</w:t>
            </w:r>
          </w:p>
          <w:p>
            <w:pPr>
              <w:spacing w:after="60"/>
            </w:pPr>
            <w:r>
              <w:rPr>
                <w:rFonts w:ascii="Aptos" w:hAnsi="Aptos"/>
                <w:b/>
                <w:color w:val="1F3B57"/>
                <w:sz w:val="18"/>
              </w:rPr>
              <w:t>Use this card to give visitors a direct, useful explanation of privacy notice.</w:t>
            </w:r>
          </w:p>
          <w:p>
            <w:pPr>
              <w:spacing w:after="60"/>
            </w:pPr>
            <w:r>
              <w:rPr>
                <w:rFonts w:ascii="Aptos" w:hAnsi="Aptos"/>
                <w:color w:val="596773"/>
                <w:sz w:val="17"/>
              </w:rPr>
              <w:t>Summarise personal data collection, uses, lawful bases, retention, profiles, communications, third parties and rights.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“Privacy notice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Read the full notice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Privacy notice: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Use plain-language summary plus full legal policy.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Read the full notice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Privacy notice: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Legal and Trust Centre,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Read the full notice;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Use plain-language summary plus full legal policy.</w:t>
            </w:r>
          </w:p>
        </w:tc>
      </w:tr>
    </w:tbl>
    <w:p>
      <w:pPr>
        <w:spacing w:after="20"/>
      </w:pPr>
    </w:p>
    <w:p>
      <w:pPr>
        <w:pStyle w:val="Heading2"/>
      </w:pPr>
      <w:r>
        <w:t>2. Terms and conditions</w:t>
      </w:r>
    </w:p>
    <w:p>
      <w:pPr>
        <w:spacing w:after="80"/>
      </w:pPr>
      <w:r>
        <w:rPr>
          <w:rFonts w:ascii="Aptos" w:hAnsi="Aptos"/>
          <w:b w:val="0"/>
          <w:i w:val="0"/>
          <w:color w:val="596773"/>
          <w:sz w:val="19"/>
        </w:rPr>
        <w:t>This part of the page explains rights, choices and responsibilities in language a visitor can act on. Link membership terms, event/booking terms, directory terms, contributor terms and website terms.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Terms and conditions: what visitors should understand</w:t>
            </w:r>
          </w:p>
          <w:p>
            <w:pPr>
              <w:spacing w:after="60"/>
            </w:pPr>
            <w:r>
              <w:rPr>
                <w:rFonts w:ascii="Aptos" w:hAnsi="Aptos"/>
                <w:b/>
                <w:color w:val="1F3B57"/>
                <w:sz w:val="18"/>
              </w:rPr>
              <w:t>Use this card to give visitors a direct, useful explanation of terms and conditions.</w:t>
            </w:r>
          </w:p>
          <w:p>
            <w:pPr>
              <w:spacing w:after="60"/>
            </w:pPr>
            <w:r>
              <w:rPr>
                <w:rFonts w:ascii="Aptos" w:hAnsi="Aptos"/>
                <w:color w:val="596773"/>
                <w:sz w:val="17"/>
              </w:rPr>
              <w:t>Link membership terms, event/booking terms, directory terms, contributor terms and website terms.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“Terms and conditions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Read the full notice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Terms and conditions: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Every document must have a last-updated date.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Read the full notice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Terms and conditions: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Legal and Trust Centre,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Read the full notice;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Every document must have a last-updated date.</w:t>
            </w:r>
          </w:p>
        </w:tc>
      </w:tr>
    </w:tbl>
    <w:p>
      <w:pPr>
        <w:spacing w:after="20"/>
      </w:pPr>
    </w:p>
    <w:p>
      <w:pPr>
        <w:pStyle w:val="Heading2"/>
      </w:pPr>
      <w:r>
        <w:t>3. Accessibility</w:t>
      </w:r>
    </w:p>
    <w:p>
      <w:pPr>
        <w:spacing w:after="80"/>
      </w:pPr>
      <w:r>
        <w:rPr>
          <w:rFonts w:ascii="Aptos" w:hAnsi="Aptos"/>
          <w:b w:val="0"/>
          <w:i w:val="0"/>
          <w:color w:val="596773"/>
          <w:sz w:val="19"/>
        </w:rPr>
        <w:t>This part of the page explains rights, choices and responsibilities in language a visitor can act on. Explain commitment, target standards, known limitations, feedback route and review cycle.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Accessibility: what visitors should understand</w:t>
            </w:r>
          </w:p>
          <w:p>
            <w:pPr>
              <w:spacing w:after="60"/>
            </w:pPr>
            <w:r>
              <w:rPr>
                <w:rFonts w:ascii="Aptos" w:hAnsi="Aptos"/>
                <w:b/>
                <w:color w:val="1F3B57"/>
                <w:sz w:val="18"/>
              </w:rPr>
              <w:t>Use this card to give visitors a direct, useful explanation of accessibility.</w:t>
            </w:r>
          </w:p>
          <w:p>
            <w:pPr>
              <w:spacing w:after="60"/>
            </w:pPr>
            <w:r>
              <w:rPr>
                <w:rFonts w:ascii="Aptos" w:hAnsi="Aptos"/>
                <w:color w:val="596773"/>
                <w:sz w:val="17"/>
              </w:rPr>
              <w:t>Explain commitment, target standards, known limitations, feedback route and review cycle.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“Accessibility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Read the full notice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Accessibility: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CTA: “Report an accessibility issue”.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Read the full notice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Accessibility: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Legal and Trust Centre,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Read the full notice;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CTA: “Report an accessibility issue”.</w:t>
            </w:r>
          </w:p>
        </w:tc>
      </w:tr>
    </w:tbl>
    <w:p>
      <w:pPr>
        <w:spacing w:after="20"/>
      </w:pPr>
    </w:p>
    <w:p>
      <w:pPr>
        <w:pStyle w:val="Heading2"/>
      </w:pPr>
      <w:r>
        <w:t>4. Cookies</w:t>
      </w:r>
    </w:p>
    <w:p>
      <w:pPr>
        <w:spacing w:after="80"/>
      </w:pPr>
      <w:r>
        <w:rPr>
          <w:rFonts w:ascii="Aptos" w:hAnsi="Aptos"/>
          <w:b w:val="0"/>
          <w:i w:val="0"/>
          <w:color w:val="596773"/>
          <w:sz w:val="19"/>
        </w:rPr>
        <w:t>This part of the page explains rights, choices and responsibilities in language a visitor can act on. Explain essential, analytics and marketing cookies and provide a real consent-management control.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Cookies: what visitors should understand</w:t>
            </w:r>
          </w:p>
          <w:p>
            <w:pPr>
              <w:spacing w:after="60"/>
            </w:pPr>
            <w:r>
              <w:rPr>
                <w:rFonts w:ascii="Aptos" w:hAnsi="Aptos"/>
                <w:b/>
                <w:color w:val="1F3B57"/>
                <w:sz w:val="18"/>
              </w:rPr>
              <w:t>Use this card to give visitors a direct, useful explanation of cookies.</w:t>
            </w:r>
          </w:p>
          <w:p>
            <w:pPr>
              <w:spacing w:after="60"/>
            </w:pPr>
            <w:r>
              <w:rPr>
                <w:rFonts w:ascii="Aptos" w:hAnsi="Aptos"/>
                <w:color w:val="596773"/>
                <w:sz w:val="17"/>
              </w:rPr>
              <w:t>Explain essential, analytics and marketing cookies and provide a real consent-management control.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“Cookies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Read the full notice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Cookies: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Legal content must receive client legal review.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Read the full notice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Cookies: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Legal and Trust Centre,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Read the full notice;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Implementation and layout note</w:t>
            </w:r>
          </w:p>
          <w:p>
            <w:pPr>
              <w:spacing w:after="0"/>
            </w:pPr>
            <w:r>
              <w:rPr>
                <w:rFonts w:ascii="Aptos" w:hAnsi="Aptos"/>
                <w:color w:val="596773"/>
                <w:sz w:val="18"/>
              </w:rPr>
              <w:t>Legal content must receive client legal review.</w:t>
            </w:r>
          </w:p>
        </w:tc>
      </w:tr>
    </w:tbl>
    <w:p>
      <w:pPr>
        <w:spacing w:after="20"/>
      </w:pPr>
    </w:p>
    <w:p>
      <w:pPr>
        <w:pStyle w:val="Heading2"/>
      </w:pPr>
      <w:r>
        <w:t>7. CMS, roles and implementation blueprint</w:t>
      </w:r>
    </w:p>
    <w:p>
      <w:pPr>
        <w:spacing w:after="80"/>
      </w:pPr>
      <w:r>
        <w:rPr>
          <w:rFonts w:ascii="Aptos" w:hAnsi="Aptos"/>
          <w:b w:val="0"/>
          <w:i w:val="0"/>
          <w:color w:val="596773"/>
          <w:sz w:val="19"/>
        </w:rPr>
        <w:t>This part of the page explains rights, choices and responsibilities in language a visitor can act on. Introduce cms, roles and implementation blueprint in a way that is useful and clear.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CMS, roles and implementation blueprint: what visitors should understand</w:t>
            </w:r>
          </w:p>
          <w:p>
            <w:pPr>
              <w:spacing w:after="60"/>
            </w:pPr>
            <w:r>
              <w:rPr>
                <w:rFonts w:ascii="Aptos" w:hAnsi="Aptos"/>
                <w:b/>
                <w:color w:val="1F3B57"/>
                <w:sz w:val="18"/>
              </w:rPr>
              <w:t>Use this card to give visitors a direct, useful explanation of cms, roles and implementation blueprint.</w:t>
            </w:r>
          </w:p>
          <w:p>
            <w:pPr>
              <w:spacing w:after="60"/>
            </w:pPr>
            <w:r>
              <w:rPr>
                <w:rFonts w:ascii="Aptos" w:hAnsi="Aptos"/>
                <w:color w:val="596773"/>
                <w:sz w:val="17"/>
              </w:rPr>
              <w:t>Introduce cms, roles and implementation blueprint in a way that is useful and clear.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“CMS, roles and implementation blueprint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Read the full notice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CMS, roles and implementation blueprint: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Introduce cms, roles and implementation blueprint in a way that is useful and clear.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Read the full notice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CMS, roles and implementation blueprint: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Legal and Trust Centre,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Read the full notice; secondary link: Contact support</w:t>
            </w:r>
          </w:p>
        </w:tc>
      </w:tr>
    </w:tbl>
    <w:p>
      <w:pPr>
        <w:spacing w:after="40"/>
      </w:pPr>
    </w:p>
    <w:p>
      <w:pPr>
        <w:pStyle w:val="Heading2"/>
      </w:pPr>
      <w:r>
        <w:t>8. Final originality and launch checklist</w:t>
      </w:r>
    </w:p>
    <w:p>
      <w:pPr>
        <w:spacing w:after="80"/>
      </w:pPr>
      <w:r>
        <w:rPr>
          <w:rFonts w:ascii="Aptos" w:hAnsi="Aptos"/>
          <w:b w:val="0"/>
          <w:i w:val="0"/>
          <w:color w:val="596773"/>
          <w:sz w:val="19"/>
        </w:rPr>
        <w:t>This part of the page explains rights, choices and responsibilities in language a visitor can act on. Replace the working brand name with the client’s legally approved name, legal entity and domain. The content should remain concise on the live page, but it must answer the practical question behind “what is this for?” before the user is asked to click.</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1</w:t>
            </w:r>
          </w:p>
          <w:p>
            <w:pPr>
              <w:spacing w:after="60"/>
            </w:pPr>
            <w:r>
              <w:rPr>
                <w:rFonts w:ascii="Aptos" w:hAnsi="Aptos"/>
                <w:b/>
                <w:color w:val="1F3B57"/>
                <w:sz w:val="22"/>
              </w:rPr>
              <w:t>Final originality and launch checklist: what visitors should understand</w:t>
            </w:r>
          </w:p>
          <w:p>
            <w:pPr>
              <w:spacing w:after="60"/>
            </w:pPr>
            <w:r>
              <w:rPr>
                <w:rFonts w:ascii="Aptos" w:hAnsi="Aptos"/>
                <w:b/>
                <w:color w:val="1F3B57"/>
                <w:sz w:val="18"/>
              </w:rPr>
              <w:t>Use this card to give visitors a direct, useful explanation of final originality and launch checklist.</w:t>
            </w:r>
          </w:p>
          <w:p>
            <w:pPr>
              <w:spacing w:after="60"/>
            </w:pPr>
            <w:r>
              <w:rPr>
                <w:rFonts w:ascii="Aptos" w:hAnsi="Aptos"/>
                <w:color w:val="596773"/>
                <w:sz w:val="17"/>
              </w:rPr>
              <w:t>Replace the working brand name with the client’s legally approved name, legal entity and domain. In the live website, place this explanation in plain language before any filters, forms or dense lists. The visitor should be able to understand the value of this section even if they only read this card.</w:t>
            </w:r>
          </w:p>
          <w:p>
            <w:pPr>
              <w:spacing w:after="60"/>
            </w:pPr>
            <w:r>
              <w:rPr>
                <w:rFonts w:ascii="Aptos" w:hAnsi="Aptos"/>
                <w:b/>
                <w:color w:val="1F3B57"/>
                <w:sz w:val="17"/>
              </w:rPr>
              <w:t xml:space="preserve">Exact on-card copy: </w:t>
            </w:r>
            <w:r>
              <w:rPr>
                <w:rFonts w:ascii="Aptos" w:hAnsi="Aptos"/>
                <w:i/>
                <w:color w:val="596773"/>
                <w:sz w:val="17"/>
              </w:rPr>
              <w:t>“Final originality and launch checklist should make the next professional choice easier. Explore the available options, understand what each one is designed for and choose the route that best fits the work you are doing now.”</w:t>
            </w:r>
          </w:p>
          <w:p>
            <w:pPr>
              <w:spacing w:after="0"/>
            </w:pPr>
            <w:r>
              <w:rPr>
                <w:rFonts w:ascii="Aptos" w:hAnsi="Aptos"/>
                <w:b/>
                <w:color w:val="1F3B57"/>
                <w:sz w:val="17"/>
              </w:rPr>
              <w:t xml:space="preserve">Action: </w:t>
            </w:r>
            <w:r>
              <w:rPr>
                <w:rFonts w:ascii="Aptos" w:hAnsi="Aptos"/>
                <w:color w:val="2B6FAE"/>
                <w:sz w:val="17"/>
              </w:rPr>
              <w:t>Read the full notice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2</w:t>
            </w:r>
          </w:p>
          <w:p>
            <w:pPr>
              <w:spacing w:after="60"/>
            </w:pPr>
            <w:r>
              <w:rPr>
                <w:rFonts w:ascii="Aptos" w:hAnsi="Aptos"/>
                <w:b/>
                <w:color w:val="1F3B57"/>
                <w:sz w:val="22"/>
              </w:rPr>
              <w:t>Final originality and launch checklist: how it works in practice</w:t>
            </w:r>
          </w:p>
          <w:p>
            <w:pPr>
              <w:spacing w:after="60"/>
            </w:pPr>
            <w:r>
              <w:rPr>
                <w:rFonts w:ascii="Aptos" w:hAnsi="Aptos"/>
                <w:b/>
                <w:color w:val="1F3B57"/>
                <w:sz w:val="18"/>
              </w:rPr>
              <w:t>Use a supporting card to remove uncertainty about participation, access or next steps.</w:t>
            </w:r>
          </w:p>
          <w:p>
            <w:pPr>
              <w:spacing w:after="60"/>
            </w:pPr>
            <w:r>
              <w:rPr>
                <w:rFonts w:ascii="Aptos" w:hAnsi="Aptos"/>
                <w:color w:val="596773"/>
                <w:sz w:val="17"/>
              </w:rPr>
              <w:t>Replace the working brand name with the client’s legally approved name, legal entity and domain. Explain the practical experience: what the visitor can browse, what information will be visible, what is optional, and where a member or guest may need to sign in. Keep this explanation supportive rather than procedural.</w:t>
            </w:r>
          </w:p>
          <w:p>
            <w:pPr>
              <w:spacing w:after="60"/>
            </w:pPr>
            <w:r>
              <w:rPr>
                <w:rFonts w:ascii="Aptos" w:hAnsi="Aptos"/>
                <w:b/>
                <w:color w:val="1F3B57"/>
                <w:sz w:val="17"/>
              </w:rPr>
              <w:t xml:space="preserve">Exact on-card copy: </w:t>
            </w:r>
            <w:r>
              <w:rPr>
                <w:rFonts w:ascii="Aptos" w:hAnsi="Aptos"/>
                <w:i/>
                <w:color w:val="596773"/>
                <w:sz w:val="17"/>
              </w:rPr>
              <w:t>“You do not need to work everything out at once. Start with the information that is relevant to you, compare the choices available and return whenever you are ready to take the next step.”</w:t>
            </w:r>
          </w:p>
          <w:p>
            <w:pPr>
              <w:spacing w:after="0"/>
            </w:pPr>
            <w:r>
              <w:rPr>
                <w:rFonts w:ascii="Aptos" w:hAnsi="Aptos"/>
                <w:b/>
                <w:color w:val="1F3B57"/>
                <w:sz w:val="17"/>
              </w:rPr>
              <w:t xml:space="preserve">Action: </w:t>
            </w:r>
            <w:r>
              <w:rPr>
                <w:rFonts w:ascii="Aptos" w:hAnsi="Aptos"/>
                <w:color w:val="2B6FAE"/>
                <w:sz w:val="17"/>
              </w:rPr>
              <w:t>Link to: Read the full notice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20" w:type="dxa"/>
              <w:start w:w="155" w:type="dxa"/>
              <w:bottom w:w="120" w:type="dxa"/>
              <w:end w:w="155" w:type="dxa"/>
            </w:tcMar>
          </w:tcPr>
          <w:p>
            <w:pPr>
              <w:spacing w:after="40"/>
            </w:pPr>
            <w:r>
              <w:rPr>
                <w:rFonts w:ascii="Aptos" w:hAnsi="Aptos"/>
                <w:b/>
                <w:color w:val="247B78"/>
                <w:sz w:val="15"/>
              </w:rPr>
              <w:t>CARD 3</w:t>
            </w:r>
          </w:p>
          <w:p>
            <w:pPr>
              <w:spacing w:after="60"/>
            </w:pPr>
            <w:r>
              <w:rPr>
                <w:rFonts w:ascii="Aptos" w:hAnsi="Aptos"/>
                <w:b/>
                <w:color w:val="1F3B57"/>
                <w:sz w:val="22"/>
              </w:rPr>
              <w:t>Final originality and launch checklist: confidence and next action</w:t>
            </w:r>
          </w:p>
          <w:p>
            <w:pPr>
              <w:spacing w:after="60"/>
            </w:pPr>
            <w:r>
              <w:rPr>
                <w:rFonts w:ascii="Aptos" w:hAnsi="Aptos"/>
                <w:b/>
                <w:color w:val="1F3B57"/>
                <w:sz w:val="18"/>
              </w:rPr>
              <w:t>Use a final, smaller card or CTA strip to reassure the visitor and offer one specific next move.</w:t>
            </w:r>
          </w:p>
          <w:p>
            <w:pPr>
              <w:spacing w:after="60"/>
            </w:pPr>
            <w:r>
              <w:rPr>
                <w:rFonts w:ascii="Aptos" w:hAnsi="Aptos"/>
                <w:color w:val="596773"/>
                <w:sz w:val="17"/>
              </w:rPr>
              <w:t>Make it clear that a visitor can continue without committing to more than they are ready for. Provide a relevant FAQ, contact/support route or saved-item option where useful. This is especially important for Legal and Trust Centre, where people may be comparing choices or handling a time-sensitive question.</w:t>
            </w:r>
          </w:p>
          <w:p>
            <w:pPr>
              <w:spacing w:after="60"/>
            </w:pPr>
            <w:r>
              <w:rPr>
                <w:rFonts w:ascii="Aptos" w:hAnsi="Aptos"/>
                <w:b/>
                <w:color w:val="1F3B57"/>
                <w:sz w:val="17"/>
              </w:rPr>
              <w:t xml:space="preserve">Exact on-card copy: </w:t>
            </w:r>
            <w:r>
              <w:rPr>
                <w:rFonts w:ascii="Aptos" w:hAnsi="Aptos"/>
                <w:i/>
                <w:color w:val="596773"/>
                <w:sz w:val="17"/>
              </w:rPr>
              <w:t>“Need a little more context before you decide? Explore the related guidance, save this for later or contact the team for help choosing the right route.”</w:t>
            </w:r>
          </w:p>
          <w:p>
            <w:pPr>
              <w:spacing w:after="0"/>
            </w:pPr>
            <w:r>
              <w:rPr>
                <w:rFonts w:ascii="Aptos" w:hAnsi="Aptos"/>
                <w:b/>
                <w:color w:val="1F3B57"/>
                <w:sz w:val="17"/>
              </w:rPr>
              <w:t xml:space="preserve">Action: </w:t>
            </w:r>
            <w:r>
              <w:rPr>
                <w:rFonts w:ascii="Aptos" w:hAnsi="Aptos"/>
                <w:color w:val="2B6FAE"/>
                <w:sz w:val="17"/>
              </w:rPr>
              <w:t>Primary CTA: Read the full notice; secondary link: Contact support</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8FA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19"/>
              </w:rPr>
              <w:t>Page-level quality check</w:t>
            </w:r>
          </w:p>
          <w:p>
            <w:pPr>
              <w:spacing w:after="0"/>
            </w:pPr>
            <w:r>
              <w:rPr>
                <w:rFonts w:ascii="Aptos" w:hAnsi="Aptos"/>
                <w:color w:val="596773"/>
                <w:sz w:val="18"/>
              </w:rPr>
              <w:t>Before publishing Legal and Trust Centre, confirm that all calls to action are live, the page is usable on mobile, any time-sensitive content is current, access labels are accurate, forms have confirmation states, and no protected or partner content is presented as independent editorial guidance.</w:t>
            </w:r>
          </w:p>
        </w:tc>
      </w:tr>
    </w:tbl>
    <w:p>
      <w:pPr>
        <w:spacing w:after="20"/>
      </w:pPr>
    </w:p>
    <w:p>
      <w:r>
        <w:br w:type="page"/>
      </w:r>
    </w:p>
    <w:p>
      <w:pPr>
        <w:pStyle w:val="Heading1"/>
      </w:pPr>
      <w:r>
        <w:t>Appendix: Content Operations and Quality Controls</w:t>
      </w:r>
    </w:p>
    <w:p>
      <w:pPr>
        <w:spacing w:after="80"/>
      </w:pPr>
      <w:r>
        <w:rPr>
          <w:rFonts w:ascii="Aptos" w:hAnsi="Aptos"/>
          <w:b w:val="0"/>
          <w:i w:val="0"/>
          <w:color w:val="596773"/>
          <w:sz w:val="20"/>
        </w:rPr>
        <w:t>This section turns the copy deck into an operating website. It ensures the site remains current, usable and trustworthy after launch.</w:t>
      </w:r>
    </w:p>
    <w:tbl>
      <w:tblPr>
        <w:tblW w:type="auto" w:w="0"/>
        <w:jc w:val="center"/>
        <w:tblLayout w:type="autofit"/>
        <w:tblLook w:firstColumn="1" w:firstRow="1" w:lastColumn="0" w:lastRow="0" w:noHBand="0" w:noVBand="1" w:val="04A0"/>
      </w:tblPr>
      <w:tblGrid>
        <w:gridCol w:w="10166"/>
      </w:tblGrid>
      <w:tr>
        <w:tc>
          <w:tcPr>
            <w:tcW w:type="dxa" w:w="10166"/>
            <w:shd w:fill="EEF6FC"/>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22"/>
              </w:rPr>
              <w:t>Weekly update rhythm</w:t>
            </w:r>
          </w:p>
          <w:p>
            <w:pPr>
              <w:spacing w:after="0"/>
            </w:pPr>
            <w:r>
              <w:rPr>
                <w:rFonts w:ascii="Aptos" w:hAnsi="Aptos"/>
                <w:color w:val="596773"/>
                <w:sz w:val="18"/>
              </w:rPr>
              <w:t>Review live event availability, course registrations, bookings, waitlists, job closing dates, broken links, form routing and urgent news. Remove or label expired items immediately.</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22"/>
              </w:rPr>
              <w:t>Monthly update rhythm</w:t>
            </w:r>
          </w:p>
          <w:p>
            <w:pPr>
              <w:spacing w:after="0"/>
            </w:pPr>
            <w:r>
              <w:rPr>
                <w:rFonts w:ascii="Aptos" w:hAnsi="Aptos"/>
                <w:color w:val="596773"/>
                <w:sz w:val="18"/>
              </w:rPr>
              <w:t>Refresh homepage features, recommendations, course panels, event highlights, resource spotlights, member stories, partnership labels and newsletter prompts. Review abandoned join or checkout journeys.</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FF8ED"/>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22"/>
              </w:rPr>
              <w:t>Quarterly update rhythm</w:t>
            </w:r>
          </w:p>
          <w:p>
            <w:pPr>
              <w:spacing w:after="0"/>
            </w:pPr>
            <w:r>
              <w:rPr>
                <w:rFonts w:ascii="Aptos" w:hAnsi="Aptos"/>
                <w:color w:val="596773"/>
                <w:sz w:val="18"/>
              </w:rPr>
              <w:t>Review membership routes, community listings, chapter activity, directory profiles, standards summaries, active policies, accessibility feedback, support-page FAQs and page-owner status.</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5F1FB"/>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22"/>
              </w:rPr>
              <w:t>Annual update rhythm</w:t>
            </w:r>
          </w:p>
          <w:p>
            <w:pPr>
              <w:spacing w:after="0"/>
            </w:pPr>
            <w:r>
              <w:rPr>
                <w:rFonts w:ascii="Aptos" w:hAnsi="Aptos"/>
                <w:color w:val="596773"/>
                <w:sz w:val="18"/>
              </w:rPr>
              <w:t>Review mission and values, legal notices, privacy/cookie disclosures, governance pages, account-security wording, archive retention rules, contributor guidance and SEO metadata.</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FF0F1"/>
            <w:tcBorders>
              <w:top w:val="single" w:sz="6" w:color="C9DBE8"/>
              <w:left w:val="single" w:sz="6" w:color="C9DBE8"/>
              <w:bottom w:val="single" w:sz="6" w:color="C9DBE8"/>
              <w:right w:val="single" w:sz="6" w:color="C9DBE8"/>
            </w:tcBorders>
            <w:tcMar>
              <w:top w:w="110" w:type="dxa"/>
              <w:start w:w="140" w:type="dxa"/>
              <w:bottom w:w="110" w:type="dxa"/>
              <w:end w:w="140" w:type="dxa"/>
            </w:tcMar>
          </w:tcPr>
          <w:p>
            <w:pPr>
              <w:spacing w:after="60"/>
            </w:pPr>
            <w:r>
              <w:rPr>
                <w:rFonts w:ascii="Aptos" w:hAnsi="Aptos"/>
                <w:b/>
                <w:color w:val="1F3B57"/>
                <w:sz w:val="22"/>
              </w:rPr>
              <w:t>Accessibility and trust controls</w:t>
            </w:r>
          </w:p>
          <w:p>
            <w:pPr>
              <w:spacing w:after="0"/>
            </w:pPr>
            <w:r>
              <w:rPr>
                <w:rFonts w:ascii="Aptos" w:hAnsi="Aptos"/>
                <w:color w:val="596773"/>
                <w:sz w:val="18"/>
              </w:rPr>
              <w:t>Every module must use semantic headings, visible field labels, keyboard-friendly interactions, sufficient text contrast, descriptive links, text alternatives and clear error/success states. Where a page uses data, member access or commercial relationships, publish the context and limitation in plain language.</w:t>
            </w:r>
          </w:p>
        </w:tc>
      </w:tr>
    </w:tbl>
    <w:p>
      <w:pPr>
        <w:spacing w:after="20"/>
      </w:pPr>
    </w:p>
    <w:p>
      <w:pPr>
        <w:pStyle w:val="Heading1"/>
      </w:pPr>
      <w:r>
        <w:t>Launch Checklist</w:t>
      </w:r>
    </w:p>
    <w:p>
      <w:pPr>
        <w:pStyle w:val="ListBullet"/>
      </w:pPr>
      <w:r>
        <w:rPr>
          <w:rFonts w:ascii="Aptos" w:hAnsi="Aptos"/>
          <w:color w:val="596773"/>
          <w:sz w:val="18"/>
        </w:rPr>
        <w:t>All 56 pages and all dynamic templates are implemented, routed and reachable from the hierarchy.</w:t>
      </w:r>
    </w:p>
    <w:p>
      <w:pPr>
        <w:pStyle w:val="ListBullet"/>
      </w:pPr>
      <w:r>
        <w:rPr>
          <w:rFonts w:ascii="Aptos" w:hAnsi="Aptos"/>
          <w:color w:val="596773"/>
          <w:sz w:val="18"/>
        </w:rPr>
        <w:t>Every visible card has its full title, description, CTA and destination. No card contains only a heading with no explanation.</w:t>
      </w:r>
    </w:p>
    <w:p>
      <w:pPr>
        <w:pStyle w:val="ListBullet"/>
      </w:pPr>
      <w:r>
        <w:rPr>
          <w:rFonts w:ascii="Aptos" w:hAnsi="Aptos"/>
          <w:color w:val="596773"/>
          <w:sz w:val="18"/>
        </w:rPr>
        <w:t>All working-brand placeholders, data, dates, fees, legal text, contacts, people, images and policies have been replaced with approved information.</w:t>
      </w:r>
    </w:p>
    <w:p>
      <w:pPr>
        <w:pStyle w:val="ListBullet"/>
      </w:pPr>
      <w:r>
        <w:rPr>
          <w:rFonts w:ascii="Aptos" w:hAnsi="Aptos"/>
          <w:color w:val="596773"/>
          <w:sz w:val="18"/>
        </w:rPr>
        <w:t>The design uses a consistent light theme and maintains accessible contrast without dark sections.</w:t>
      </w:r>
    </w:p>
    <w:p>
      <w:pPr>
        <w:pStyle w:val="ListBullet"/>
      </w:pPr>
      <w:r>
        <w:rPr>
          <w:rFonts w:ascii="Aptos" w:hAnsi="Aptos"/>
          <w:color w:val="596773"/>
          <w:sz w:val="18"/>
        </w:rPr>
        <w:t>All forms have privacy text, validation, confirmation and an internal routing owner.</w:t>
      </w:r>
    </w:p>
    <w:p>
      <w:pPr>
        <w:pStyle w:val="ListBullet"/>
      </w:pPr>
      <w:r>
        <w:rPr>
          <w:rFonts w:ascii="Aptos" w:hAnsi="Aptos"/>
          <w:color w:val="596773"/>
          <w:sz w:val="18"/>
        </w:rPr>
        <w:t>Search, filters, account access, directory visibility, course booking, event registration, job expiry and checkout flows are fully tested.</w:t>
      </w:r>
    </w:p>
    <w:p>
      <w:pPr>
        <w:pStyle w:val="ListBullet"/>
      </w:pPr>
      <w:r>
        <w:rPr>
          <w:rFonts w:ascii="Aptos" w:hAnsi="Aptos"/>
          <w:color w:val="596773"/>
          <w:sz w:val="18"/>
        </w:rPr>
        <w:t>Editorial and partnership content are clearly separated and partnership labels are visible where relevant.</w:t>
      </w:r>
    </w:p>
    <w:p>
      <w:pPr>
        <w:pStyle w:val="ListBullet"/>
      </w:pPr>
      <w:r>
        <w:rPr>
          <w:rFonts w:ascii="Aptos" w:hAnsi="Aptos"/>
          <w:color w:val="596773"/>
          <w:sz w:val="18"/>
        </w:rPr>
        <w:t>The organisation has named owners for membership, learning, community, career, knowledge, events, policies, account support and content review.</w:t>
      </w:r>
    </w:p>
    <w:sectPr w:rsidR="00FC693F" w:rsidRPr="0006063C" w:rsidSect="00034616">
      <w:headerReference w:type="default" r:id="rId9"/>
      <w:footerReference w:type="default" r:id="rId10"/>
      <w:pgSz w:w="12240" w:h="15840"/>
      <w:pgMar w:top="893"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6773"/>
        <w:sz w:val="14"/>
      </w:rPr>
      <w:t xml:space="preserve">MedCom Connect • Original light-theme website content • Page </w:t>
    </w:r>
    <w:r>
      <w:rPr>
        <w:rFonts w:ascii="Aptos" w:hAnsi="Aptos"/>
        <w:color w:val="596773"/>
        <w:sz w:val="14"/>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247B78"/>
        <w:sz w:val="14"/>
      </w:rPr>
      <w:t>MEDCOM CONNECT  |  FULL CARD CONTENT EXPANSION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b/>
      <w:bCs/>
      <w:color w:val="1F3B57"/>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B6FAE"/>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47B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w:hAnsi="Aptos"/>
      <w:b/>
      <w:color w:val="1F3B5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MedCom Connect - Expanded Website Content for Every Card and Section</dc:title>
  <dc:subject>Detailed page-by-page original web copy including every section card</dc:subject>
  <dc:creator>OpenAI</dc:creator>
  <cp:keywords/>
  <dc:description>Expanded content specification generated from the original MedCom Connect website blueprint.</dc:description>
  <cp:lastModifiedBy/>
  <cp:revision>1</cp:revision>
  <dcterms:created xsi:type="dcterms:W3CDTF">2013-12-23T23:15:00Z</dcterms:created>
  <dcterms:modified xsi:type="dcterms:W3CDTF">2013-12-23T23:15:00Z</dcterms:modified>
  <cp:category/>
</cp:coreProperties>
</file>