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BE00D" w14:textId="1461170B" w:rsidR="004C4539" w:rsidRPr="00AA38E4" w:rsidRDefault="00767D9D" w:rsidP="00936166">
      <w:pPr>
        <w:overflowPunct w:val="0"/>
        <w:autoSpaceDE w:val="0"/>
        <w:autoSpaceDN w:val="0"/>
        <w:adjustRightInd w:val="0"/>
        <w:spacing w:beforeLines="100" w:before="240" w:after="0" w:line="240" w:lineRule="auto"/>
        <w:ind w:left="720" w:right="720"/>
        <w:jc w:val="center"/>
        <w:textAlignment w:val="baseline"/>
        <w:rPr>
          <w:rFonts w:ascii="Times New Roman" w:eastAsia="PMingLiU" w:hAnsi="Times New Roman" w:cs="Times New Roman"/>
          <w:b/>
          <w:color w:val="000000"/>
          <w:kern w:val="0"/>
          <w:sz w:val="28"/>
          <w:szCs w:val="28"/>
          <w14:ligatures w14:val="none"/>
        </w:rPr>
      </w:pPr>
      <w:bookmarkStart w:id="0" w:name="_Hlk170758387"/>
      <w:r>
        <w:rPr>
          <w:rFonts w:ascii="Times New Roman" w:eastAsia="PMingLiU" w:hAnsi="Times New Roman" w:cs="Times New Roman"/>
          <w:b/>
          <w:color w:val="000000"/>
          <w:kern w:val="0"/>
          <w:sz w:val="28"/>
          <w:szCs w:val="28"/>
          <w14:ligatures w14:val="none"/>
        </w:rPr>
        <w:t>THE ROLE OF MCS INTEGRATION WITH ERM IN CONTRO</w:t>
      </w:r>
      <w:r w:rsidR="00CE6C84">
        <w:rPr>
          <w:rFonts w:ascii="Times New Roman" w:eastAsia="PMingLiU" w:hAnsi="Times New Roman" w:cs="Times New Roman"/>
          <w:b/>
          <w:color w:val="000000"/>
          <w:kern w:val="0"/>
          <w:sz w:val="28"/>
          <w:szCs w:val="28"/>
          <w14:ligatures w14:val="none"/>
        </w:rPr>
        <w:t>L</w:t>
      </w:r>
      <w:r>
        <w:rPr>
          <w:rFonts w:ascii="Times New Roman" w:eastAsia="PMingLiU" w:hAnsi="Times New Roman" w:cs="Times New Roman"/>
          <w:b/>
          <w:color w:val="000000"/>
          <w:kern w:val="0"/>
          <w:sz w:val="28"/>
          <w:szCs w:val="28"/>
          <w14:ligatures w14:val="none"/>
        </w:rPr>
        <w:t>LING AND MANAGING RISK FOR INDONESIAN FINTECH COMPANY</w:t>
      </w:r>
    </w:p>
    <w:bookmarkEnd w:id="0"/>
    <w:p w14:paraId="4BDE013A" w14:textId="7A02AE2F" w:rsidR="00217F50" w:rsidRPr="00440576" w:rsidRDefault="00217F50" w:rsidP="00936166">
      <w:pPr>
        <w:overflowPunct w:val="0"/>
        <w:autoSpaceDE w:val="0"/>
        <w:autoSpaceDN w:val="0"/>
        <w:adjustRightInd w:val="0"/>
        <w:spacing w:beforeLines="100" w:before="240" w:after="0" w:line="240" w:lineRule="auto"/>
        <w:ind w:left="720" w:right="720"/>
        <w:jc w:val="center"/>
        <w:textAlignment w:val="baseline"/>
        <w:rPr>
          <w:rFonts w:ascii="Times New Roman" w:eastAsia="PMingLiU" w:hAnsi="Times New Roman" w:cs="Times New Roman"/>
          <w:bCs/>
          <w:color w:val="000000"/>
          <w:kern w:val="0"/>
          <w:sz w:val="24"/>
          <w:szCs w:val="24"/>
          <w14:ligatures w14:val="none"/>
        </w:rPr>
      </w:pPr>
    </w:p>
    <w:p w14:paraId="3560C399" w14:textId="77777777" w:rsidR="00936166" w:rsidRPr="00AA38E4" w:rsidRDefault="00936166" w:rsidP="00936166">
      <w:pPr>
        <w:pStyle w:val="Heading4"/>
        <w:jc w:val="both"/>
        <w:rPr>
          <w:rFonts w:ascii="Times New Roman" w:hAnsi="Times New Roman" w:cs="Times New Roman"/>
          <w:lang w:bidi="fa-IR"/>
        </w:rPr>
      </w:pPr>
    </w:p>
    <w:p w14:paraId="5C3C8911" w14:textId="512473D5" w:rsidR="00936166" w:rsidRPr="00AA38E4" w:rsidRDefault="00936166" w:rsidP="00936166">
      <w:pPr>
        <w:pStyle w:val="Heading4"/>
        <w:jc w:val="center"/>
        <w:rPr>
          <w:rFonts w:ascii="Times New Roman" w:hAnsi="Times New Roman" w:cs="Times New Roman"/>
          <w:b/>
          <w:bCs/>
          <w:i w:val="0"/>
          <w:iCs w:val="0"/>
          <w:color w:val="auto"/>
          <w:lang w:bidi="fa-IR"/>
        </w:rPr>
      </w:pPr>
      <w:r w:rsidRPr="00AA38E4">
        <w:rPr>
          <w:rFonts w:ascii="Times New Roman" w:hAnsi="Times New Roman" w:cs="Times New Roman"/>
          <w:b/>
          <w:bCs/>
          <w:i w:val="0"/>
          <w:iCs w:val="0"/>
          <w:color w:val="auto"/>
          <w:lang w:bidi="fa-IR"/>
        </w:rPr>
        <w:t>A</w:t>
      </w:r>
      <w:r w:rsidR="00AA38E4" w:rsidRPr="00AA38E4">
        <w:rPr>
          <w:rFonts w:ascii="Times New Roman" w:hAnsi="Times New Roman" w:cs="Times New Roman"/>
          <w:b/>
          <w:bCs/>
          <w:i w:val="0"/>
          <w:iCs w:val="0"/>
          <w:color w:val="auto"/>
          <w:lang w:bidi="fa-IR"/>
        </w:rPr>
        <w:t>BSTRACT</w:t>
      </w:r>
    </w:p>
    <w:p w14:paraId="76235CB7" w14:textId="77777777" w:rsidR="00BF512E" w:rsidRPr="00AA38E4" w:rsidRDefault="00BF512E" w:rsidP="00BF512E">
      <w:pPr>
        <w:rPr>
          <w:lang w:bidi="fa-IR"/>
        </w:rPr>
      </w:pPr>
    </w:p>
    <w:p w14:paraId="4A83B091" w14:textId="5864E8F1" w:rsidR="00F51328" w:rsidRPr="00AA38E4" w:rsidRDefault="00CE6C84" w:rsidP="00F51328">
      <w:pPr>
        <w:jc w:val="both"/>
        <w:rPr>
          <w:rFonts w:ascii="Times New Roman" w:hAnsi="Times New Roman" w:cs="Times New Roman"/>
          <w:lang w:bidi="fa-IR"/>
        </w:rPr>
      </w:pPr>
      <w:r>
        <w:rPr>
          <w:rFonts w:ascii="Times New Roman" w:hAnsi="Times New Roman" w:cs="Times New Roman"/>
          <w:lang w:bidi="fa-IR"/>
        </w:rPr>
        <w:t>The s</w:t>
      </w:r>
      <w:r w:rsidR="00F51328" w:rsidRPr="00AA38E4">
        <w:rPr>
          <w:rFonts w:ascii="Times New Roman" w:hAnsi="Times New Roman" w:cs="Times New Roman"/>
          <w:lang w:bidi="fa-IR"/>
        </w:rPr>
        <w:t>tudy of MCS integration with other elements especially in controlling and managing the risk bring</w:t>
      </w:r>
      <w:r>
        <w:rPr>
          <w:rFonts w:ascii="Times New Roman" w:hAnsi="Times New Roman" w:cs="Times New Roman"/>
          <w:lang w:bidi="fa-IR"/>
        </w:rPr>
        <w:t>s</w:t>
      </w:r>
      <w:r w:rsidR="00F51328" w:rsidRPr="00AA38E4">
        <w:rPr>
          <w:rFonts w:ascii="Times New Roman" w:hAnsi="Times New Roman" w:cs="Times New Roman"/>
          <w:lang w:bidi="fa-IR"/>
        </w:rPr>
        <w:t xml:space="preserve"> new form</w:t>
      </w:r>
      <w:r>
        <w:rPr>
          <w:rFonts w:ascii="Times New Roman" w:hAnsi="Times New Roman" w:cs="Times New Roman"/>
          <w:lang w:bidi="fa-IR"/>
        </w:rPr>
        <w:t>s</w:t>
      </w:r>
      <w:r w:rsidR="00F51328" w:rsidRPr="00AA38E4">
        <w:rPr>
          <w:rFonts w:ascii="Times New Roman" w:hAnsi="Times New Roman" w:cs="Times New Roman"/>
          <w:lang w:bidi="fa-IR"/>
        </w:rPr>
        <w:t xml:space="preserve"> </w:t>
      </w:r>
      <w:r>
        <w:rPr>
          <w:rFonts w:ascii="Times New Roman" w:hAnsi="Times New Roman" w:cs="Times New Roman"/>
          <w:lang w:bidi="fa-IR"/>
        </w:rPr>
        <w:t>to</w:t>
      </w:r>
      <w:r w:rsidR="00F51328" w:rsidRPr="00AA38E4">
        <w:rPr>
          <w:rFonts w:ascii="Times New Roman" w:hAnsi="Times New Roman" w:cs="Times New Roman"/>
          <w:lang w:bidi="fa-IR"/>
        </w:rPr>
        <w:t xml:space="preserve"> the MCS literature particularly integration between the MCS with the ERM and </w:t>
      </w:r>
      <w:r w:rsidR="00BF6AE0" w:rsidRPr="00AA38E4">
        <w:rPr>
          <w:rFonts w:ascii="Times New Roman" w:hAnsi="Times New Roman" w:cs="Times New Roman"/>
          <w:lang w:bidi="fa-IR"/>
        </w:rPr>
        <w:t>its</w:t>
      </w:r>
      <w:r w:rsidR="00F51328" w:rsidRPr="00AA38E4">
        <w:rPr>
          <w:rFonts w:ascii="Times New Roman" w:hAnsi="Times New Roman" w:cs="Times New Roman"/>
          <w:lang w:bidi="fa-IR"/>
        </w:rPr>
        <w:t xml:space="preserve"> integration </w:t>
      </w:r>
      <w:r>
        <w:rPr>
          <w:rFonts w:ascii="Times New Roman" w:hAnsi="Times New Roman" w:cs="Times New Roman"/>
          <w:lang w:bidi="fa-IR"/>
        </w:rPr>
        <w:t>e</w:t>
      </w:r>
      <w:r w:rsidR="00F51328" w:rsidRPr="00AA38E4">
        <w:rPr>
          <w:rFonts w:ascii="Times New Roman" w:hAnsi="Times New Roman" w:cs="Times New Roman"/>
          <w:lang w:bidi="fa-IR"/>
        </w:rPr>
        <w:t xml:space="preserve">ffects </w:t>
      </w:r>
      <w:r>
        <w:rPr>
          <w:rFonts w:ascii="Times New Roman" w:hAnsi="Times New Roman" w:cs="Times New Roman"/>
          <w:lang w:bidi="fa-IR"/>
        </w:rPr>
        <w:t>on</w:t>
      </w:r>
      <w:r w:rsidR="00F51328" w:rsidRPr="00AA38E4">
        <w:rPr>
          <w:rFonts w:ascii="Times New Roman" w:hAnsi="Times New Roman" w:cs="Times New Roman"/>
          <w:lang w:bidi="fa-IR"/>
        </w:rPr>
        <w:t xml:space="preserve"> firm performance. Using two MCS dimension</w:t>
      </w:r>
      <w:r w:rsidR="007267D0" w:rsidRPr="00AA38E4">
        <w:rPr>
          <w:rFonts w:ascii="Times New Roman" w:hAnsi="Times New Roman" w:cs="Times New Roman"/>
          <w:lang w:bidi="fa-IR"/>
        </w:rPr>
        <w:t>s</w:t>
      </w:r>
      <w:r w:rsidR="00F51328" w:rsidRPr="00AA38E4">
        <w:rPr>
          <w:rFonts w:ascii="Times New Roman" w:hAnsi="Times New Roman" w:cs="Times New Roman"/>
          <w:lang w:bidi="fa-IR"/>
        </w:rPr>
        <w:t xml:space="preserve"> i.e., diagnostic control system and interactive control system integrate</w:t>
      </w:r>
      <w:r>
        <w:rPr>
          <w:rFonts w:ascii="Times New Roman" w:hAnsi="Times New Roman" w:cs="Times New Roman"/>
          <w:lang w:bidi="fa-IR"/>
        </w:rPr>
        <w:t>d</w:t>
      </w:r>
      <w:r w:rsidR="00F51328" w:rsidRPr="00AA38E4">
        <w:rPr>
          <w:rFonts w:ascii="Times New Roman" w:hAnsi="Times New Roman" w:cs="Times New Roman"/>
          <w:lang w:bidi="fa-IR"/>
        </w:rPr>
        <w:t xml:space="preserve"> with ERM components</w:t>
      </w:r>
      <w:r w:rsidR="007267D0" w:rsidRPr="00AA38E4">
        <w:rPr>
          <w:rFonts w:ascii="Times New Roman" w:hAnsi="Times New Roman" w:cs="Times New Roman"/>
          <w:lang w:bidi="fa-IR"/>
        </w:rPr>
        <w:t xml:space="preserve"> the study</w:t>
      </w:r>
      <w:r w:rsidR="00F51328" w:rsidRPr="00AA38E4">
        <w:rPr>
          <w:rFonts w:ascii="Times New Roman" w:hAnsi="Times New Roman" w:cs="Times New Roman"/>
          <w:lang w:bidi="fa-IR"/>
        </w:rPr>
        <w:t xml:space="preserve"> </w:t>
      </w:r>
      <w:r w:rsidR="007267D0" w:rsidRPr="00AA38E4">
        <w:rPr>
          <w:rFonts w:ascii="Times New Roman" w:hAnsi="Times New Roman" w:cs="Times New Roman"/>
          <w:lang w:bidi="fa-IR"/>
        </w:rPr>
        <w:t xml:space="preserve">investigates the extent of the integration between the MCS and the ERM and its </w:t>
      </w:r>
      <w:r>
        <w:rPr>
          <w:rFonts w:ascii="Times New Roman" w:hAnsi="Times New Roman" w:cs="Times New Roman"/>
          <w:lang w:bidi="fa-IR"/>
        </w:rPr>
        <w:t>e</w:t>
      </w:r>
      <w:r w:rsidR="007267D0" w:rsidRPr="00AA38E4">
        <w:rPr>
          <w:rFonts w:ascii="Times New Roman" w:hAnsi="Times New Roman" w:cs="Times New Roman"/>
          <w:lang w:bidi="fa-IR"/>
        </w:rPr>
        <w:t xml:space="preserve">ffect </w:t>
      </w:r>
      <w:r>
        <w:rPr>
          <w:rFonts w:ascii="Times New Roman" w:hAnsi="Times New Roman" w:cs="Times New Roman"/>
          <w:lang w:bidi="fa-IR"/>
        </w:rPr>
        <w:t>on</w:t>
      </w:r>
      <w:r w:rsidR="007267D0" w:rsidRPr="00AA38E4">
        <w:rPr>
          <w:rFonts w:ascii="Times New Roman" w:hAnsi="Times New Roman" w:cs="Times New Roman"/>
          <w:lang w:bidi="fa-IR"/>
        </w:rPr>
        <w:t xml:space="preserve"> firm performance. </w:t>
      </w:r>
      <w:r>
        <w:rPr>
          <w:rFonts w:ascii="Times New Roman" w:hAnsi="Times New Roman" w:cs="Times New Roman"/>
          <w:lang w:bidi="fa-IR"/>
        </w:rPr>
        <w:t>The s</w:t>
      </w:r>
      <w:r w:rsidR="007267D0" w:rsidRPr="00AA38E4">
        <w:rPr>
          <w:rFonts w:ascii="Times New Roman" w:hAnsi="Times New Roman" w:cs="Times New Roman"/>
          <w:lang w:bidi="fa-IR"/>
        </w:rPr>
        <w:t>tudy use</w:t>
      </w:r>
      <w:r>
        <w:rPr>
          <w:rFonts w:ascii="Times New Roman" w:hAnsi="Times New Roman" w:cs="Times New Roman"/>
          <w:lang w:bidi="fa-IR"/>
        </w:rPr>
        <w:t>d</w:t>
      </w:r>
      <w:r w:rsidR="007267D0" w:rsidRPr="00AA38E4">
        <w:rPr>
          <w:rFonts w:ascii="Times New Roman" w:hAnsi="Times New Roman" w:cs="Times New Roman"/>
          <w:lang w:bidi="fa-IR"/>
        </w:rPr>
        <w:t xml:space="preserve"> FinTech compan</w:t>
      </w:r>
      <w:r>
        <w:rPr>
          <w:rFonts w:ascii="Times New Roman" w:hAnsi="Times New Roman" w:cs="Times New Roman"/>
          <w:lang w:bidi="fa-IR"/>
        </w:rPr>
        <w:t>ies</w:t>
      </w:r>
      <w:r w:rsidR="007267D0" w:rsidRPr="00AA38E4">
        <w:rPr>
          <w:rFonts w:ascii="Times New Roman" w:hAnsi="Times New Roman" w:cs="Times New Roman"/>
          <w:lang w:bidi="fa-IR"/>
        </w:rPr>
        <w:t xml:space="preserve"> in Indonesia as </w:t>
      </w:r>
      <w:r>
        <w:rPr>
          <w:rFonts w:ascii="Times New Roman" w:hAnsi="Times New Roman" w:cs="Times New Roman"/>
          <w:lang w:bidi="fa-IR"/>
        </w:rPr>
        <w:t xml:space="preserve">a </w:t>
      </w:r>
      <w:r w:rsidR="007267D0" w:rsidRPr="00AA38E4">
        <w:rPr>
          <w:rFonts w:ascii="Times New Roman" w:hAnsi="Times New Roman" w:cs="Times New Roman"/>
          <w:lang w:bidi="fa-IR"/>
        </w:rPr>
        <w:t>sample of study</w:t>
      </w:r>
      <w:r w:rsidR="00AA0090" w:rsidRPr="00AA38E4">
        <w:rPr>
          <w:rFonts w:ascii="Times New Roman" w:hAnsi="Times New Roman" w:cs="Times New Roman"/>
          <w:lang w:bidi="fa-IR"/>
        </w:rPr>
        <w:t xml:space="preserve"> with 132 out of 159 FinTech compan</w:t>
      </w:r>
      <w:r>
        <w:rPr>
          <w:rFonts w:ascii="Times New Roman" w:hAnsi="Times New Roman" w:cs="Times New Roman"/>
          <w:lang w:bidi="fa-IR"/>
        </w:rPr>
        <w:t>ies</w:t>
      </w:r>
      <w:r w:rsidR="00AA0090" w:rsidRPr="00AA38E4">
        <w:rPr>
          <w:rFonts w:ascii="Times New Roman" w:hAnsi="Times New Roman" w:cs="Times New Roman"/>
          <w:lang w:bidi="fa-IR"/>
        </w:rPr>
        <w:t xml:space="preserve"> in Indonesia study finds </w:t>
      </w:r>
      <w:r w:rsidR="00BF6AE0" w:rsidRPr="00AA38E4">
        <w:rPr>
          <w:rFonts w:ascii="Times New Roman" w:hAnsi="Times New Roman" w:cs="Times New Roman"/>
          <w:lang w:val="en-MY" w:bidi="fa-IR"/>
        </w:rPr>
        <w:t xml:space="preserve">there is integration between MCS and the ERM component. However, the study also finds that the integration between MCS and ERM is somewhat lacking to a certain </w:t>
      </w:r>
      <w:r w:rsidR="009B1ED8" w:rsidRPr="00AA38E4">
        <w:rPr>
          <w:rFonts w:ascii="Times New Roman" w:hAnsi="Times New Roman" w:cs="Times New Roman"/>
          <w:lang w:val="en-MY" w:bidi="fa-IR"/>
        </w:rPr>
        <w:t>extent</w:t>
      </w:r>
      <w:r w:rsidR="00BF6AE0" w:rsidRPr="00AA38E4">
        <w:rPr>
          <w:rFonts w:ascii="Times New Roman" w:hAnsi="Times New Roman" w:cs="Times New Roman"/>
          <w:lang w:val="en-MY" w:bidi="fa-IR"/>
        </w:rPr>
        <w:t>. This is attributed to contextual factors as well as the specific tasks and processes involved in the integration between MCS and the ERM components. Nevertheless, the lack</w:t>
      </w:r>
      <w:r>
        <w:rPr>
          <w:rFonts w:ascii="Times New Roman" w:hAnsi="Times New Roman" w:cs="Times New Roman"/>
          <w:lang w:val="en-MY" w:bidi="fa-IR"/>
        </w:rPr>
        <w:t xml:space="preserve"> of</w:t>
      </w:r>
      <w:r w:rsidR="00BF6AE0" w:rsidRPr="00AA38E4">
        <w:rPr>
          <w:rFonts w:ascii="Times New Roman" w:hAnsi="Times New Roman" w:cs="Times New Roman"/>
          <w:lang w:val="en-MY" w:bidi="fa-IR"/>
        </w:rPr>
        <w:t xml:space="preserve"> integration between MCS and ERM does not impact FinTech performance. Instead, all aspects of MCS</w:t>
      </w:r>
      <w:r w:rsidR="009B1ED8" w:rsidRPr="00AA38E4">
        <w:rPr>
          <w:rFonts w:ascii="Times New Roman" w:hAnsi="Times New Roman" w:cs="Times New Roman"/>
          <w:lang w:val="en-MY" w:bidi="fa-IR"/>
        </w:rPr>
        <w:t xml:space="preserve"> integrate</w:t>
      </w:r>
      <w:r w:rsidR="00BF6AE0" w:rsidRPr="00AA38E4">
        <w:rPr>
          <w:rFonts w:ascii="Times New Roman" w:hAnsi="Times New Roman" w:cs="Times New Roman"/>
          <w:lang w:val="en-MY" w:bidi="fa-IR"/>
        </w:rPr>
        <w:t xml:space="preserve"> with the components of ERM </w:t>
      </w:r>
      <w:r>
        <w:rPr>
          <w:rFonts w:ascii="Times New Roman" w:hAnsi="Times New Roman" w:cs="Times New Roman"/>
          <w:lang w:val="en-MY" w:bidi="fa-IR"/>
        </w:rPr>
        <w:t>and affect</w:t>
      </w:r>
      <w:r w:rsidR="00BF6AE0" w:rsidRPr="00AA38E4">
        <w:rPr>
          <w:rFonts w:ascii="Times New Roman" w:hAnsi="Times New Roman" w:cs="Times New Roman"/>
          <w:lang w:val="en-MY" w:bidi="fa-IR"/>
        </w:rPr>
        <w:t xml:space="preserve"> FinTech performance. </w:t>
      </w:r>
      <w:r w:rsidR="009B1ED8" w:rsidRPr="00AA38E4">
        <w:rPr>
          <w:rFonts w:ascii="Times New Roman" w:hAnsi="Times New Roman" w:cs="Times New Roman"/>
          <w:lang w:val="en-MY" w:bidi="fa-IR"/>
        </w:rPr>
        <w:t>T</w:t>
      </w:r>
      <w:r w:rsidR="00BF6AE0" w:rsidRPr="00AA38E4">
        <w:rPr>
          <w:rFonts w:ascii="Times New Roman" w:hAnsi="Times New Roman" w:cs="Times New Roman"/>
          <w:lang w:val="en-MY" w:bidi="fa-IR"/>
        </w:rPr>
        <w:t>he study contribu</w:t>
      </w:r>
      <w:r w:rsidR="009B1ED8" w:rsidRPr="00AA38E4">
        <w:rPr>
          <w:rFonts w:ascii="Times New Roman" w:hAnsi="Times New Roman" w:cs="Times New Roman"/>
          <w:lang w:val="en-MY" w:bidi="fa-IR"/>
        </w:rPr>
        <w:t>tes to giv</w:t>
      </w:r>
      <w:r>
        <w:rPr>
          <w:rFonts w:ascii="Times New Roman" w:hAnsi="Times New Roman" w:cs="Times New Roman"/>
          <w:lang w:val="en-MY" w:bidi="fa-IR"/>
        </w:rPr>
        <w:t>ing</w:t>
      </w:r>
      <w:r w:rsidR="009B1ED8" w:rsidRPr="00AA38E4">
        <w:rPr>
          <w:rFonts w:ascii="Times New Roman" w:hAnsi="Times New Roman" w:cs="Times New Roman"/>
          <w:lang w:val="en-MY" w:bidi="fa-IR"/>
        </w:rPr>
        <w:t xml:space="preserve"> </w:t>
      </w:r>
      <w:r>
        <w:rPr>
          <w:rFonts w:ascii="Times New Roman" w:hAnsi="Times New Roman" w:cs="Times New Roman"/>
          <w:lang w:val="en-MY" w:bidi="fa-IR"/>
        </w:rPr>
        <w:t xml:space="preserve">an </w:t>
      </w:r>
      <w:r w:rsidR="009B1ED8" w:rsidRPr="00AA38E4">
        <w:rPr>
          <w:rFonts w:ascii="Times New Roman" w:eastAsia="Times New Roman" w:hAnsi="Times New Roman" w:cs="Times New Roman"/>
          <w:lang w:eastAsia="en-MY"/>
        </w:rPr>
        <w:t xml:space="preserve">extensive view of how the integration </w:t>
      </w:r>
      <w:r>
        <w:rPr>
          <w:rFonts w:ascii="Times New Roman" w:eastAsia="Times New Roman" w:hAnsi="Times New Roman" w:cs="Times New Roman"/>
          <w:lang w:eastAsia="en-MY"/>
        </w:rPr>
        <w:t xml:space="preserve">of </w:t>
      </w:r>
      <w:r w:rsidR="009B1ED8" w:rsidRPr="00AA38E4">
        <w:rPr>
          <w:rFonts w:ascii="Times New Roman" w:eastAsia="Times New Roman" w:hAnsi="Times New Roman" w:cs="Times New Roman"/>
          <w:lang w:eastAsia="en-MY"/>
        </w:rPr>
        <w:t>MCS with ERM lead</w:t>
      </w:r>
      <w:r>
        <w:rPr>
          <w:rFonts w:ascii="Times New Roman" w:eastAsia="Times New Roman" w:hAnsi="Times New Roman" w:cs="Times New Roman"/>
          <w:lang w:eastAsia="en-MY"/>
        </w:rPr>
        <w:t>s</w:t>
      </w:r>
      <w:r w:rsidR="009B1ED8" w:rsidRPr="00AA38E4">
        <w:rPr>
          <w:rFonts w:ascii="Times New Roman" w:eastAsia="Times New Roman" w:hAnsi="Times New Roman" w:cs="Times New Roman"/>
          <w:lang w:eastAsia="en-MY"/>
        </w:rPr>
        <w:t xml:space="preserve"> to firm performance both theoretically and practically</w:t>
      </w:r>
    </w:p>
    <w:p w14:paraId="402ECC34" w14:textId="779E93D7" w:rsidR="00936166" w:rsidRPr="00AA38E4" w:rsidRDefault="009B1ED8" w:rsidP="00936166">
      <w:pPr>
        <w:rPr>
          <w:rFonts w:ascii="Times New Roman" w:hAnsi="Times New Roman" w:cs="Times New Roman"/>
          <w:lang w:bidi="fa-IR"/>
        </w:rPr>
      </w:pPr>
      <w:r w:rsidRPr="00CF167D">
        <w:rPr>
          <w:rFonts w:ascii="Times New Roman" w:eastAsia="Times New Roman" w:hAnsi="Times New Roman" w:cs="Times New Roman"/>
          <w:b/>
          <w:bCs/>
          <w:i/>
          <w:iCs/>
          <w:lang w:eastAsia="en-MY"/>
        </w:rPr>
        <w:t>Keywords</w:t>
      </w:r>
      <w:r w:rsidRPr="00AA38E4">
        <w:rPr>
          <w:rFonts w:ascii="Times New Roman" w:eastAsia="Times New Roman" w:hAnsi="Times New Roman" w:cs="Times New Roman"/>
          <w:lang w:eastAsia="en-MY"/>
        </w:rPr>
        <w:t xml:space="preserve">: </w:t>
      </w:r>
      <w:commentRangeStart w:id="1"/>
      <w:r w:rsidRPr="00AA38E4">
        <w:rPr>
          <w:rFonts w:ascii="Times New Roman" w:eastAsia="Times New Roman" w:hAnsi="Times New Roman" w:cs="Times New Roman"/>
          <w:lang w:eastAsia="en-MY"/>
        </w:rPr>
        <w:t xml:space="preserve">Management control system, Enterprise risk management, </w:t>
      </w:r>
      <w:r w:rsidR="00E9617A">
        <w:rPr>
          <w:rFonts w:ascii="Times New Roman" w:eastAsia="Times New Roman" w:hAnsi="Times New Roman" w:cs="Times New Roman"/>
          <w:lang w:eastAsia="en-MY"/>
        </w:rPr>
        <w:t>FinTech</w:t>
      </w:r>
      <w:commentRangeEnd w:id="1"/>
      <w:r w:rsidR="00575EED">
        <w:rPr>
          <w:rStyle w:val="CommentReference"/>
          <w:rFonts w:ascii="Calibri" w:eastAsia="Calibri" w:hAnsi="Calibri" w:cs="Calibri"/>
          <w:kern w:val="0"/>
        </w:rPr>
        <w:commentReference w:id="1"/>
      </w:r>
    </w:p>
    <w:p w14:paraId="776FAFB1" w14:textId="77777777" w:rsidR="001E51EB" w:rsidRPr="00440576" w:rsidRDefault="001E51EB" w:rsidP="00936166">
      <w:pPr>
        <w:rPr>
          <w:rFonts w:ascii="Times New Roman" w:hAnsi="Times New Roman" w:cs="Times New Roman"/>
          <w:sz w:val="24"/>
          <w:szCs w:val="24"/>
        </w:rPr>
      </w:pPr>
    </w:p>
    <w:p w14:paraId="13FF54B5" w14:textId="0FF80C95" w:rsidR="00936166" w:rsidRPr="00440576" w:rsidRDefault="00936166" w:rsidP="006F34A7">
      <w:pPr>
        <w:pStyle w:val="Heading3"/>
        <w:numPr>
          <w:ilvl w:val="0"/>
          <w:numId w:val="30"/>
        </w:numPr>
        <w:jc w:val="center"/>
        <w:rPr>
          <w:rFonts w:ascii="Times New Roman" w:hAnsi="Times New Roman" w:cs="Times New Roman"/>
          <w:b/>
          <w:bCs/>
          <w:color w:val="auto"/>
        </w:rPr>
      </w:pPr>
      <w:r w:rsidRPr="00440576">
        <w:rPr>
          <w:rFonts w:ascii="Times New Roman" w:hAnsi="Times New Roman" w:cs="Times New Roman"/>
          <w:b/>
          <w:bCs/>
          <w:color w:val="auto"/>
        </w:rPr>
        <w:t>INTRODUCTION</w:t>
      </w:r>
    </w:p>
    <w:p w14:paraId="23CA0C60" w14:textId="77777777" w:rsidR="008445CB" w:rsidRDefault="008445CB" w:rsidP="00440576">
      <w:pPr>
        <w:spacing w:after="0" w:line="240" w:lineRule="auto"/>
        <w:jc w:val="both"/>
        <w:rPr>
          <w:rFonts w:ascii="Times New Roman" w:hAnsi="Times New Roman" w:cs="Times New Roman"/>
          <w:sz w:val="24"/>
          <w:szCs w:val="24"/>
        </w:rPr>
      </w:pPr>
    </w:p>
    <w:p w14:paraId="22A9285E" w14:textId="6B8AF8D7" w:rsidR="00F358E0" w:rsidRPr="00F358E0" w:rsidRDefault="00CE6C84" w:rsidP="00F358E0">
      <w:pPr>
        <w:jc w:val="both"/>
        <w:rPr>
          <w:rFonts w:ascii="Times New Roman" w:eastAsia="Times New Roman" w:hAnsi="Times New Roman" w:cs="Times New Roman"/>
          <w:kern w:val="0"/>
          <w:sz w:val="24"/>
          <w:szCs w:val="24"/>
          <w:lang w:eastAsia="en-MY"/>
          <w14:ligatures w14:val="none"/>
        </w:rPr>
      </w:pPr>
      <w:r>
        <w:rPr>
          <w:rFonts w:ascii="Times New Roman" w:eastAsia="Times New Roman" w:hAnsi="Times New Roman" w:cs="Times New Roman"/>
          <w:kern w:val="0"/>
          <w:sz w:val="24"/>
          <w:szCs w:val="24"/>
          <w:lang w:eastAsia="en-MY"/>
          <w14:ligatures w14:val="none"/>
        </w:rPr>
        <w:t>A n</w:t>
      </w:r>
      <w:r w:rsidR="00F358E0" w:rsidRPr="00F358E0">
        <w:rPr>
          <w:rFonts w:ascii="Times New Roman" w:eastAsia="Times New Roman" w:hAnsi="Times New Roman" w:cs="Times New Roman"/>
          <w:kern w:val="0"/>
          <w:sz w:val="24"/>
          <w:szCs w:val="24"/>
          <w:lang w:eastAsia="en-MY"/>
          <w14:ligatures w14:val="none"/>
        </w:rPr>
        <w:t>ew form of MCS has emerge</w:t>
      </w:r>
      <w:r>
        <w:rPr>
          <w:rFonts w:ascii="Times New Roman" w:eastAsia="Times New Roman" w:hAnsi="Times New Roman" w:cs="Times New Roman"/>
          <w:kern w:val="0"/>
          <w:sz w:val="24"/>
          <w:szCs w:val="24"/>
          <w:lang w:eastAsia="en-MY"/>
          <w14:ligatures w14:val="none"/>
        </w:rPr>
        <w:t>d</w:t>
      </w:r>
      <w:r w:rsidR="00F358E0" w:rsidRPr="00F358E0">
        <w:rPr>
          <w:rFonts w:ascii="Times New Roman" w:eastAsia="Times New Roman" w:hAnsi="Times New Roman" w:cs="Times New Roman"/>
          <w:kern w:val="0"/>
          <w:sz w:val="24"/>
          <w:szCs w:val="24"/>
          <w:lang w:eastAsia="en-MY"/>
          <w14:ligatures w14:val="none"/>
        </w:rPr>
        <w:t xml:space="preserve"> within </w:t>
      </w:r>
      <w:r>
        <w:rPr>
          <w:rFonts w:ascii="Times New Roman" w:eastAsia="Times New Roman" w:hAnsi="Times New Roman" w:cs="Times New Roman"/>
          <w:kern w:val="0"/>
          <w:sz w:val="24"/>
          <w:szCs w:val="24"/>
          <w:lang w:eastAsia="en-MY"/>
          <w14:ligatures w14:val="none"/>
        </w:rPr>
        <w:t xml:space="preserve">the </w:t>
      </w:r>
      <w:r w:rsidR="00F358E0" w:rsidRPr="00F358E0">
        <w:rPr>
          <w:rFonts w:ascii="Times New Roman" w:eastAsia="Times New Roman" w:hAnsi="Times New Roman" w:cs="Times New Roman"/>
          <w:kern w:val="0"/>
          <w:sz w:val="24"/>
          <w:szCs w:val="24"/>
          <w:lang w:eastAsia="en-MY"/>
          <w14:ligatures w14:val="none"/>
        </w:rPr>
        <w:t xml:space="preserve">domain </w:t>
      </w:r>
      <w:r>
        <w:rPr>
          <w:rFonts w:ascii="Times New Roman" w:eastAsia="Times New Roman" w:hAnsi="Times New Roman" w:cs="Times New Roman"/>
          <w:kern w:val="0"/>
          <w:sz w:val="24"/>
          <w:szCs w:val="24"/>
          <w:lang w:eastAsia="en-MY"/>
          <w14:ligatures w14:val="none"/>
        </w:rPr>
        <w:t xml:space="preserve">of </w:t>
      </w:r>
      <w:r w:rsidR="00F358E0" w:rsidRPr="00F358E0">
        <w:rPr>
          <w:rFonts w:ascii="Times New Roman" w:eastAsia="Times New Roman" w:hAnsi="Times New Roman" w:cs="Times New Roman"/>
          <w:kern w:val="0"/>
          <w:sz w:val="24"/>
          <w:szCs w:val="24"/>
          <w:lang w:eastAsia="en-MY"/>
          <w14:ligatures w14:val="none"/>
        </w:rPr>
        <w:t>MCS focus</w:t>
      </w:r>
      <w:r>
        <w:rPr>
          <w:rFonts w:ascii="Times New Roman" w:eastAsia="Times New Roman" w:hAnsi="Times New Roman" w:cs="Times New Roman"/>
          <w:kern w:val="0"/>
          <w:sz w:val="24"/>
          <w:szCs w:val="24"/>
          <w:lang w:eastAsia="en-MY"/>
          <w14:ligatures w14:val="none"/>
        </w:rPr>
        <w:t>ing</w:t>
      </w:r>
      <w:r w:rsidR="00F358E0" w:rsidRPr="00F358E0">
        <w:rPr>
          <w:rFonts w:ascii="Times New Roman" w:eastAsia="Times New Roman" w:hAnsi="Times New Roman" w:cs="Times New Roman"/>
          <w:kern w:val="0"/>
          <w:sz w:val="24"/>
          <w:szCs w:val="24"/>
          <w:lang w:eastAsia="en-MY"/>
          <w14:ligatures w14:val="none"/>
        </w:rPr>
        <w:t xml:space="preserve"> on integrati</w:t>
      </w:r>
      <w:r>
        <w:rPr>
          <w:rFonts w:ascii="Times New Roman" w:eastAsia="Times New Roman" w:hAnsi="Times New Roman" w:cs="Times New Roman"/>
          <w:kern w:val="0"/>
          <w:sz w:val="24"/>
          <w:szCs w:val="24"/>
          <w:lang w:eastAsia="en-MY"/>
          <w14:ligatures w14:val="none"/>
        </w:rPr>
        <w:t>ng</w:t>
      </w:r>
      <w:r w:rsidR="00F358E0" w:rsidRPr="00F358E0">
        <w:rPr>
          <w:rFonts w:ascii="Times New Roman" w:eastAsia="Times New Roman" w:hAnsi="Times New Roman" w:cs="Times New Roman"/>
          <w:kern w:val="0"/>
          <w:sz w:val="24"/>
          <w:szCs w:val="24"/>
          <w:lang w:eastAsia="en-MY"/>
          <w14:ligatures w14:val="none"/>
        </w:rPr>
        <w:t xml:space="preserve"> MCS with other component</w:t>
      </w:r>
      <w:r>
        <w:rPr>
          <w:rFonts w:ascii="Times New Roman" w:eastAsia="Times New Roman" w:hAnsi="Times New Roman" w:cs="Times New Roman"/>
          <w:kern w:val="0"/>
          <w:sz w:val="24"/>
          <w:szCs w:val="24"/>
          <w:lang w:eastAsia="en-MY"/>
          <w14:ligatures w14:val="none"/>
        </w:rPr>
        <w:t>s</w:t>
      </w:r>
      <w:r w:rsidR="00F358E0" w:rsidRPr="00F358E0">
        <w:rPr>
          <w:rFonts w:ascii="Times New Roman" w:eastAsia="Times New Roman" w:hAnsi="Times New Roman" w:cs="Times New Roman"/>
          <w:kern w:val="0"/>
          <w:sz w:val="24"/>
          <w:szCs w:val="24"/>
          <w:lang w:eastAsia="en-MY"/>
          <w14:ligatures w14:val="none"/>
        </w:rPr>
        <w:t xml:space="preserve"> in the </w:t>
      </w:r>
      <w:commentRangeStart w:id="2"/>
      <w:r w:rsidR="00F358E0" w:rsidRPr="003F63D0">
        <w:rPr>
          <w:rFonts w:ascii="Times New Roman" w:eastAsia="Times New Roman" w:hAnsi="Times New Roman" w:cs="Times New Roman"/>
          <w:kern w:val="0"/>
          <w:sz w:val="24"/>
          <w:szCs w:val="24"/>
          <w:highlight w:val="yellow"/>
          <w:lang w:eastAsia="en-MY"/>
          <w14:ligatures w14:val="none"/>
        </w:rPr>
        <w:t>organization</w:t>
      </w:r>
      <w:commentRangeEnd w:id="2"/>
      <w:r w:rsidR="003F63D0">
        <w:rPr>
          <w:rStyle w:val="CommentReference"/>
          <w:rFonts w:ascii="Calibri" w:eastAsia="Calibri" w:hAnsi="Calibri" w:cs="Calibri"/>
          <w:kern w:val="0"/>
        </w:rPr>
        <w:commentReference w:id="2"/>
      </w:r>
      <w:r w:rsidR="00F358E0" w:rsidRPr="003F63D0">
        <w:rPr>
          <w:rFonts w:ascii="Times New Roman" w:eastAsia="Times New Roman" w:hAnsi="Times New Roman" w:cs="Times New Roman"/>
          <w:kern w:val="0"/>
          <w:sz w:val="24"/>
          <w:szCs w:val="24"/>
          <w:highlight w:val="yellow"/>
          <w:lang w:eastAsia="en-MY"/>
          <w14:ligatures w14:val="none"/>
        </w:rPr>
        <w:t xml:space="preserve"> i.e.,</w:t>
      </w:r>
      <w:r w:rsidR="00F358E0" w:rsidRPr="00F358E0">
        <w:rPr>
          <w:rFonts w:ascii="Times New Roman" w:eastAsia="Times New Roman" w:hAnsi="Times New Roman" w:cs="Times New Roman"/>
          <w:kern w:val="0"/>
          <w:sz w:val="24"/>
          <w:szCs w:val="24"/>
          <w:lang w:eastAsia="en-MY"/>
          <w14:ligatures w14:val="none"/>
        </w:rPr>
        <w:t xml:space="preserve"> </w:t>
      </w:r>
      <w:r w:rsidR="00F358E0">
        <w:rPr>
          <w:rFonts w:ascii="Times New Roman" w:eastAsia="Times New Roman" w:hAnsi="Times New Roman" w:cs="Times New Roman"/>
          <w:kern w:val="0"/>
          <w:sz w:val="24"/>
          <w:szCs w:val="24"/>
          <w:lang w:eastAsia="en-MY"/>
          <w14:ligatures w14:val="none"/>
        </w:rPr>
        <w:t xml:space="preserve">enterprise risk management (ERM). </w:t>
      </w:r>
      <w:r w:rsidR="00F358E0" w:rsidRPr="00440576">
        <w:rPr>
          <w:rFonts w:ascii="Times New Roman" w:hAnsi="Times New Roman" w:cs="Times New Roman"/>
          <w:sz w:val="24"/>
          <w:szCs w:val="24"/>
        </w:rPr>
        <w:t xml:space="preserve">ERM is </w:t>
      </w:r>
      <w:r w:rsidR="00F358E0">
        <w:rPr>
          <w:rFonts w:ascii="Times New Roman" w:hAnsi="Times New Roman" w:cs="Times New Roman"/>
          <w:sz w:val="24"/>
          <w:szCs w:val="24"/>
          <w:lang w:val="en-GB"/>
        </w:rPr>
        <w:t>a</w:t>
      </w:r>
      <w:r w:rsidR="00F358E0" w:rsidRPr="00440576">
        <w:rPr>
          <w:rFonts w:ascii="Times New Roman" w:hAnsi="Times New Roman" w:cs="Times New Roman"/>
          <w:sz w:val="24"/>
          <w:szCs w:val="24"/>
          <w:lang w:val="en-GB"/>
        </w:rPr>
        <w:t xml:space="preserve"> </w:t>
      </w:r>
      <w:r w:rsidR="00AE05EA">
        <w:rPr>
          <w:rFonts w:ascii="Times New Roman" w:hAnsi="Times New Roman" w:cs="Times New Roman"/>
          <w:sz w:val="24"/>
          <w:szCs w:val="24"/>
          <w:lang w:val="en-GB"/>
        </w:rPr>
        <w:t xml:space="preserve">well-known </w:t>
      </w:r>
      <w:r w:rsidR="00F358E0" w:rsidRPr="00440576">
        <w:rPr>
          <w:rFonts w:ascii="Times New Roman" w:hAnsi="Times New Roman" w:cs="Times New Roman"/>
          <w:sz w:val="24"/>
          <w:szCs w:val="24"/>
          <w:lang w:val="en-GB"/>
        </w:rPr>
        <w:t>strategic risk management approach with provide</w:t>
      </w:r>
      <w:r>
        <w:rPr>
          <w:rFonts w:ascii="Times New Roman" w:hAnsi="Times New Roman" w:cs="Times New Roman"/>
          <w:sz w:val="24"/>
          <w:szCs w:val="24"/>
          <w:lang w:val="en-GB"/>
        </w:rPr>
        <w:t>s</w:t>
      </w:r>
      <w:r w:rsidR="00F358E0" w:rsidRPr="0044057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w:t>
      </w:r>
      <w:r w:rsidR="00F358E0" w:rsidRPr="00440576">
        <w:rPr>
          <w:rFonts w:ascii="Times New Roman" w:hAnsi="Times New Roman" w:cs="Times New Roman"/>
          <w:sz w:val="24"/>
          <w:szCs w:val="24"/>
          <w:lang w:val="en-GB"/>
        </w:rPr>
        <w:t xml:space="preserve">holistic view toward risk management </w:t>
      </w:r>
      <w:r w:rsidR="00F358E0" w:rsidRPr="00440576">
        <w:rPr>
          <w:rFonts w:ascii="Times New Roman" w:hAnsi="Times New Roman" w:cs="Times New Roman"/>
          <w:sz w:val="24"/>
          <w:szCs w:val="24"/>
          <w:lang w:val="en-GB"/>
        </w:rPr>
        <w:fldChar w:fldCharType="begin" w:fldLock="1"/>
      </w:r>
      <w:r w:rsidR="003D1DEB">
        <w:rPr>
          <w:rFonts w:ascii="Times New Roman" w:hAnsi="Times New Roman" w:cs="Times New Roman"/>
          <w:sz w:val="24"/>
          <w:szCs w:val="24"/>
          <w:lang w:val="en-GB"/>
        </w:rPr>
        <w:instrText>ADDIN CSL_CITATION {"citationItems":[{"id":"ITEM-1","itemData":{"DOI":"10.1016/j.adiac.2017.01.001","ISSN":"08826110","abstract":"The Committee of Sponsoring Organizations (COSO) Enterprise Risk Management (ERM) framework (COSO-ERM) indicates that the development of an enterprise-wide risk assessment and management process is designed to “provide reasonable assurance regarding the achievement of entity objectives.” We examine this issue and hypothesize that firms with mature ERM processes should achieve greater operational performance than those with less mature risk management processes. This study relies on internal audit function management survey responses matched with archival firm level data to gain a better understanding of the expected operating performance impact of the multi-stage ERM implementation process. After controlling for board governance and other known effects, we find that firms with higher levels of ERM process maturity are characterized by higher operating performance than their industry peers utilizing performance metrics closely related to the earnings process. Our study provides support for the linkage of enhanced operating performance associated with the maturity of ERM processes and suggests other potential areas of ERM research.","author":[{"dropping-particle":"","family":"Callahan","given":"Carolyn","non-dropping-particle":"","parse-names":false,"suffix":""},{"dropping-particle":"","family":"Soileau","given":"Jared","non-dropping-particle":"","parse-names":false,"suffix":""}],"container-title":"Advances in Accounting","id":"ITEM-1","issued":{"date-parts":[["2017"]]},"page":"122-139","publisher":"Elsevier Ltd","title":"Does Enterprise risk management enhance operating performance?","type":"article-journal","volume":"37"},"uris":["http://www.mendeley.com/documents/?uuid=ea0fb0f5-4a42-4c49-8476-5eb6bd50d7e8"]}],"mendeley":{"formattedCitation":"(Callahan &amp; Soileau, 2017)","plainTextFormattedCitation":"(Callahan &amp; Soileau, 2017)","previouslyFormattedCitation":"(Callahan &amp; Soileau, 2017)"},"properties":{"noteIndex":0},"schema":"https://github.com/citation-style-language/schema/raw/master/csl-citation.json"}</w:instrText>
      </w:r>
      <w:r w:rsidR="00F358E0" w:rsidRPr="00440576">
        <w:rPr>
          <w:rFonts w:ascii="Times New Roman" w:hAnsi="Times New Roman" w:cs="Times New Roman"/>
          <w:sz w:val="24"/>
          <w:szCs w:val="24"/>
          <w:lang w:val="en-GB"/>
        </w:rPr>
        <w:fldChar w:fldCharType="separate"/>
      </w:r>
      <w:r w:rsidR="003D1DEB" w:rsidRPr="003D1DEB">
        <w:rPr>
          <w:rFonts w:ascii="Times New Roman" w:hAnsi="Times New Roman" w:cs="Times New Roman"/>
          <w:noProof/>
          <w:sz w:val="24"/>
          <w:szCs w:val="24"/>
          <w:lang w:val="en-GB"/>
        </w:rPr>
        <w:t>(Callahan &amp; Soileau, 2017)</w:t>
      </w:r>
      <w:r w:rsidR="00F358E0" w:rsidRPr="00440576">
        <w:rPr>
          <w:rFonts w:ascii="Times New Roman" w:hAnsi="Times New Roman" w:cs="Times New Roman"/>
          <w:sz w:val="24"/>
          <w:szCs w:val="24"/>
          <w:lang w:val="en-GB"/>
        </w:rPr>
        <w:fldChar w:fldCharType="end"/>
      </w:r>
      <w:r w:rsidR="00F358E0">
        <w:rPr>
          <w:rFonts w:ascii="Times New Roman" w:hAnsi="Times New Roman" w:cs="Times New Roman"/>
          <w:sz w:val="24"/>
          <w:szCs w:val="24"/>
          <w:lang w:val="en-GB"/>
        </w:rPr>
        <w:t>.</w:t>
      </w:r>
      <w:r w:rsidR="0028246A">
        <w:rPr>
          <w:rFonts w:ascii="Times New Roman" w:hAnsi="Times New Roman" w:cs="Times New Roman"/>
          <w:sz w:val="24"/>
          <w:szCs w:val="24"/>
          <w:lang w:val="en-GB"/>
        </w:rPr>
        <w:t xml:space="preserve"> </w:t>
      </w:r>
      <w:r w:rsidR="0028246A" w:rsidRPr="00440576">
        <w:rPr>
          <w:rFonts w:ascii="Times New Roman" w:hAnsi="Times New Roman" w:cs="Times New Roman"/>
          <w:sz w:val="24"/>
          <w:szCs w:val="24"/>
          <w:lang w:val="en-GB"/>
        </w:rPr>
        <w:t xml:space="preserve">Integrating MCS and ERM is a novel approach, as they have traditionally been treated as separate entities with different goals and procedures. Nevertheless, there is an increasing acknowledgment of the necessity of integrating these two systems to better organizational performance and effectively tackle risks </w:t>
      </w:r>
      <w:r>
        <w:rPr>
          <w:rFonts w:ascii="Times New Roman" w:hAnsi="Times New Roman" w:cs="Times New Roman"/>
          <w:sz w:val="24"/>
          <w:szCs w:val="24"/>
          <w:lang w:val="en-GB"/>
        </w:rPr>
        <w:t>more comprehensively</w:t>
      </w:r>
      <w:r w:rsidR="0028246A">
        <w:rPr>
          <w:rFonts w:ascii="Times New Roman" w:hAnsi="Times New Roman" w:cs="Times New Roman"/>
          <w:sz w:val="24"/>
          <w:szCs w:val="24"/>
          <w:lang w:val="en-GB"/>
        </w:rPr>
        <w:t xml:space="preserve"> </w:t>
      </w:r>
      <w:r w:rsidR="0028246A">
        <w:rPr>
          <w:rFonts w:ascii="Times New Roman" w:hAnsi="Times New Roman" w:cs="Times New Roman"/>
          <w:sz w:val="24"/>
          <w:szCs w:val="24"/>
          <w:lang w:val="en-GB"/>
        </w:rPr>
        <w:fldChar w:fldCharType="begin" w:fldLock="1"/>
      </w:r>
      <w:r w:rsidR="003D1DEB">
        <w:rPr>
          <w:rFonts w:ascii="Times New Roman" w:hAnsi="Times New Roman" w:cs="Times New Roman"/>
          <w:sz w:val="24"/>
          <w:szCs w:val="24"/>
          <w:lang w:val="en-GB"/>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Enterprises","type":"article-journal","volume":"158"},"uris":["http://www.mendeley.com/documents/?uuid=88ad8954-b5c4-47ce-9257-dac791256538"]}],"mendeley":{"formattedCitation":"(Adiputra et al., 2020)","plainTextFormattedCitation":"(Adiputra et al., 2020)","previouslyFormattedCitation":"(Adiputra et al., 2020)"},"properties":{"noteIndex":0},"schema":"https://github.com/citation-style-language/schema/raw/master/csl-citation.json"}</w:instrText>
      </w:r>
      <w:r w:rsidR="0028246A">
        <w:rPr>
          <w:rFonts w:ascii="Times New Roman" w:hAnsi="Times New Roman" w:cs="Times New Roman"/>
          <w:sz w:val="24"/>
          <w:szCs w:val="24"/>
          <w:lang w:val="en-GB"/>
        </w:rPr>
        <w:fldChar w:fldCharType="separate"/>
      </w:r>
      <w:r w:rsidR="003D1DEB" w:rsidRPr="003D1DEB">
        <w:rPr>
          <w:rFonts w:ascii="Times New Roman" w:hAnsi="Times New Roman" w:cs="Times New Roman"/>
          <w:noProof/>
          <w:sz w:val="24"/>
          <w:szCs w:val="24"/>
          <w:lang w:val="en-GB"/>
        </w:rPr>
        <w:t>(Adiputra et al., 2020)</w:t>
      </w:r>
      <w:r w:rsidR="0028246A">
        <w:rPr>
          <w:rFonts w:ascii="Times New Roman" w:hAnsi="Times New Roman" w:cs="Times New Roman"/>
          <w:sz w:val="24"/>
          <w:szCs w:val="24"/>
          <w:lang w:val="en-GB"/>
        </w:rPr>
        <w:fldChar w:fldCharType="end"/>
      </w:r>
      <w:r w:rsidR="0028246A">
        <w:rPr>
          <w:rFonts w:ascii="Times New Roman" w:hAnsi="Times New Roman" w:cs="Times New Roman"/>
          <w:sz w:val="24"/>
          <w:szCs w:val="24"/>
          <w:lang w:val="en-GB"/>
        </w:rPr>
        <w:t>.</w:t>
      </w:r>
      <w:r w:rsidR="00AE05EA">
        <w:rPr>
          <w:rFonts w:ascii="Times New Roman" w:hAnsi="Times New Roman" w:cs="Times New Roman"/>
          <w:sz w:val="24"/>
          <w:szCs w:val="24"/>
          <w:lang w:val="en-GB"/>
        </w:rPr>
        <w:t xml:space="preserve"> A</w:t>
      </w:r>
      <w:r w:rsidR="00AE05EA" w:rsidRPr="00440576">
        <w:rPr>
          <w:rFonts w:ascii="Times New Roman" w:hAnsi="Times New Roman" w:cs="Times New Roman"/>
          <w:sz w:val="24"/>
          <w:szCs w:val="24"/>
          <w:lang w:val="en-GB"/>
        </w:rPr>
        <w:t>ccording to system theory, organizations are complex entities consisting of interconnected and interdependent components. These components involve a variety of systems, processes, and individuals within the organization to achieve organizational objectives and ensure the smooth functioning of the entire operation</w:t>
      </w:r>
      <w:r w:rsidR="00AE05EA">
        <w:rPr>
          <w:rFonts w:ascii="Times New Roman" w:hAnsi="Times New Roman" w:cs="Times New Roman"/>
          <w:sz w:val="24"/>
          <w:szCs w:val="24"/>
          <w:lang w:val="en-GB"/>
        </w:rPr>
        <w:t xml:space="preserve"> </w:t>
      </w:r>
      <w:r w:rsidR="00AE05EA">
        <w:rPr>
          <w:rFonts w:ascii="Times New Roman" w:hAnsi="Times New Roman" w:cs="Times New Roman"/>
          <w:sz w:val="24"/>
          <w:szCs w:val="24"/>
          <w:lang w:val="en-GB"/>
        </w:rPr>
        <w:fldChar w:fldCharType="begin" w:fldLock="1"/>
      </w:r>
      <w:r w:rsidR="003D1DEB">
        <w:rPr>
          <w:rFonts w:ascii="Times New Roman" w:hAnsi="Times New Roman" w:cs="Times New Roman"/>
          <w:sz w:val="24"/>
          <w:szCs w:val="24"/>
          <w:lang w:val="en-GB"/>
        </w:rPr>
        <w:instrText>ADDIN CSL_CITATION {"citationItems":[{"id":"ITEM-1","itemData":{"DOI":"10.1177/2158244012470114","ISSN":"21582440","abstract":"This article critiques the mainstream management control theory with a view to highlighting its gaps and to suggesting a direction for its future development. Management control theory has undergone lopsided development due to the dominance of accounting-based approaches to the study of management controls. Thus, management control theory has failed to explain complex issues that are interwoven with deep-rooted, sociocultural context within which these issues emanate. Although the influence of organizational theory, particularly systems theory, cybernetics, and contingency theory, resulted in a marginal outward shift of the boundaries of the mainstream management control theory, the main drawbacks of the theory remained unresolved. Alternative theoretical perspectives rooted in disciplines such as political economy, sociology, and anthropology can enrich the mainstream management control theory. Management control issues emanating from non-Western contexts would remain largely unexplained or poorly explained, unless alternative theoretical perspectives were used. © The Author(s) 2012.","author":[{"dropping-particle":"","family":"Hewege","given":"Chandana Rathnasiri","non-dropping-particle":"","parse-names":false,"suffix":""}],"container-title":"SAGE Open","id":"ITEM-1","issue":"4","issued":{"date-parts":[["2012"]]},"page":"1-11","title":"A critique of the mainstream management control theory and the way forward","type":"article-journal","volume":"2"},"uris":["http://www.mendeley.com/documents/?uuid=87f3f184-d810-4262-b3a9-03644e3db24f"]}],"mendeley":{"formattedCitation":"(Hewege, 2012)","plainTextFormattedCitation":"(Hewege, 2012)","previouslyFormattedCitation":"(Hewege, 2012)"},"properties":{"noteIndex":0},"schema":"https://github.com/citation-style-language/schema/raw/master/csl-citation.json"}</w:instrText>
      </w:r>
      <w:r w:rsidR="00AE05EA">
        <w:rPr>
          <w:rFonts w:ascii="Times New Roman" w:hAnsi="Times New Roman" w:cs="Times New Roman"/>
          <w:sz w:val="24"/>
          <w:szCs w:val="24"/>
          <w:lang w:val="en-GB"/>
        </w:rPr>
        <w:fldChar w:fldCharType="separate"/>
      </w:r>
      <w:r w:rsidR="003D1DEB" w:rsidRPr="003D1DEB">
        <w:rPr>
          <w:rFonts w:ascii="Times New Roman" w:hAnsi="Times New Roman" w:cs="Times New Roman"/>
          <w:noProof/>
          <w:sz w:val="24"/>
          <w:szCs w:val="24"/>
          <w:lang w:val="en-GB"/>
        </w:rPr>
        <w:t>(Hewege, 2012)</w:t>
      </w:r>
      <w:r w:rsidR="00AE05EA">
        <w:rPr>
          <w:rFonts w:ascii="Times New Roman" w:hAnsi="Times New Roman" w:cs="Times New Roman"/>
          <w:sz w:val="24"/>
          <w:szCs w:val="24"/>
          <w:lang w:val="en-GB"/>
        </w:rPr>
        <w:fldChar w:fldCharType="end"/>
      </w:r>
      <w:r w:rsidR="00AE05EA">
        <w:rPr>
          <w:rFonts w:ascii="Times New Roman" w:hAnsi="Times New Roman" w:cs="Times New Roman"/>
          <w:sz w:val="24"/>
          <w:szCs w:val="24"/>
          <w:lang w:val="en-GB"/>
        </w:rPr>
        <w:t xml:space="preserve">. Moreover, </w:t>
      </w:r>
      <w:r w:rsidR="00AE05EA" w:rsidRPr="00440576">
        <w:rPr>
          <w:rFonts w:ascii="Times New Roman" w:hAnsi="Times New Roman" w:cs="Times New Roman"/>
          <w:sz w:val="24"/>
          <w:szCs w:val="24"/>
          <w:lang w:val="en-GB"/>
        </w:rPr>
        <w:t>the fundamental analysis involving MCS and ERM</w:t>
      </w:r>
      <w:r w:rsidR="00AE05EA">
        <w:rPr>
          <w:rFonts w:ascii="Times New Roman" w:hAnsi="Times New Roman" w:cs="Times New Roman"/>
          <w:sz w:val="24"/>
          <w:szCs w:val="24"/>
          <w:lang w:val="en-GB"/>
        </w:rPr>
        <w:t xml:space="preserve"> </w:t>
      </w:r>
      <w:r w:rsidR="003D1DEB" w:rsidRPr="00440576">
        <w:rPr>
          <w:rFonts w:ascii="Times New Roman" w:hAnsi="Times New Roman" w:cs="Times New Roman"/>
          <w:sz w:val="24"/>
          <w:szCs w:val="24"/>
          <w:lang w:val="en-GB"/>
        </w:rPr>
        <w:t>that ERM has a vital function in monitoring and overseeing the actions of the board and directors</w:t>
      </w:r>
      <w:r w:rsidR="003D1DEB">
        <w:rPr>
          <w:rFonts w:ascii="Times New Roman" w:hAnsi="Times New Roman" w:cs="Times New Roman"/>
          <w:sz w:val="24"/>
          <w:szCs w:val="24"/>
          <w:lang w:val="en-GB"/>
        </w:rPr>
        <w:t xml:space="preserve">. </w:t>
      </w:r>
      <w:r w:rsidR="00AE05EA">
        <w:rPr>
          <w:rFonts w:ascii="Times New Roman" w:hAnsi="Times New Roman" w:cs="Times New Roman"/>
          <w:sz w:val="24"/>
          <w:szCs w:val="24"/>
          <w:lang w:val="en-GB"/>
        </w:rPr>
        <w:t xml:space="preserve"> </w:t>
      </w:r>
      <w:r w:rsidR="0028246A">
        <w:rPr>
          <w:rFonts w:ascii="Times New Roman" w:hAnsi="Times New Roman" w:cs="Times New Roman"/>
          <w:sz w:val="24"/>
          <w:szCs w:val="24"/>
          <w:lang w:val="en-GB"/>
        </w:rPr>
        <w:t xml:space="preserve"> </w:t>
      </w:r>
      <w:r w:rsidR="003D1DEB" w:rsidRPr="003D1DEB">
        <w:rPr>
          <w:rFonts w:ascii="Times New Roman" w:hAnsi="Times New Roman" w:cs="Times New Roman"/>
          <w:sz w:val="24"/>
          <w:szCs w:val="24"/>
        </w:rPr>
        <w:t>ERM is integral to the organizational control framework as it involves the identification, assessment, and management of risks that could impact the achievement of organizational objectives. It ensures that risks are systematically recognized and addressed in alignment with the organization’s goals</w:t>
      </w:r>
      <w:r w:rsidR="003D1DEB">
        <w:rPr>
          <w:rFonts w:ascii="Times New Roman" w:hAnsi="Times New Roman" w:cs="Times New Roman"/>
          <w:sz w:val="24"/>
          <w:szCs w:val="24"/>
        </w:rPr>
        <w:t xml:space="preserve"> </w:t>
      </w:r>
      <w:r w:rsidR="003D1DEB">
        <w:rPr>
          <w:rFonts w:ascii="Times New Roman" w:hAnsi="Times New Roman" w:cs="Times New Roman"/>
          <w:sz w:val="24"/>
          <w:szCs w:val="24"/>
        </w:rPr>
        <w:fldChar w:fldCharType="begin" w:fldLock="1"/>
      </w:r>
      <w:r w:rsidR="003D1DEB">
        <w:rPr>
          <w:rFonts w:ascii="Times New Roman" w:hAnsi="Times New Roman" w:cs="Times New Roman"/>
          <w:sz w:val="24"/>
          <w:szCs w:val="24"/>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Enterprises","type":"article-journal","volume":"158"},"uris":["http://www.mendeley.com/documents/?uuid=88ad8954-b5c4-47ce-9257-dac791256538"]},{"id":"ITEM-2","itemData":{"DOI":"10.1590/0104-530X2315-19","ISSN":"18069649","abstract":"Founded on the premise that Enterprise Risk Management (ERM) as a Management Control System (MCS) and according to contingency theory, the design and the use of MCS tends to vary according to the organizational context. The aim of this paper is to describe how the contingency factor strategy and structure are interrelated with the control and presence and processes of ERM in a health organization. The methodology has a qualitative approach and, as a research procedure, the study of the case. Two theoretical propositions are presented to data analysis. Data were collected through interviews, observations, and documents. The theoretical propositions are: i) the kind of strategy adopted by the organization, typified according to Miles and Snow´s adaptive cycles interfering in the processes and in the controls of ERM; ii) the organization structure interfere in the processes and in the controls of ERM. The investigated hospital is a philanthropic entity distinguished as the general hospital of high complexity that is related to the Brazilian Sistema Único de Saúde (Unified Helth System). The main conclusions found in the study were: health area managers have bigger expertise regarding the use of controls and processes of ERM when compared to the administrative area managers; the strategy is the contingency factor that guides the way the organization is positioned against the risk management. The risk management supported in health certification systems revealed useful to minimize problem inherent to professional bureaucracy. In this case, the risk management helped to control inner characteristics related to the hospital professional structure, as well as, the organizational structure, defined by the formalization degree of tasks, contributing to the risk management.","author":[{"dropping-particle":"","family":"Silva","given":"Marcia Zanievicz","non-dropping-particle":"","parse-names":false,"suffix":""},{"dropping-particle":"","family":"Fernandes","given":"Francisco Carlos","non-dropping-particle":"","parse-names":false,"suffix":""}],"container-title":"Gestao e Producao","id":"ITEM-2","issue":"1","issued":{"date-parts":[["2019"]]},"title":"The influence of contingencies factors strategy and structure in the enterprise risk management in a hospital","type":"article-journal","volume":"26"},"uris":["http://www.mendeley.com/documents/?uuid=5e7961bf-3f62-450a-9549-383f103aff24"]}],"mendeley":{"formattedCitation":"(Adiputra et al., 2020; Silva &amp; Fernandes, 2019)","plainTextFormattedCitation":"(Adiputra et al., 2020; Silva &amp; Fernandes, 2019)","previouslyFormattedCitation":"(Adiputra et al., 2020; Silva &amp; Fernandes, 2019)"},"properties":{"noteIndex":0},"schema":"https://github.com/citation-style-language/schema/raw/master/csl-citation.json"}</w:instrText>
      </w:r>
      <w:r w:rsidR="003D1DEB">
        <w:rPr>
          <w:rFonts w:ascii="Times New Roman" w:hAnsi="Times New Roman" w:cs="Times New Roman"/>
          <w:sz w:val="24"/>
          <w:szCs w:val="24"/>
        </w:rPr>
        <w:fldChar w:fldCharType="separate"/>
      </w:r>
      <w:r w:rsidR="003D1DEB" w:rsidRPr="003D1DEB">
        <w:rPr>
          <w:rFonts w:ascii="Times New Roman" w:hAnsi="Times New Roman" w:cs="Times New Roman"/>
          <w:noProof/>
          <w:sz w:val="24"/>
          <w:szCs w:val="24"/>
        </w:rPr>
        <w:t>(Adiputra et al., 2020; Silva &amp; Fernandes, 2019)</w:t>
      </w:r>
      <w:r w:rsidR="003D1DEB">
        <w:rPr>
          <w:rFonts w:ascii="Times New Roman" w:hAnsi="Times New Roman" w:cs="Times New Roman"/>
          <w:sz w:val="24"/>
          <w:szCs w:val="24"/>
        </w:rPr>
        <w:fldChar w:fldCharType="end"/>
      </w:r>
      <w:r w:rsidR="003D1DEB">
        <w:rPr>
          <w:rFonts w:ascii="Times New Roman" w:hAnsi="Times New Roman" w:cs="Times New Roman"/>
          <w:sz w:val="24"/>
          <w:szCs w:val="24"/>
        </w:rPr>
        <w:t xml:space="preserve">. </w:t>
      </w:r>
      <w:r w:rsidR="003D1DEB" w:rsidRPr="003D1DEB">
        <w:rPr>
          <w:rFonts w:ascii="Times New Roman" w:hAnsi="Times New Roman" w:cs="Times New Roman"/>
          <w:sz w:val="24"/>
          <w:szCs w:val="24"/>
        </w:rPr>
        <w:t xml:space="preserve">On the other hand, MCS is primarily </w:t>
      </w:r>
      <w:r w:rsidR="003D1DEB" w:rsidRPr="003D1DEB">
        <w:rPr>
          <w:rFonts w:ascii="Times New Roman" w:hAnsi="Times New Roman" w:cs="Times New Roman"/>
          <w:sz w:val="24"/>
          <w:szCs w:val="24"/>
        </w:rPr>
        <w:lastRenderedPageBreak/>
        <w:t>concerned with the planning, coordination, and control of operational activities within the organization</w:t>
      </w:r>
      <w:r w:rsidR="003D1DEB">
        <w:rPr>
          <w:rFonts w:ascii="Times New Roman" w:hAnsi="Times New Roman" w:cs="Times New Roman"/>
          <w:sz w:val="24"/>
          <w:szCs w:val="24"/>
        </w:rPr>
        <w:t xml:space="preserve"> </w:t>
      </w:r>
      <w:r w:rsidR="003D1DEB">
        <w:rPr>
          <w:rFonts w:ascii="Times New Roman" w:hAnsi="Times New Roman" w:cs="Times New Roman"/>
          <w:sz w:val="24"/>
          <w:szCs w:val="24"/>
        </w:rPr>
        <w:fldChar w:fldCharType="begin" w:fldLock="1"/>
      </w:r>
      <w:r w:rsidR="003D1DEB">
        <w:rPr>
          <w:rFonts w:ascii="Times New Roman" w:hAnsi="Times New Roman" w:cs="Times New Roman"/>
          <w:sz w:val="24"/>
          <w:szCs w:val="24"/>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management","type":"article-journal","volume":"30"},"uris":["http://www.mendeley.com/documents/?uuid=c64b6fbc-6a50-4ed3-b0ce-d6ea7c492f76"]},{"id":"ITEM-2","itemData":{"DOI":"10.1016/j.aos.2020.101128","ISSN":"03613682","abstract":"Prompted by the weaknesses of standardized risk-management approaches in the aftermath of the 2008 financial crisis, scholars, regulators, and practitioners alike emphasize the importance of creating a risk-aware culture in organizations. Recent insights highlight the special role of tone from the top as a crucial driver of risk awareness. In this study, we take a systems perspective on control system design to investigate the role of tone from the top in creating risk awareness. In particular, we argue that both the interactive and the diagnostic use of budgets and performance measures interact with tone from the top in managing risk awareness. Our results show that interactive control strengthens the effect of tone from the top on risk awareness, whereas tone from the top and diagnostic control are empirically not interrelated with regard to creating risk awareness. To shed light on the boundary conditions of the proposed interdependencies, we further investigate whether the predicted interdependencies are sensitive to the level of perceived environmental uncertainty. We find that the effect of tone from the top and interactive control becomes significantly stronger in a situation of high perceived environmental uncertainty. Most interestingly, tone from the top and diagnostic control are complements with regard to risk awareness in settings of low perceived environmental uncertainty and substitutes at high levels of perceived environmental uncertainty.","author":[{"dropping-particle":"","family":"Braumann","given":"Evelyn C.","non-dropping-particle":"","parse-names":false,"suffix":""},{"dropping-particle":"","family":"Grabner","given":"Isabella","non-dropping-particle":"","parse-names":false,"suffix":""},{"dropping-particle":"","family":"Posch","given":"Arthur","non-dropping-particle":"","parse-names":false,"suffix":""}],"container-title":"Accounting, Organizations and Society","id":"ITEM-2","issue":"xxxx","issued":{"date-parts":[["2020"]]},"page":"101128","publisher":"Elsevier Ltd","title":"Tone from the top in risk management: A complementarity perspective on how control systems influence risk awareness","type":"article-journal"},"uris":["http://www.mendeley.com/documents/?uuid=ccf39365-bcca-4d22-ae53-7c6ee74e2fb6"]},{"id":"ITEM-3","itemData":{"DOI":"10.1108/JAOC-03-2015-0032","ISSN":"18325912","abstract":"© Emerald Publishing Limited. Purpose - This paper aims toexamine the association between the interactive and diagnostic approaches to using controls and Miller and Friesen's (1984) organizational life cycle (OLC) stages (birth, growth, maturity, revival). Design/methodology/approach - Data were collected from a random sample of 343 general managers in Australian manufacturing organizations. Findings - The results indicate that both approaches are used to a greater extent in the growth and revival stages than the birth and maturity stages, whereas the interactive and diagnostic approaches are used to a similar extent in each of the four OLC stages. Research limitations/implications - This study contributes to the management control system literature by examining the use of the interactive and diagnostic approaches from an OLC perspective. The findings highlight that the complementary nature of the interactive and diagnostic approaches applies in each OLC stages, and suggest that similar attention should be placed on the use of both the interactive and diagnostic approaches in each OLC stage. Practical implications - The study provides managers with an insight into the prevalence of the use of interactive and diagnostic approaches across the birth, growth, maturity and revival stages. Originality/value - This study contributes to the management control system literature by adopting the configuration approach to examine how multiple contingent variables simultaneously affect the approach to using controls. Specifically, this study examines how organizations adjust their emphasis on Simons' (1995) interactive and diagnostic approaches to using controls as they move across different development stages. These development stages were labelled as OLC stages and are determined based on the simultaneous consideration of multiple contingent factors.","author":[{"dropping-particle":"","family":"Su","given":"Sophia","non-dropping-particle":"","parse-names":false,"suffix":""},{"dropping-particle":"","family":"Baird","given":"Kevin","non-dropping-particle":"","parse-names":false,"suffix":""},{"dropping-particle":"","family":"Schoch","given":"Herb","non-dropping-particle":"","parse-names":false,"suffix":""}],"container-title":"Journal of Accounting and Organizational Change","id":"ITEM-3","issue":"1","issued":{"date-parts":[["2017"]]},"page":"2-24","title":"Management control systems: The role of interactive and diagnostic approaches to using controls from an organizational life cycle perspective","type":"article-journal","volume":"13"},"uris":["http://www.mendeley.com/documents/?uuid=525254c4-321c-469b-bab7-d6a7f949107e"]}],"mendeley":{"formattedCitation":"(Braumann, 2018; Braumann et al., 2020; Su et al., 2017)","plainTextFormattedCitation":"(Braumann, 2018; Braumann et al., 2020; Su et al., 2017)","previouslyFormattedCitation":"(Braumann, 2018; Braumann et al., 2020; Su et al., 2017)"},"properties":{"noteIndex":0},"schema":"https://github.com/citation-style-language/schema/raw/master/csl-citation.json"}</w:instrText>
      </w:r>
      <w:r w:rsidR="003D1DEB">
        <w:rPr>
          <w:rFonts w:ascii="Times New Roman" w:hAnsi="Times New Roman" w:cs="Times New Roman"/>
          <w:sz w:val="24"/>
          <w:szCs w:val="24"/>
        </w:rPr>
        <w:fldChar w:fldCharType="separate"/>
      </w:r>
      <w:r w:rsidR="003D1DEB" w:rsidRPr="003D1DEB">
        <w:rPr>
          <w:rFonts w:ascii="Times New Roman" w:hAnsi="Times New Roman" w:cs="Times New Roman"/>
          <w:noProof/>
          <w:sz w:val="24"/>
          <w:szCs w:val="24"/>
        </w:rPr>
        <w:t>(Braumann, 2018; Braumann et al., 2020; Su et al., 2017)</w:t>
      </w:r>
      <w:r w:rsidR="003D1DEB">
        <w:rPr>
          <w:rFonts w:ascii="Times New Roman" w:hAnsi="Times New Roman" w:cs="Times New Roman"/>
          <w:sz w:val="24"/>
          <w:szCs w:val="24"/>
        </w:rPr>
        <w:fldChar w:fldCharType="end"/>
      </w:r>
      <w:r w:rsidR="003D1DEB" w:rsidRPr="003D1DEB">
        <w:rPr>
          <w:rFonts w:ascii="Times New Roman" w:hAnsi="Times New Roman" w:cs="Times New Roman"/>
          <w:sz w:val="24"/>
          <w:szCs w:val="24"/>
        </w:rPr>
        <w:t>. While ERM focuses on identifying and mitigating risks to safeguard organizational objectives, MCS supports effective implementation of strategies through operational oversight and performance management</w:t>
      </w:r>
      <w:r w:rsidR="003D1DEB">
        <w:rPr>
          <w:rFonts w:ascii="Times New Roman" w:hAnsi="Times New Roman" w:cs="Times New Roman"/>
          <w:sz w:val="24"/>
          <w:szCs w:val="24"/>
        </w:rPr>
        <w:t xml:space="preserve">. </w:t>
      </w:r>
      <w:r w:rsidR="003D1DEB" w:rsidRPr="003D1DEB">
        <w:rPr>
          <w:rFonts w:ascii="Times New Roman" w:hAnsi="Times New Roman" w:cs="Times New Roman"/>
          <w:sz w:val="24"/>
          <w:szCs w:val="24"/>
        </w:rPr>
        <w:t>Together, ERM and MCS ensure a comprehensive approach to risk management and organizational control.</w:t>
      </w:r>
    </w:p>
    <w:p w14:paraId="280888D1" w14:textId="2D4C8602" w:rsidR="003D1DEB" w:rsidRDefault="00BA0C7F" w:rsidP="00F07E97">
      <w:pPr>
        <w:ind w:firstLine="720"/>
        <w:jc w:val="both"/>
        <w:rPr>
          <w:rFonts w:ascii="Times New Roman" w:eastAsia="Times New Roman" w:hAnsi="Times New Roman" w:cs="Times New Roman"/>
          <w:kern w:val="0"/>
          <w:sz w:val="24"/>
          <w:szCs w:val="24"/>
          <w:lang w:val="en-MY" w:eastAsia="en-MY"/>
          <w14:ligatures w14:val="none"/>
        </w:rPr>
      </w:pPr>
      <w:r w:rsidRPr="000C3C0D">
        <w:rPr>
          <w:rFonts w:ascii="Times New Roman" w:eastAsia="Times New Roman" w:hAnsi="Times New Roman" w:cs="Times New Roman"/>
          <w:kern w:val="0"/>
          <w:sz w:val="24"/>
          <w:szCs w:val="24"/>
          <w:lang w:eastAsia="en-MY"/>
          <w14:ligatures w14:val="none"/>
        </w:rPr>
        <w:t>Despite the increasing interest in integration, there is a lack of theoretical foundations and practical guidelines to support organizations in this endeavor</w:t>
      </w:r>
      <w:r>
        <w:rPr>
          <w:rFonts w:ascii="Times New Roman" w:eastAsia="Times New Roman" w:hAnsi="Times New Roman" w:cs="Times New Roman"/>
          <w:kern w:val="0"/>
          <w:sz w:val="24"/>
          <w:szCs w:val="24"/>
          <w:lang w:eastAsia="en-MY"/>
          <w14:ligatures w14:val="none"/>
        </w:rPr>
        <w:t xml:space="preserve">. </w:t>
      </w:r>
      <w:r w:rsidR="000C3C0D" w:rsidRPr="000C3C0D">
        <w:rPr>
          <w:rFonts w:ascii="Times New Roman" w:eastAsia="Times New Roman" w:hAnsi="Times New Roman" w:cs="Times New Roman"/>
          <w:kern w:val="0"/>
          <w:sz w:val="24"/>
          <w:szCs w:val="24"/>
          <w:lang w:eastAsia="en-MY"/>
          <w14:ligatures w14:val="none"/>
        </w:rPr>
        <w:t xml:space="preserve">Existing literature often looks at risk management from a one-sided perspective, focusing either only on ERM or only on MCS </w:t>
      </w:r>
      <w:commentRangeStart w:id="3"/>
      <w:r w:rsidR="000C3C0D" w:rsidRPr="003F63D0">
        <w:rPr>
          <w:rFonts w:ascii="Times New Roman" w:eastAsia="Times New Roman" w:hAnsi="Times New Roman" w:cs="Times New Roman"/>
          <w:kern w:val="0"/>
          <w:sz w:val="24"/>
          <w:szCs w:val="24"/>
          <w:highlight w:val="yellow"/>
          <w:lang w:eastAsia="en-MY"/>
          <w14:ligatures w14:val="none"/>
        </w:rPr>
        <w:t>(Adiputra et al., 2020).</w:t>
      </w:r>
      <w:r w:rsidR="000C3C0D" w:rsidRPr="000C3C0D">
        <w:rPr>
          <w:rFonts w:ascii="Times New Roman" w:eastAsia="Times New Roman" w:hAnsi="Times New Roman" w:cs="Times New Roman"/>
          <w:kern w:val="0"/>
          <w:sz w:val="24"/>
          <w:szCs w:val="24"/>
          <w:lang w:eastAsia="en-MY"/>
          <w14:ligatures w14:val="none"/>
        </w:rPr>
        <w:t xml:space="preserve"> </w:t>
      </w:r>
      <w:commentRangeEnd w:id="3"/>
      <w:r w:rsidR="003F63D0">
        <w:rPr>
          <w:rStyle w:val="CommentReference"/>
          <w:rFonts w:ascii="Calibri" w:eastAsia="Calibri" w:hAnsi="Calibri" w:cs="Calibri"/>
          <w:kern w:val="0"/>
        </w:rPr>
        <w:commentReference w:id="3"/>
      </w:r>
      <w:r w:rsidR="000C3C0D" w:rsidRPr="000C3C0D">
        <w:rPr>
          <w:rFonts w:ascii="Times New Roman" w:eastAsia="Times New Roman" w:hAnsi="Times New Roman" w:cs="Times New Roman"/>
          <w:kern w:val="0"/>
          <w:sz w:val="24"/>
          <w:szCs w:val="24"/>
          <w:lang w:eastAsia="en-MY"/>
          <w14:ligatures w14:val="none"/>
        </w:rPr>
        <w:t>This single-approach method has limitations because risks are interconnected and can affect different parts of an organization. Decisions made in MCS can influence risk levels, and at the same time, risk events can affect how well MCS works. To address this, there is increasing interest in combining ERM and MCS to improve risk management and boost overall organizational performance.</w:t>
      </w:r>
      <w:r>
        <w:rPr>
          <w:rFonts w:ascii="Times New Roman" w:eastAsia="Times New Roman" w:hAnsi="Times New Roman" w:cs="Times New Roman"/>
          <w:kern w:val="0"/>
          <w:sz w:val="24"/>
          <w:szCs w:val="24"/>
          <w:lang w:eastAsia="en-MY"/>
          <w14:ligatures w14:val="none"/>
        </w:rPr>
        <w:t xml:space="preserve"> Furthermore, since many studies </w:t>
      </w:r>
      <w:r w:rsidRPr="000C3C0D">
        <w:rPr>
          <w:rFonts w:ascii="Times New Roman" w:eastAsia="Times New Roman" w:hAnsi="Times New Roman" w:cs="Times New Roman"/>
          <w:kern w:val="0"/>
          <w:sz w:val="24"/>
          <w:szCs w:val="24"/>
          <w:lang w:eastAsia="en-MY"/>
          <w14:ligatures w14:val="none"/>
        </w:rPr>
        <w:t>looks at risk management from a one-sided perspectiv</w:t>
      </w:r>
      <w:r>
        <w:rPr>
          <w:rFonts w:ascii="Times New Roman" w:eastAsia="Times New Roman" w:hAnsi="Times New Roman" w:cs="Times New Roman"/>
          <w:kern w:val="0"/>
          <w:sz w:val="24"/>
          <w:szCs w:val="24"/>
          <w:lang w:eastAsia="en-MY"/>
          <w14:ligatures w14:val="none"/>
        </w:rPr>
        <w:t>e and lack</w:t>
      </w:r>
      <w:r w:rsidRPr="00BA0C7F">
        <w:rPr>
          <w:rFonts w:ascii="Times New Roman" w:eastAsia="Times New Roman" w:hAnsi="Times New Roman" w:cs="Times New Roman"/>
          <w:kern w:val="0"/>
          <w:sz w:val="24"/>
          <w:szCs w:val="24"/>
          <w:lang w:eastAsia="en-MY"/>
          <w14:ligatures w14:val="none"/>
        </w:rPr>
        <w:t xml:space="preserve"> considering their interrelationships and the systemic nature of the integration process</w:t>
      </w:r>
      <w:r>
        <w:rPr>
          <w:rFonts w:ascii="Times New Roman" w:eastAsia="Times New Roman" w:hAnsi="Times New Roman" w:cs="Times New Roman"/>
          <w:kern w:val="0"/>
          <w:sz w:val="24"/>
          <w:szCs w:val="24"/>
          <w:lang w:eastAsia="en-MY"/>
          <w14:ligatures w14:val="none"/>
        </w:rPr>
        <w:t xml:space="preserve">, thus, it needs </w:t>
      </w:r>
      <w:r w:rsidRPr="00BA0C7F">
        <w:rPr>
          <w:rFonts w:ascii="Times New Roman" w:eastAsia="Times New Roman" w:hAnsi="Times New Roman" w:cs="Times New Roman"/>
          <w:kern w:val="0"/>
          <w:sz w:val="24"/>
          <w:szCs w:val="24"/>
          <w:lang w:eastAsia="en-MY"/>
          <w14:ligatures w14:val="none"/>
        </w:rPr>
        <w:t>a systematic and comprehensive framework that takes into account to guide the integration of MCS and ERM</w:t>
      </w:r>
      <w:r>
        <w:rPr>
          <w:rFonts w:ascii="Times New Roman" w:eastAsia="Times New Roman" w:hAnsi="Times New Roman" w:cs="Times New Roman"/>
          <w:kern w:val="0"/>
          <w:sz w:val="24"/>
          <w:szCs w:val="24"/>
          <w:lang w:eastAsia="en-MY"/>
          <w14:ligatures w14:val="none"/>
        </w:rPr>
        <w:t xml:space="preserve">. </w:t>
      </w:r>
      <w:r w:rsidRPr="00BA0C7F">
        <w:rPr>
          <w:rFonts w:ascii="Times New Roman" w:eastAsia="Times New Roman" w:hAnsi="Times New Roman" w:cs="Times New Roman"/>
          <w:kern w:val="0"/>
          <w:sz w:val="24"/>
          <w:szCs w:val="24"/>
          <w:lang w:eastAsia="en-MY"/>
          <w14:ligatures w14:val="none"/>
        </w:rPr>
        <w:t xml:space="preserve">System theory provides a holistic perspective by emphasizing the interdependence and feedback loops among various elements within a system. By applying system theory principles to the integration of MCS and ERM, organizations can gain a deeper understanding of the dynamic interactions between these two functions and develop strategies to optimize their joint effectiveness. There are two main modes of control discussed in the MCS literature namely the diagnostic control system and the interactive control system </w:t>
      </w:r>
      <w:r w:rsidRPr="00BA0C7F">
        <w:rPr>
          <w:rFonts w:ascii="Times New Roman" w:eastAsia="Times New Roman" w:hAnsi="Times New Roman" w:cs="Times New Roman"/>
          <w:kern w:val="0"/>
          <w:sz w:val="24"/>
          <w:szCs w:val="24"/>
          <w:lang w:eastAsia="en-MY"/>
          <w14:ligatures w14:val="none"/>
        </w:rPr>
        <w:fldChar w:fldCharType="begin" w:fldLock="1"/>
      </w:r>
      <w:r w:rsidRPr="00BA0C7F">
        <w:rPr>
          <w:rFonts w:ascii="Times New Roman" w:eastAsia="Times New Roman" w:hAnsi="Times New Roman" w:cs="Times New Roman"/>
          <w:kern w:val="0"/>
          <w:sz w:val="24"/>
          <w:szCs w:val="24"/>
          <w:lang w:eastAsia="en-MY"/>
          <w14:ligatures w14:val="none"/>
        </w:rPr>
        <w:instrText>ADDIN CSL_CITATION {"citationItems":[{"id":"ITEM-1","itemData":{"DOI":"10.1016/j.acclit.2019.10.001","ISSN":"07374607","abstract":"Recent accounting research has connected the coercive and enabling types of formalisation (C/E) (Adler and Borys, 1996) with the distinction between diagnostic and interactive controls (D/I) proposed by Simons (1995, 2000) to tackle research questions on complex control situations involving both the degree of employee autonomy and patterns of management attention. The diverse conceptual approaches used for connecting C/E and D/I have led to fragmentation in the literature and raise concerns about their conceptual clarity. In this paper, we assess the conceptual clarity of various forms of connection between C/E and D/I. Firstly, we conduct an in-depth content analysis of 59 recent papers, and inductively identify three points of conceptual ambiguity and divergence in the literature (namely, the perspective from which a phenomenon is studied; whether categories capture choices driven by design or by style-of-use; and the properties of control systems). We also observe that the literature proposes various forms of connection (i.e. coexistence, inclusion, and combination approaches). Secondly, we use the three detected points of ambiguity and divergence as assessment criteria, and evaluate the extent to which conceptual clarity is at risk under each form of connection. Based on this assessment, we provide guidelines to enhance the conceptual clarity of the connections between C/E and D/I, propose several research models, and indicate opportunities for future research in this area.","author":[{"dropping-particle":"","family":"Bisbe","given":"Josep","non-dropping-particle":"","parse-names":false,"suffix":""},{"dropping-particle":"","family":"Kruis","given":"Anne Marie","non-dropping-particle":"","parse-names":false,"suffix":""},{"dropping-particle":"","family":"Madini","given":"Paola","non-dropping-particle":"","parse-names":false,"suffix":""}],"container-title":"Journal of Accounting Literature","id":"ITEM-1","issue":"November 2017","issued":{"date-parts":[["2019"]]},"page":"124-144","publisher":"Elsevier","title":"Coercive, enabling, diagnostic, and interactive control: Untangling the threads of their connections","type":"article-journal","volume":"43"},"uris":["http://www.mendeley.com/documents/?uuid=2394480a-447b-405f-807c-3322d1836140"]},{"id":"ITEM-2","itemData":{"DOI":"10.1108/JAOC-03-2015-0032","ISSN":"18325912","abstract":"© Emerald Publishing Limited. Purpose - This paper aims toexamine the association between the interactive and diagnostic approaches to using controls and Miller and Friesen's (1984) organizational life cycle (OLC) stages (birth, growth, maturity, revival). Design/methodology/approach - Data were collected from a random sample of 343 general managers in Australian manufacturing organizations. Findings - The results indicate that both approaches are used to a greater extent in the growth and revival stages than the birth and maturity stages, whereas the interactive and diagnostic approaches are used to a similar extent in each of the four OLC stages. Research limitations/implications - This study contributes to the management control system literature by examining the use of the interactive and diagnostic approaches from an OLC perspective. The findings highlight that the complementary nature of the interactive and diagnostic approaches applies in each OLC stages, and suggest that similar attention should be placed on the use of both the interactive and diagnostic approaches in each OLC stage. Practical implications - The study provides managers with an insight into the prevalence of the use of interactive and diagnostic approaches across the birth, growth, maturity and revival stages. Originality/value - This study contributes to the management control system literature by adopting the configuration approach to examine how multiple contingent variables simultaneously affect the approach to using controls. Specifically, this study examines how organizations adjust their emphasis on Simons' (1995) interactive and diagnostic approaches to using controls as they move across different development stages. These development stages were labelled as OLC stages and are determined based on the simultaneous consideration of multiple contingent factors.","author":[{"dropping-particle":"","family":"Su","given":"Sophia","non-dropping-particle":"","parse-names":false,"suffix":""},{"dropping-particle":"","family":"Baird","given":"Kevin","non-dropping-particle":"","parse-names":false,"suffix":""},{"dropping-particle":"","family":"Schoch","given":"Herb","non-dropping-particle":"","parse-names":false,"suffix":""}],"container-title":"Journal of Accounting and Organizational Change","id":"ITEM-2","issue":"1","issued":{"date-parts":[["2017"]]},"page":"2-24","title":"Management control systems: The role of interactive and diagnostic approaches to using controls from an organizational life cycle perspective","type":"article-journal","volume":"13"},"uris":["http://www.mendeley.com/documents/?uuid=525254c4-321c-469b-bab7-d6a7f949107e"]}],"mendeley":{"formattedCitation":"(Bisbe et al., 2019; Su et al., 2017)","plainTextFormattedCitation":"(Bisbe et al., 2019; Su et al., 2017)","previouslyFormattedCitation":"(Bisbe et al., 2019; Su et al., 2017)"},"properties":{"noteIndex":0},"schema":"https://github.com/citation-style-language/schema/raw/master/csl-citation.json"}</w:instrText>
      </w:r>
      <w:r w:rsidRPr="00BA0C7F">
        <w:rPr>
          <w:rFonts w:ascii="Times New Roman" w:eastAsia="Times New Roman" w:hAnsi="Times New Roman" w:cs="Times New Roman"/>
          <w:kern w:val="0"/>
          <w:sz w:val="24"/>
          <w:szCs w:val="24"/>
          <w:lang w:eastAsia="en-MY"/>
          <w14:ligatures w14:val="none"/>
        </w:rPr>
        <w:fldChar w:fldCharType="separate"/>
      </w:r>
      <w:r w:rsidRPr="00BA0C7F">
        <w:rPr>
          <w:rFonts w:ascii="Times New Roman" w:eastAsia="Times New Roman" w:hAnsi="Times New Roman" w:cs="Times New Roman"/>
          <w:noProof/>
          <w:kern w:val="0"/>
          <w:sz w:val="24"/>
          <w:szCs w:val="24"/>
          <w:lang w:eastAsia="en-MY"/>
          <w14:ligatures w14:val="none"/>
        </w:rPr>
        <w:t>(Bisbe et al., 2019; Su et al., 2017)</w:t>
      </w:r>
      <w:r w:rsidRPr="00BA0C7F">
        <w:rPr>
          <w:rFonts w:ascii="Times New Roman" w:eastAsia="Times New Roman" w:hAnsi="Times New Roman" w:cs="Times New Roman"/>
          <w:kern w:val="0"/>
          <w:sz w:val="24"/>
          <w:szCs w:val="24"/>
          <w:lang w:eastAsia="en-MY"/>
          <w14:ligatures w14:val="none"/>
        </w:rPr>
        <w:fldChar w:fldCharType="end"/>
      </w:r>
      <w:r w:rsidRPr="00BA0C7F">
        <w:rPr>
          <w:rFonts w:ascii="Times New Roman" w:eastAsia="Times New Roman" w:hAnsi="Times New Roman" w:cs="Times New Roman"/>
          <w:kern w:val="0"/>
          <w:sz w:val="24"/>
          <w:szCs w:val="24"/>
          <w:lang w:eastAsia="en-MY"/>
          <w14:ligatures w14:val="none"/>
        </w:rPr>
        <w:t>.</w:t>
      </w:r>
      <w:r w:rsidR="00F07E97">
        <w:rPr>
          <w:rFonts w:ascii="Times New Roman" w:eastAsia="Times New Roman" w:hAnsi="Times New Roman" w:cs="Times New Roman"/>
          <w:kern w:val="0"/>
          <w:sz w:val="24"/>
          <w:szCs w:val="24"/>
          <w:lang w:eastAsia="en-MY"/>
          <w14:ligatures w14:val="none"/>
        </w:rPr>
        <w:t xml:space="preserve"> </w:t>
      </w:r>
      <w:r w:rsidR="00F07E97" w:rsidRPr="00F07E97">
        <w:rPr>
          <w:rFonts w:ascii="Times New Roman" w:eastAsia="Times New Roman" w:hAnsi="Times New Roman" w:cs="Times New Roman"/>
          <w:kern w:val="0"/>
          <w:sz w:val="24"/>
          <w:szCs w:val="24"/>
          <w:lang w:eastAsia="en-MY"/>
          <w14:ligatures w14:val="none"/>
        </w:rPr>
        <w:t xml:space="preserve">The diagnostic approach focuses on monitoring outcomes to ensure the fulfillment of predetermined organizational goals, while the interactive approach promotes communication and interaction to foster creativity and innovation </w:t>
      </w:r>
      <w:commentRangeStart w:id="4"/>
      <w:r w:rsidR="00F07E97" w:rsidRPr="003F63D0">
        <w:rPr>
          <w:rFonts w:ascii="Times New Roman" w:eastAsia="Times New Roman" w:hAnsi="Times New Roman" w:cs="Times New Roman"/>
          <w:kern w:val="0"/>
          <w:sz w:val="24"/>
          <w:szCs w:val="24"/>
          <w:highlight w:val="yellow"/>
          <w:lang w:eastAsia="en-MY"/>
          <w14:ligatures w14:val="none"/>
        </w:rPr>
        <w:t>(Su et al., 2017).</w:t>
      </w:r>
      <w:r w:rsidR="00F07E97">
        <w:rPr>
          <w:rFonts w:ascii="Times New Roman" w:eastAsia="Times New Roman" w:hAnsi="Times New Roman" w:cs="Times New Roman"/>
          <w:kern w:val="0"/>
          <w:sz w:val="24"/>
          <w:szCs w:val="24"/>
          <w:lang w:eastAsia="en-MY"/>
          <w14:ligatures w14:val="none"/>
        </w:rPr>
        <w:t xml:space="preserve"> </w:t>
      </w:r>
      <w:commentRangeEnd w:id="4"/>
      <w:r w:rsidR="003F63D0">
        <w:rPr>
          <w:rStyle w:val="CommentReference"/>
          <w:rFonts w:ascii="Calibri" w:eastAsia="Calibri" w:hAnsi="Calibri" w:cs="Calibri"/>
          <w:kern w:val="0"/>
        </w:rPr>
        <w:commentReference w:id="4"/>
      </w:r>
      <w:r w:rsidR="00F07E97" w:rsidRPr="00F07E97">
        <w:rPr>
          <w:rFonts w:ascii="Times New Roman" w:eastAsia="Times New Roman" w:hAnsi="Times New Roman" w:cs="Times New Roman"/>
          <w:kern w:val="0"/>
          <w:sz w:val="24"/>
          <w:szCs w:val="24"/>
          <w:lang w:eastAsia="en-MY"/>
          <w14:ligatures w14:val="none"/>
        </w:rPr>
        <w:t xml:space="preserve">In addition, the diagnostic and interactive approaches to using controls coexist and operate concurrently in order to fulfill distinct objectives </w:t>
      </w:r>
      <w:r w:rsidR="00F07E97">
        <w:rPr>
          <w:rFonts w:ascii="Times New Roman" w:eastAsia="Times New Roman" w:hAnsi="Times New Roman" w:cs="Times New Roman"/>
          <w:kern w:val="0"/>
          <w:sz w:val="24"/>
          <w:szCs w:val="24"/>
          <w:lang w:eastAsia="en-MY"/>
          <w14:ligatures w14:val="none"/>
        </w:rPr>
        <w:fldChar w:fldCharType="begin" w:fldLock="1"/>
      </w:r>
      <w:r w:rsidR="00F07E97">
        <w:rPr>
          <w:rFonts w:ascii="Times New Roman" w:eastAsia="Times New Roman" w:hAnsi="Times New Roman" w:cs="Times New Roman"/>
          <w:kern w:val="0"/>
          <w:sz w:val="24"/>
          <w:szCs w:val="24"/>
          <w:lang w:eastAsia="en-MY"/>
          <w14:ligatures w14:val="none"/>
        </w:rPr>
        <w:instrText>ADDIN CSL_CITATION {"citationItems":[{"id":"ITEM-1","itemData":{"DOI":"10.1016/j.aos.2007.01.001","ISSN":"03613682","abstract":"The purpose of this paper is to use the levers of control framework to explore the antecedents of control systems - various facets of strategy that drive the use of controls; to explore the relations among control systems; and to explore the costs and benefits of control systems - costs in terms of consumption of a constrained resource (i.e., management attention) and benefits (i.e., learning). Using data from a survey of 122 Chief Financial Officers, this study tests a structural equation model that relates strategic risk and uncertainty to control systems (i.e., beliefs, boundary, diagnostic, and interactive control systems), which in turn are hypothesized to affect learning and attention, and ultimately firm performance. The evidence suggests that there are multiple inter-dependent and complementary relations among the control systems. I find that strategic risk and uncertainty drive both the importance and use of performance measures in diagnostic or interactive roles. Moreover, it appears that in certain strategic conditions information processing needs are such that firms use performance measures both interactively and diagnostically. Finally, I conclude that although there is a cost of control, there is a positive effect on firm performance. © 2007 Elsevier Ltd. All rights reserved.","author":[{"dropping-particle":"","family":"Widener","given":"Sally K.","non-dropping-particle":"","parse-names":false,"suffix":""}],"container-title":"Accounting, Organizations and Society","id":"ITEM-1","issue":"7-8","issued":{"date-parts":[["2007"]]},"page":"757-788","title":"An empirical analysis of the levers of control framework","type":"article-journal","volume":"32"},"uris":["http://www.mendeley.com/documents/?uuid=b2149b3b-4314-43ce-ab59-1b7f8f230936"]}],"mendeley":{"formattedCitation":"(Widener, 2007)","plainTextFormattedCitation":"(Widener, 2007)","previouslyFormattedCitation":"(Widener, 2007)"},"properties":{"noteIndex":0},"schema":"https://github.com/citation-style-language/schema/raw/master/csl-citation.json"}</w:instrText>
      </w:r>
      <w:r w:rsidR="00F07E97">
        <w:rPr>
          <w:rFonts w:ascii="Times New Roman" w:eastAsia="Times New Roman" w:hAnsi="Times New Roman" w:cs="Times New Roman"/>
          <w:kern w:val="0"/>
          <w:sz w:val="24"/>
          <w:szCs w:val="24"/>
          <w:lang w:eastAsia="en-MY"/>
          <w14:ligatures w14:val="none"/>
        </w:rPr>
        <w:fldChar w:fldCharType="separate"/>
      </w:r>
      <w:r w:rsidR="00F07E97" w:rsidRPr="00F07E97">
        <w:rPr>
          <w:rFonts w:ascii="Times New Roman" w:eastAsia="Times New Roman" w:hAnsi="Times New Roman" w:cs="Times New Roman"/>
          <w:noProof/>
          <w:kern w:val="0"/>
          <w:sz w:val="24"/>
          <w:szCs w:val="24"/>
          <w:lang w:eastAsia="en-MY"/>
          <w14:ligatures w14:val="none"/>
        </w:rPr>
        <w:t>(Widener, 2007)</w:t>
      </w:r>
      <w:r w:rsidR="00F07E97">
        <w:rPr>
          <w:rFonts w:ascii="Times New Roman" w:eastAsia="Times New Roman" w:hAnsi="Times New Roman" w:cs="Times New Roman"/>
          <w:kern w:val="0"/>
          <w:sz w:val="24"/>
          <w:szCs w:val="24"/>
          <w:lang w:eastAsia="en-MY"/>
          <w14:ligatures w14:val="none"/>
        </w:rPr>
        <w:fldChar w:fldCharType="end"/>
      </w:r>
      <w:r w:rsidR="00F07E97">
        <w:rPr>
          <w:rFonts w:ascii="Times New Roman" w:eastAsia="Times New Roman" w:hAnsi="Times New Roman" w:cs="Times New Roman"/>
          <w:kern w:val="0"/>
          <w:sz w:val="24"/>
          <w:szCs w:val="24"/>
          <w:lang w:eastAsia="en-MY"/>
          <w14:ligatures w14:val="none"/>
        </w:rPr>
        <w:t xml:space="preserve">. </w:t>
      </w:r>
      <w:r w:rsidR="00F07E97" w:rsidRPr="00F07E97">
        <w:rPr>
          <w:rFonts w:ascii="Times New Roman" w:eastAsia="Times New Roman" w:hAnsi="Times New Roman" w:cs="Times New Roman"/>
          <w:kern w:val="0"/>
          <w:sz w:val="24"/>
          <w:szCs w:val="24"/>
          <w:lang w:eastAsia="en-MY"/>
          <w14:ligatures w14:val="none"/>
        </w:rPr>
        <w:t xml:space="preserve">On the other hand, ERM is risk management approach that provide </w:t>
      </w:r>
      <w:r w:rsidR="00F07E97" w:rsidRPr="00F07E97">
        <w:rPr>
          <w:rFonts w:ascii="Times New Roman" w:eastAsia="Times New Roman" w:hAnsi="Times New Roman" w:cs="Times New Roman"/>
          <w:kern w:val="0"/>
          <w:sz w:val="24"/>
          <w:szCs w:val="24"/>
          <w:lang w:val="en-GB" w:eastAsia="en-MY"/>
          <w14:ligatures w14:val="none"/>
        </w:rPr>
        <w:t xml:space="preserve">holistic view toward risk management. Thus, it has the component to manage all firm risks that confronting </w:t>
      </w:r>
      <w:r w:rsidR="00F07E97">
        <w:rPr>
          <w:rFonts w:ascii="Times New Roman" w:eastAsia="Times New Roman" w:hAnsi="Times New Roman" w:cs="Times New Roman"/>
          <w:kern w:val="0"/>
          <w:sz w:val="24"/>
          <w:szCs w:val="24"/>
          <w:lang w:val="en-GB" w:eastAsia="en-MY"/>
          <w14:ligatures w14:val="none"/>
        </w:rPr>
        <w:t>in the</w:t>
      </w:r>
      <w:r w:rsidR="00F07E97" w:rsidRPr="00F07E97">
        <w:rPr>
          <w:rFonts w:ascii="Times New Roman" w:eastAsia="Times New Roman" w:hAnsi="Times New Roman" w:cs="Times New Roman"/>
          <w:kern w:val="0"/>
          <w:sz w:val="24"/>
          <w:szCs w:val="24"/>
          <w:lang w:val="en-GB" w:eastAsia="en-MY"/>
          <w14:ligatures w14:val="none"/>
        </w:rPr>
        <w:t xml:space="preserve"> organization.</w:t>
      </w:r>
      <w:r w:rsidR="00F07E97">
        <w:rPr>
          <w:rFonts w:ascii="Times New Roman" w:eastAsia="Times New Roman" w:hAnsi="Times New Roman" w:cs="Times New Roman"/>
          <w:kern w:val="0"/>
          <w:sz w:val="24"/>
          <w:szCs w:val="24"/>
          <w:lang w:val="en-GB" w:eastAsia="en-MY"/>
          <w14:ligatures w14:val="none"/>
        </w:rPr>
        <w:t xml:space="preserve"> ERM is published by COSO </w:t>
      </w:r>
      <w:r w:rsidR="00F07E97">
        <w:rPr>
          <w:rFonts w:ascii="Times New Roman" w:eastAsia="Times New Roman" w:hAnsi="Times New Roman" w:cs="Times New Roman"/>
          <w:kern w:val="0"/>
          <w:sz w:val="24"/>
          <w:szCs w:val="24"/>
          <w:lang w:val="en-GB" w:eastAsia="en-MY"/>
          <w14:ligatures w14:val="none"/>
        </w:rPr>
        <w:fldChar w:fldCharType="begin" w:fldLock="1"/>
      </w:r>
      <w:r w:rsidR="009849C6">
        <w:rPr>
          <w:rFonts w:ascii="Times New Roman" w:eastAsia="Times New Roman" w:hAnsi="Times New Roman" w:cs="Times New Roman"/>
          <w:kern w:val="0"/>
          <w:sz w:val="24"/>
          <w:szCs w:val="24"/>
          <w:lang w:val="en-GB" w:eastAsia="en-MY"/>
          <w14:ligatures w14:val="none"/>
        </w:rPr>
        <w:instrText>ADDIN CSL_CITATION {"citationItems":[{"id":"ITEM-1","itemData":{"DOI":"10.1002/jcaf.22346","ISSN":"1044-8136","abstract":"In 2004, COSO published its first comprehensive guidance on enterprise risk management (ERM) - Enterprise Risk Management ? Integrated Framework. Then, in June of 2017, COSO released a new, more detailed and complex ERM framework titled Enterprise Risk Management?Integrating with Strategy and Performance. This article examines the relationship between ERM and internal control, and then examines the similarities and differences between the 2004 and 2017 COSO ERM Frameworks. While little is new in the 2017 Framework, its focus on the integration of ERM with strategy-setting and performance and deeper recognition of the role of governance and culture provides a comprehensive framework and impetus for firms to be intentional about integrating these important concepts.","author":[{"dropping-particle":"","family":"Prewett","given":"Kyleen","non-dropping-particle":"","parse-names":false,"suffix":""},{"dropping-particle":"","family":"Terry","given":"Andy","non-dropping-particle":"","parse-names":false,"suffix":""}],"container-title":"Journal of Corporate Accounting &amp; Finance","id":"ITEM-1","issue":"3","issued":{"date-parts":[["2018"]]},"page":"16-23","title":" COSO's Updated Enterprise Risk Management Framework- A Quest For Depth And Clarity ","type":"article-journal","volume":"29"},"uris":["http://www.mendeley.com/documents/?uuid=dd2b9a56-e568-4494-a6c7-f31613eb43a3"]}],"mendeley":{"formattedCitation":"(Prewett &amp; Terry, 2018)","plainTextFormattedCitation":"(Prewett &amp; Terry, 2018)","previouslyFormattedCitation":"(Prewett &amp; Terry, 2018)"},"properties":{"noteIndex":0},"schema":"https://github.com/citation-style-language/schema/raw/master/csl-citation.json"}</w:instrText>
      </w:r>
      <w:r w:rsidR="00F07E97">
        <w:rPr>
          <w:rFonts w:ascii="Times New Roman" w:eastAsia="Times New Roman" w:hAnsi="Times New Roman" w:cs="Times New Roman"/>
          <w:kern w:val="0"/>
          <w:sz w:val="24"/>
          <w:szCs w:val="24"/>
          <w:lang w:val="en-GB" w:eastAsia="en-MY"/>
          <w14:ligatures w14:val="none"/>
        </w:rPr>
        <w:fldChar w:fldCharType="separate"/>
      </w:r>
      <w:r w:rsidR="00F07E97" w:rsidRPr="00F07E97">
        <w:rPr>
          <w:rFonts w:ascii="Times New Roman" w:eastAsia="Times New Roman" w:hAnsi="Times New Roman" w:cs="Times New Roman"/>
          <w:noProof/>
          <w:kern w:val="0"/>
          <w:sz w:val="24"/>
          <w:szCs w:val="24"/>
          <w:lang w:val="en-GB" w:eastAsia="en-MY"/>
          <w14:ligatures w14:val="none"/>
        </w:rPr>
        <w:t>(Prewett &amp; Terry, 2018)</w:t>
      </w:r>
      <w:r w:rsidR="00F07E97">
        <w:rPr>
          <w:rFonts w:ascii="Times New Roman" w:eastAsia="Times New Roman" w:hAnsi="Times New Roman" w:cs="Times New Roman"/>
          <w:kern w:val="0"/>
          <w:sz w:val="24"/>
          <w:szCs w:val="24"/>
          <w:lang w:val="en-GB" w:eastAsia="en-MY"/>
          <w14:ligatures w14:val="none"/>
        </w:rPr>
        <w:fldChar w:fldCharType="end"/>
      </w:r>
      <w:r w:rsidR="00F07E97">
        <w:rPr>
          <w:rFonts w:ascii="Times New Roman" w:eastAsia="Times New Roman" w:hAnsi="Times New Roman" w:cs="Times New Roman"/>
          <w:kern w:val="0"/>
          <w:sz w:val="24"/>
          <w:szCs w:val="24"/>
          <w:lang w:val="en-GB" w:eastAsia="en-MY"/>
          <w14:ligatures w14:val="none"/>
        </w:rPr>
        <w:t xml:space="preserve"> and has been </w:t>
      </w:r>
      <w:r w:rsidR="00F07E97" w:rsidRPr="00F07E97">
        <w:rPr>
          <w:rFonts w:ascii="Times New Roman" w:eastAsia="Times New Roman" w:hAnsi="Times New Roman" w:cs="Times New Roman"/>
          <w:kern w:val="0"/>
          <w:sz w:val="24"/>
          <w:szCs w:val="24"/>
          <w:lang w:val="en-GB" w:eastAsia="en-MY"/>
          <w14:ligatures w14:val="none"/>
        </w:rPr>
        <w:t>updated few times and the latest update was ERM-COSO framework 2017</w:t>
      </w:r>
      <w:r w:rsidR="00F07E97">
        <w:rPr>
          <w:rFonts w:ascii="Times New Roman" w:eastAsia="Times New Roman" w:hAnsi="Times New Roman" w:cs="Times New Roman"/>
          <w:kern w:val="0"/>
          <w:sz w:val="24"/>
          <w:szCs w:val="24"/>
          <w:lang w:val="en-GB" w:eastAsia="en-MY"/>
          <w14:ligatures w14:val="none"/>
        </w:rPr>
        <w:t xml:space="preserve">. </w:t>
      </w:r>
      <w:r w:rsidR="00F07E97" w:rsidRPr="00F07E97">
        <w:rPr>
          <w:rFonts w:ascii="Times New Roman" w:eastAsia="Times New Roman" w:hAnsi="Times New Roman" w:cs="Times New Roman"/>
          <w:kern w:val="0"/>
          <w:sz w:val="24"/>
          <w:szCs w:val="24"/>
          <w:lang w:val="en-GB" w:eastAsia="en-MY"/>
          <w14:ligatures w14:val="none"/>
        </w:rPr>
        <w:t xml:space="preserve">ERM-COSO 2017 framework has dept at the expenses of clarity. In addition, this, the update model is become complex, difficult to understand and little operational guidance is provided </w:t>
      </w:r>
      <w:r w:rsidR="00F07E97" w:rsidRPr="00F07E97">
        <w:rPr>
          <w:rFonts w:ascii="Times New Roman" w:eastAsia="Times New Roman" w:hAnsi="Times New Roman" w:cs="Times New Roman"/>
          <w:kern w:val="0"/>
          <w:sz w:val="24"/>
          <w:szCs w:val="24"/>
          <w:lang w:val="en-GB" w:eastAsia="en-MY"/>
          <w14:ligatures w14:val="none"/>
        </w:rPr>
        <w:fldChar w:fldCharType="begin" w:fldLock="1"/>
      </w:r>
      <w:r w:rsidR="00F07E97" w:rsidRPr="00F07E97">
        <w:rPr>
          <w:rFonts w:ascii="Times New Roman" w:eastAsia="Times New Roman" w:hAnsi="Times New Roman" w:cs="Times New Roman"/>
          <w:kern w:val="0"/>
          <w:sz w:val="24"/>
          <w:szCs w:val="24"/>
          <w:lang w:val="en-GB" w:eastAsia="en-MY"/>
          <w14:ligatures w14:val="none"/>
        </w:rPr>
        <w:instrText>ADDIN CSL_CITATION {"citationItems":[{"id":"ITEM-1","itemData":{"DOI":"10.1002/jcaf.22346","ISSN":"1044-8136","abstract":"In 2004, COSO published its first comprehensive guidance on enterprise risk management (ERM) - Enterprise Risk Management ? Integrated Framework. Then, in June of 2017, COSO released a new, more detailed and complex ERM framework titled Enterprise Risk Management?Integrating with Strategy and Performance. This article examines the relationship between ERM and internal control, and then examines the similarities and differences between the 2004 and 2017 COSO ERM Frameworks. While little is new in the 2017 Framework, its focus on the integration of ERM with strategy-setting and performance and deeper recognition of the role of governance and culture provides a comprehensive framework and impetus for firms to be intentional about integrating these important concepts.","author":[{"dropping-particle":"","family":"Prewett","given":"Kyleen","non-dropping-particle":"","parse-names":false,"suffix":""},{"dropping-particle":"","family":"Terry","given":"Andy","non-dropping-particle":"","parse-names":false,"suffix":""}],"container-title":"Journal of Corporate Accounting &amp; Finance","id":"ITEM-1","issue":"3","issued":{"date-parts":[["2018"]]},"page":"16-23","title":" COSO's Updated Enterprise Risk Management Framework- A Quest For Depth And Clarity ","type":"article-journal","volume":"29"},"uris":["http://www.mendeley.com/documents/?uuid=dd2b9a56-e568-4494-a6c7-f31613eb43a3"]}],"mendeley":{"formattedCitation":"(Prewett &amp; Terry, 2018)","plainTextFormattedCitation":"(Prewett &amp; Terry, 2018)","previouslyFormattedCitation":"(Prewett &amp; Terry, 2018)"},"properties":{"noteIndex":0},"schema":"https://github.com/citation-style-language/schema/raw/master/csl-citation.json"}</w:instrText>
      </w:r>
      <w:r w:rsidR="00F07E97" w:rsidRPr="00F07E97">
        <w:rPr>
          <w:rFonts w:ascii="Times New Roman" w:eastAsia="Times New Roman" w:hAnsi="Times New Roman" w:cs="Times New Roman"/>
          <w:kern w:val="0"/>
          <w:sz w:val="24"/>
          <w:szCs w:val="24"/>
          <w:lang w:val="en-GB" w:eastAsia="en-MY"/>
          <w14:ligatures w14:val="none"/>
        </w:rPr>
        <w:fldChar w:fldCharType="separate"/>
      </w:r>
      <w:r w:rsidR="00F07E97" w:rsidRPr="00F07E97">
        <w:rPr>
          <w:rFonts w:ascii="Times New Roman" w:eastAsia="Times New Roman" w:hAnsi="Times New Roman" w:cs="Times New Roman"/>
          <w:noProof/>
          <w:kern w:val="0"/>
          <w:sz w:val="24"/>
          <w:szCs w:val="24"/>
          <w:lang w:val="en-GB" w:eastAsia="en-MY"/>
          <w14:ligatures w14:val="none"/>
        </w:rPr>
        <w:t>(Prewett &amp; Terry, 2018)</w:t>
      </w:r>
      <w:r w:rsidR="00F07E97" w:rsidRPr="00F07E97">
        <w:rPr>
          <w:rFonts w:ascii="Times New Roman" w:eastAsia="Times New Roman" w:hAnsi="Times New Roman" w:cs="Times New Roman"/>
          <w:kern w:val="0"/>
          <w:sz w:val="24"/>
          <w:szCs w:val="24"/>
          <w:lang w:val="en-GB" w:eastAsia="en-MY"/>
          <w14:ligatures w14:val="none"/>
        </w:rPr>
        <w:fldChar w:fldCharType="end"/>
      </w:r>
      <w:r w:rsidR="00F07E97" w:rsidRPr="00F07E97">
        <w:rPr>
          <w:rFonts w:ascii="Times New Roman" w:eastAsia="Times New Roman" w:hAnsi="Times New Roman" w:cs="Times New Roman"/>
          <w:kern w:val="0"/>
          <w:sz w:val="24"/>
          <w:szCs w:val="24"/>
          <w:lang w:val="en-GB" w:eastAsia="en-MY"/>
          <w14:ligatures w14:val="none"/>
        </w:rPr>
        <w:t xml:space="preserve">. </w:t>
      </w:r>
      <w:commentRangeStart w:id="5"/>
      <w:commentRangeStart w:id="6"/>
      <w:r w:rsidR="00656138" w:rsidRPr="003F63D0">
        <w:rPr>
          <w:rFonts w:ascii="Times New Roman" w:eastAsia="Times New Roman" w:hAnsi="Times New Roman" w:cs="Times New Roman"/>
          <w:kern w:val="0"/>
          <w:sz w:val="24"/>
          <w:szCs w:val="24"/>
          <w:lang w:eastAsia="en-MY"/>
          <w14:ligatures w14:val="none"/>
        </w:rPr>
        <w:t xml:space="preserve">Instead of using the ERM-COSO 2017 framework, this study employs the ERM component practice proposed by </w:t>
      </w:r>
      <w:proofErr w:type="spellStart"/>
      <w:r w:rsidR="00656138" w:rsidRPr="003F63D0">
        <w:rPr>
          <w:rFonts w:ascii="Times New Roman" w:eastAsia="Times New Roman" w:hAnsi="Times New Roman" w:cs="Times New Roman"/>
          <w:kern w:val="0"/>
          <w:sz w:val="24"/>
          <w:szCs w:val="24"/>
          <w:lang w:eastAsia="en-MY"/>
          <w14:ligatures w14:val="none"/>
        </w:rPr>
        <w:t>Braumann</w:t>
      </w:r>
      <w:proofErr w:type="spellEnd"/>
      <w:r w:rsidR="00656138" w:rsidRPr="003F63D0">
        <w:rPr>
          <w:rFonts w:ascii="Times New Roman" w:eastAsia="Times New Roman" w:hAnsi="Times New Roman" w:cs="Times New Roman"/>
          <w:kern w:val="0"/>
          <w:sz w:val="24"/>
          <w:szCs w:val="24"/>
          <w:lang w:eastAsia="en-MY"/>
          <w14:ligatures w14:val="none"/>
        </w:rPr>
        <w:t xml:space="preserve"> (2018). The ERM component approach by </w:t>
      </w:r>
      <w:proofErr w:type="spellStart"/>
      <w:r w:rsidR="00656138" w:rsidRPr="003F63D0">
        <w:rPr>
          <w:rFonts w:ascii="Times New Roman" w:eastAsia="Times New Roman" w:hAnsi="Times New Roman" w:cs="Times New Roman"/>
          <w:kern w:val="0"/>
          <w:sz w:val="24"/>
          <w:szCs w:val="24"/>
          <w:lang w:eastAsia="en-MY"/>
          <w14:ligatures w14:val="none"/>
        </w:rPr>
        <w:t>Braumann</w:t>
      </w:r>
      <w:proofErr w:type="spellEnd"/>
      <w:r w:rsidR="004D5B52" w:rsidRPr="003F63D0">
        <w:rPr>
          <w:rFonts w:ascii="Times New Roman" w:eastAsia="Times New Roman" w:hAnsi="Times New Roman" w:cs="Times New Roman"/>
          <w:kern w:val="0"/>
          <w:sz w:val="24"/>
          <w:szCs w:val="24"/>
          <w:lang w:eastAsia="en-MY"/>
          <w14:ligatures w14:val="none"/>
        </w:rPr>
        <w:t xml:space="preserve"> (2018)</w:t>
      </w:r>
      <w:r w:rsidR="00656138" w:rsidRPr="003F63D0">
        <w:rPr>
          <w:rFonts w:ascii="Times New Roman" w:eastAsia="Times New Roman" w:hAnsi="Times New Roman" w:cs="Times New Roman"/>
          <w:kern w:val="0"/>
          <w:sz w:val="24"/>
          <w:szCs w:val="24"/>
          <w:lang w:eastAsia="en-MY"/>
          <w14:ligatures w14:val="none"/>
        </w:rPr>
        <w:t xml:space="preserve"> has been tested and has identified empirical patterns of ERM practice, making it a reliable choic</w:t>
      </w:r>
      <w:r w:rsidR="004D5B52" w:rsidRPr="003F63D0">
        <w:rPr>
          <w:rFonts w:ascii="Times New Roman" w:eastAsia="Times New Roman" w:hAnsi="Times New Roman" w:cs="Times New Roman"/>
          <w:kern w:val="0"/>
          <w:sz w:val="24"/>
          <w:szCs w:val="24"/>
          <w:lang w:eastAsia="en-MY"/>
          <w14:ligatures w14:val="none"/>
        </w:rPr>
        <w:t>e</w:t>
      </w:r>
      <w:r w:rsidR="00656138" w:rsidRPr="003F63D0">
        <w:rPr>
          <w:rFonts w:ascii="Times New Roman" w:eastAsia="Times New Roman" w:hAnsi="Times New Roman" w:cs="Times New Roman"/>
          <w:kern w:val="0"/>
          <w:sz w:val="24"/>
          <w:szCs w:val="24"/>
          <w:lang w:eastAsia="en-MY"/>
          <w14:ligatures w14:val="none"/>
        </w:rPr>
        <w:t xml:space="preserve"> for this study.</w:t>
      </w:r>
      <w:commentRangeEnd w:id="5"/>
      <w:r w:rsidR="003F63D0" w:rsidRPr="003F63D0">
        <w:rPr>
          <w:rStyle w:val="CommentReference"/>
          <w:rFonts w:ascii="Calibri" w:eastAsia="Calibri" w:hAnsi="Calibri" w:cs="Calibri"/>
          <w:kern w:val="0"/>
        </w:rPr>
        <w:commentReference w:id="5"/>
      </w:r>
      <w:r w:rsidR="00656138">
        <w:rPr>
          <w:rFonts w:ascii="Times New Roman" w:eastAsia="Times New Roman" w:hAnsi="Times New Roman" w:cs="Times New Roman"/>
          <w:kern w:val="0"/>
          <w:sz w:val="24"/>
          <w:szCs w:val="24"/>
          <w:lang w:eastAsia="en-MY"/>
          <w14:ligatures w14:val="none"/>
        </w:rPr>
        <w:t xml:space="preserve"> </w:t>
      </w:r>
      <w:r w:rsidR="00F07E97" w:rsidRPr="00F07E97">
        <w:rPr>
          <w:rFonts w:ascii="Times New Roman" w:eastAsia="Times New Roman" w:hAnsi="Times New Roman" w:cs="Times New Roman"/>
          <w:kern w:val="0"/>
          <w:sz w:val="24"/>
          <w:szCs w:val="24"/>
          <w:lang w:val="en-GB" w:eastAsia="en-MY"/>
          <w14:ligatures w14:val="none"/>
        </w:rPr>
        <w:t xml:space="preserve">There are five component ERM practices that </w:t>
      </w:r>
      <w:r w:rsidR="00F07E97" w:rsidRPr="00F07E97">
        <w:rPr>
          <w:rFonts w:ascii="Times New Roman" w:eastAsia="Times New Roman" w:hAnsi="Times New Roman" w:cs="Times New Roman"/>
          <w:kern w:val="0"/>
          <w:sz w:val="24"/>
          <w:szCs w:val="24"/>
          <w:lang w:val="en-GB" w:eastAsia="en-MY"/>
          <w14:ligatures w14:val="none"/>
        </w:rPr>
        <w:fldChar w:fldCharType="begin" w:fldLock="1"/>
      </w:r>
      <w:r w:rsidR="00F07E97" w:rsidRPr="00F07E97">
        <w:rPr>
          <w:rFonts w:ascii="Times New Roman" w:eastAsia="Times New Roman" w:hAnsi="Times New Roman" w:cs="Times New Roman"/>
          <w:kern w:val="0"/>
          <w:sz w:val="24"/>
          <w:szCs w:val="24"/>
          <w:lang w:val="en-GB" w:eastAsia="en-MY"/>
          <w14:ligatures w14:val="none"/>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2018)","manualFormatting":"Braumann, (2018)","plainTextFormattedCitation":"(Braumann, 2018)","previouslyFormattedCitation":"(Braumann, 2018)"},"properties":{"noteIndex":0},"schema":"https://github.com/citation-style-language/schema/raw/master/csl-citation.json"}</w:instrText>
      </w:r>
      <w:r w:rsidR="00F07E97" w:rsidRPr="00F07E97">
        <w:rPr>
          <w:rFonts w:ascii="Times New Roman" w:eastAsia="Times New Roman" w:hAnsi="Times New Roman" w:cs="Times New Roman"/>
          <w:kern w:val="0"/>
          <w:sz w:val="24"/>
          <w:szCs w:val="24"/>
          <w:lang w:val="en-GB" w:eastAsia="en-MY"/>
          <w14:ligatures w14:val="none"/>
        </w:rPr>
        <w:fldChar w:fldCharType="separate"/>
      </w:r>
      <w:r w:rsidR="00F07E97" w:rsidRPr="00F07E97">
        <w:rPr>
          <w:rFonts w:ascii="Times New Roman" w:eastAsia="Times New Roman" w:hAnsi="Times New Roman" w:cs="Times New Roman"/>
          <w:noProof/>
          <w:kern w:val="0"/>
          <w:sz w:val="24"/>
          <w:szCs w:val="24"/>
          <w:lang w:val="en-GB" w:eastAsia="en-MY"/>
          <w14:ligatures w14:val="none"/>
        </w:rPr>
        <w:t>Braumann, (2018)</w:t>
      </w:r>
      <w:r w:rsidR="00F07E97" w:rsidRPr="00F07E97">
        <w:rPr>
          <w:rFonts w:ascii="Times New Roman" w:eastAsia="Times New Roman" w:hAnsi="Times New Roman" w:cs="Times New Roman"/>
          <w:kern w:val="0"/>
          <w:sz w:val="24"/>
          <w:szCs w:val="24"/>
          <w:lang w:val="en-GB" w:eastAsia="en-MY"/>
          <w14:ligatures w14:val="none"/>
        </w:rPr>
        <w:fldChar w:fldCharType="end"/>
      </w:r>
      <w:r w:rsidR="00F07E97" w:rsidRPr="00F07E97">
        <w:rPr>
          <w:rFonts w:ascii="Times New Roman" w:eastAsia="Times New Roman" w:hAnsi="Times New Roman" w:cs="Times New Roman"/>
          <w:kern w:val="0"/>
          <w:sz w:val="24"/>
          <w:szCs w:val="24"/>
          <w:lang w:val="en-GB" w:eastAsia="en-MY"/>
          <w14:ligatures w14:val="none"/>
        </w:rPr>
        <w:t xml:space="preserve"> constructed namely organizational environment, risk awareness, strategy integration, reporting and risk assessment. </w:t>
      </w:r>
      <w:r w:rsidR="00F07E97" w:rsidRPr="00F07E97">
        <w:rPr>
          <w:rFonts w:ascii="Times New Roman" w:eastAsia="Times New Roman" w:hAnsi="Times New Roman" w:cs="Times New Roman"/>
          <w:kern w:val="0"/>
          <w:sz w:val="24"/>
          <w:szCs w:val="24"/>
          <w:lang w:eastAsia="en-MY"/>
          <w14:ligatures w14:val="none"/>
        </w:rPr>
        <w:t>The study provides the synergy and increase value of ERM framework that practice in the organization</w:t>
      </w:r>
      <w:r w:rsidR="00F07E97" w:rsidRPr="00F07E97">
        <w:rPr>
          <w:rFonts w:ascii="Times New Roman" w:eastAsia="Times New Roman" w:hAnsi="Times New Roman" w:cs="Times New Roman"/>
          <w:kern w:val="0"/>
          <w:sz w:val="24"/>
          <w:szCs w:val="24"/>
          <w:lang w:val="en-GB" w:eastAsia="en-MY"/>
          <w14:ligatures w14:val="none"/>
        </w:rPr>
        <w:t>.</w:t>
      </w:r>
      <w:r w:rsidR="00F07E97" w:rsidRPr="00F07E97">
        <w:rPr>
          <w:rFonts w:ascii="Times New Roman" w:eastAsia="Times New Roman" w:hAnsi="Times New Roman" w:cs="Times New Roman"/>
          <w:kern w:val="0"/>
          <w:sz w:val="24"/>
          <w:szCs w:val="24"/>
          <w:lang w:val="en-GB" w:eastAsia="en-MY"/>
          <w14:ligatures w14:val="none"/>
        </w:rPr>
        <w:fldChar w:fldCharType="begin" w:fldLock="1"/>
      </w:r>
      <w:r w:rsidR="00F07E97" w:rsidRPr="00F07E97">
        <w:rPr>
          <w:rFonts w:ascii="Times New Roman" w:eastAsia="Times New Roman" w:hAnsi="Times New Roman" w:cs="Times New Roman"/>
          <w:kern w:val="0"/>
          <w:sz w:val="24"/>
          <w:szCs w:val="24"/>
          <w:lang w:val="en-GB" w:eastAsia="en-MY"/>
          <w14:ligatures w14:val="none"/>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2018)","plainTextFormattedCitation":"(Braumann, 2018)","previouslyFormattedCitation":"(Braumann, 2018)"},"properties":{"noteIndex":0},"schema":"https://github.com/citation-style-language/schema/raw/master/csl-citation.json"}</w:instrText>
      </w:r>
      <w:r w:rsidR="00F07E97" w:rsidRPr="00F07E97">
        <w:rPr>
          <w:rFonts w:ascii="Times New Roman" w:eastAsia="Times New Roman" w:hAnsi="Times New Roman" w:cs="Times New Roman"/>
          <w:kern w:val="0"/>
          <w:sz w:val="24"/>
          <w:szCs w:val="24"/>
          <w:lang w:val="en-GB" w:eastAsia="en-MY"/>
          <w14:ligatures w14:val="none"/>
        </w:rPr>
        <w:fldChar w:fldCharType="separate"/>
      </w:r>
      <w:r w:rsidR="00F07E97" w:rsidRPr="00F07E97">
        <w:rPr>
          <w:rFonts w:ascii="Times New Roman" w:eastAsia="Times New Roman" w:hAnsi="Times New Roman" w:cs="Times New Roman"/>
          <w:noProof/>
          <w:kern w:val="0"/>
          <w:sz w:val="24"/>
          <w:szCs w:val="24"/>
          <w:lang w:val="en-GB" w:eastAsia="en-MY"/>
          <w14:ligatures w14:val="none"/>
        </w:rPr>
        <w:t>(</w:t>
      </w:r>
      <w:proofErr w:type="spellStart"/>
      <w:r w:rsidR="00F07E97" w:rsidRPr="00F07E97">
        <w:rPr>
          <w:rFonts w:ascii="Times New Roman" w:eastAsia="Times New Roman" w:hAnsi="Times New Roman" w:cs="Times New Roman"/>
          <w:noProof/>
          <w:kern w:val="0"/>
          <w:sz w:val="24"/>
          <w:szCs w:val="24"/>
          <w:lang w:val="en-GB" w:eastAsia="en-MY"/>
          <w14:ligatures w14:val="none"/>
        </w:rPr>
        <w:t>Braumann</w:t>
      </w:r>
      <w:proofErr w:type="spellEnd"/>
      <w:r w:rsidR="00F07E97" w:rsidRPr="00F07E97">
        <w:rPr>
          <w:rFonts w:ascii="Times New Roman" w:eastAsia="Times New Roman" w:hAnsi="Times New Roman" w:cs="Times New Roman"/>
          <w:noProof/>
          <w:kern w:val="0"/>
          <w:sz w:val="24"/>
          <w:szCs w:val="24"/>
          <w:lang w:val="en-GB" w:eastAsia="en-MY"/>
          <w14:ligatures w14:val="none"/>
        </w:rPr>
        <w:t>, 2018)</w:t>
      </w:r>
      <w:r w:rsidR="00F07E97" w:rsidRPr="00F07E97">
        <w:rPr>
          <w:rFonts w:ascii="Times New Roman" w:eastAsia="Times New Roman" w:hAnsi="Times New Roman" w:cs="Times New Roman"/>
          <w:kern w:val="0"/>
          <w:sz w:val="24"/>
          <w:szCs w:val="24"/>
          <w:lang w:val="en-GB" w:eastAsia="en-MY"/>
          <w14:ligatures w14:val="none"/>
        </w:rPr>
        <w:fldChar w:fldCharType="end"/>
      </w:r>
      <w:r w:rsidR="00F07E97" w:rsidRPr="00F07E97">
        <w:rPr>
          <w:rFonts w:ascii="Times New Roman" w:eastAsia="Times New Roman" w:hAnsi="Times New Roman" w:cs="Times New Roman"/>
          <w:kern w:val="0"/>
          <w:sz w:val="24"/>
          <w:szCs w:val="24"/>
          <w:lang w:val="en-GB" w:eastAsia="en-MY"/>
          <w14:ligatures w14:val="none"/>
        </w:rPr>
        <w:t>.</w:t>
      </w:r>
      <w:commentRangeEnd w:id="6"/>
      <w:r w:rsidR="003F63D0">
        <w:rPr>
          <w:rStyle w:val="CommentReference"/>
          <w:rFonts w:ascii="Calibri" w:eastAsia="Calibri" w:hAnsi="Calibri" w:cs="Calibri"/>
          <w:kern w:val="0"/>
        </w:rPr>
        <w:commentReference w:id="6"/>
      </w:r>
    </w:p>
    <w:p w14:paraId="7D3E03D3" w14:textId="5563BBD1" w:rsidR="00656138" w:rsidRPr="00BD6E9E" w:rsidRDefault="00BD02F4" w:rsidP="00EC7FAC">
      <w:pPr>
        <w:jc w:val="both"/>
        <w:rPr>
          <w:rFonts w:ascii="Times New Roman" w:eastAsia="Times New Roman" w:hAnsi="Times New Roman" w:cs="Times New Roman"/>
          <w:kern w:val="0"/>
          <w:sz w:val="24"/>
          <w:szCs w:val="24"/>
          <w:lang w:val="en-MY" w:eastAsia="en-MY"/>
          <w14:ligatures w14:val="none"/>
        </w:rPr>
      </w:pPr>
      <w:r>
        <w:rPr>
          <w:rFonts w:ascii="Times New Roman" w:eastAsia="Times New Roman" w:hAnsi="Times New Roman" w:cs="Times New Roman"/>
          <w:kern w:val="0"/>
          <w:sz w:val="24"/>
          <w:szCs w:val="24"/>
          <w:lang w:val="en-MY" w:eastAsia="en-MY"/>
          <w14:ligatures w14:val="none"/>
        </w:rPr>
        <w:tab/>
        <w:t>Integrating MCS levers of control and ERM helps organization build comprehensive framework that enables</w:t>
      </w:r>
      <w:r w:rsidRPr="00BD02F4">
        <w:rPr>
          <w:rFonts w:ascii="Times New Roman" w:eastAsia="Times New Roman" w:hAnsi="Times New Roman" w:cs="Times New Roman"/>
          <w:kern w:val="0"/>
          <w:sz w:val="24"/>
          <w:szCs w:val="24"/>
          <w:lang w:val="en-MY" w:eastAsia="en-MY"/>
          <w14:ligatures w14:val="none"/>
        </w:rPr>
        <w:t xml:space="preserve"> them to proactively identify, evaluate, and mitigate risks, ultimately contributing to the achievement of optimal </w:t>
      </w:r>
      <w:r w:rsidR="009849C6">
        <w:rPr>
          <w:rFonts w:ascii="Times New Roman" w:eastAsia="Times New Roman" w:hAnsi="Times New Roman" w:cs="Times New Roman"/>
          <w:kern w:val="0"/>
          <w:sz w:val="24"/>
          <w:szCs w:val="24"/>
          <w:lang w:val="en-MY" w:eastAsia="en-MY"/>
          <w14:ligatures w14:val="none"/>
        </w:rPr>
        <w:t>firm</w:t>
      </w:r>
      <w:r w:rsidRPr="00BD02F4">
        <w:rPr>
          <w:rFonts w:ascii="Times New Roman" w:eastAsia="Times New Roman" w:hAnsi="Times New Roman" w:cs="Times New Roman"/>
          <w:kern w:val="0"/>
          <w:sz w:val="24"/>
          <w:szCs w:val="24"/>
          <w:lang w:val="en-MY" w:eastAsia="en-MY"/>
          <w14:ligatures w14:val="none"/>
        </w:rPr>
        <w:t xml:space="preserve"> performance</w:t>
      </w:r>
      <w:r>
        <w:rPr>
          <w:rFonts w:ascii="Times New Roman" w:eastAsia="Times New Roman" w:hAnsi="Times New Roman" w:cs="Times New Roman"/>
          <w:kern w:val="0"/>
          <w:sz w:val="24"/>
          <w:szCs w:val="24"/>
          <w:lang w:val="en-MY" w:eastAsia="en-MY"/>
          <w14:ligatures w14:val="none"/>
        </w:rPr>
        <w:t xml:space="preserve"> especially in FinTech company since </w:t>
      </w:r>
      <w:r w:rsidRPr="00BD02F4">
        <w:rPr>
          <w:rFonts w:ascii="Times New Roman" w:eastAsia="Times New Roman" w:hAnsi="Times New Roman" w:cs="Times New Roman"/>
          <w:kern w:val="0"/>
          <w:sz w:val="24"/>
          <w:szCs w:val="24"/>
          <w:lang w:val="en-MY" w:eastAsia="en-MY"/>
          <w14:ligatures w14:val="none"/>
        </w:rPr>
        <w:t>this industry has recently become focus of considerable due to it transforms financial service landscape</w:t>
      </w:r>
      <w:r w:rsidR="009849C6">
        <w:rPr>
          <w:rFonts w:ascii="Times New Roman" w:eastAsia="Times New Roman" w:hAnsi="Times New Roman" w:cs="Times New Roman"/>
          <w:kern w:val="0"/>
          <w:sz w:val="24"/>
          <w:szCs w:val="24"/>
          <w:lang w:val="en-MY" w:eastAsia="en-MY"/>
          <w14:ligatures w14:val="none"/>
        </w:rPr>
        <w:t xml:space="preserve"> </w:t>
      </w:r>
      <w:r w:rsidR="009849C6">
        <w:rPr>
          <w:rFonts w:ascii="Times New Roman" w:eastAsia="Times New Roman" w:hAnsi="Times New Roman" w:cs="Times New Roman"/>
          <w:kern w:val="0"/>
          <w:sz w:val="24"/>
          <w:szCs w:val="24"/>
          <w:lang w:val="en-MY" w:eastAsia="en-MY"/>
          <w14:ligatures w14:val="none"/>
        </w:rPr>
        <w:fldChar w:fldCharType="begin" w:fldLock="1"/>
      </w:r>
      <w:r w:rsidR="009849C6">
        <w:rPr>
          <w:rFonts w:ascii="Times New Roman" w:eastAsia="Times New Roman" w:hAnsi="Times New Roman" w:cs="Times New Roman"/>
          <w:kern w:val="0"/>
          <w:sz w:val="24"/>
          <w:szCs w:val="24"/>
          <w:lang w:val="en-MY" w:eastAsia="en-MY"/>
          <w14:ligatures w14:val="none"/>
        </w:rPr>
        <w:instrText>ADDIN CSL_CITATION {"citationItems":[{"id":"ITEM-1","itemData":{"DOI":"10.21511/imfi.16(2).2019.29","ISSN":"18129358","abstract":"FinTech innovations are one of strategic decisions to increase the profitability of a company. This study determines the level of profitability of companies before and after the emergence of FinTech products. The authors focused on companies that have launched FinTech products and published their financial reports. The study sample consisted of 17 FinTech products from 16 companies in Indonesia. The limited number of the sample was caused by not all of them having published its financial reports, while we have checked 157 FinTech companies. An event study approach using paired sample T-test is utilized. The period used in this study is four years, covering two years before and two years after the company launched FinTech products. Data were obtained from IDX, FinTech.id, and company web-pages. The results clearly showed that there was a significant influence on return on assets (ROA), but no significant difference in return on equity (ROE). This finding gives more contribution to the FinTech industry about the company’s profitability impact of launching FinTech product.","author":[{"dropping-particle":"","family":"Putri","given":"Wika Harisa","non-dropping-particle":"","parse-names":false,"suffix":""},{"dropping-particle":"","family":"Nurwiyanta","given":"Nurwiyanta","non-dropping-particle":"","parse-names":false,"suffix":""},{"dropping-particle":"","family":"Sungkono","given":"Sungkono","non-dropping-particle":"","parse-names":false,"suffix":""},{"dropping-particle":"","family":"Wahyuningsih","given":"Tia","non-dropping-particle":"","parse-names":false,"suffix":""}],"container-title":"Investment Management and Financial Innovations","id":"ITEM-1","issue":"2","issued":{"date-parts":[["2019"]]},"page":"348-354","title":"The emerging fintech and financial slack on corporate financial performance","type":"article-journal","volume":"16"},"uris":["http://www.mendeley.com/documents/?uuid=75f120a6-a3da-4289-a902-e2863f8e3506"]},{"id":"ITEM-2","itemData":{"DOI":"10.2991/aebmr.k.201212.011","abstract":"Business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Denny","non-dropping-particle":"","parse-names":false,"suffix":""}],"id":"ITEM-2","issue":"Teams","issued":{"date-parts":[["2020"]]},"page":"80-88","title":"Levers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Enterprises","type":"article-journal","volume":"158"},"uris":["http://www.mendeley.com/documents/?uuid=88ad8954-b5c4-47ce-9257-dac791256538"]}],"mendeley":{"formattedCitation":"(Adiputra et al., 2020; Putri et al., 2019)","plainTextFormattedCitation":"(Adiputra et al., 2020; Putri et al., 2019)","previouslyFormattedCitation":"(Adiputra et al., 2020; Putri et al., 2019)"},"properties":{"noteIndex":0},"schema":"https://github.com/citation-style-language/schema/raw/master/csl-citation.json"}</w:instrText>
      </w:r>
      <w:r w:rsidR="009849C6">
        <w:rPr>
          <w:rFonts w:ascii="Times New Roman" w:eastAsia="Times New Roman" w:hAnsi="Times New Roman" w:cs="Times New Roman"/>
          <w:kern w:val="0"/>
          <w:sz w:val="24"/>
          <w:szCs w:val="24"/>
          <w:lang w:val="en-MY" w:eastAsia="en-MY"/>
          <w14:ligatures w14:val="none"/>
        </w:rPr>
        <w:fldChar w:fldCharType="separate"/>
      </w:r>
      <w:r w:rsidR="009849C6" w:rsidRPr="009849C6">
        <w:rPr>
          <w:rFonts w:ascii="Times New Roman" w:eastAsia="Times New Roman" w:hAnsi="Times New Roman" w:cs="Times New Roman"/>
          <w:noProof/>
          <w:kern w:val="0"/>
          <w:sz w:val="24"/>
          <w:szCs w:val="24"/>
          <w:lang w:val="en-MY" w:eastAsia="en-MY"/>
          <w14:ligatures w14:val="none"/>
        </w:rPr>
        <w:t>(Adiputra et al., 2020; Putri et al., 2019)</w:t>
      </w:r>
      <w:r w:rsidR="009849C6">
        <w:rPr>
          <w:rFonts w:ascii="Times New Roman" w:eastAsia="Times New Roman" w:hAnsi="Times New Roman" w:cs="Times New Roman"/>
          <w:kern w:val="0"/>
          <w:sz w:val="24"/>
          <w:szCs w:val="24"/>
          <w:lang w:val="en-MY" w:eastAsia="en-MY"/>
          <w14:ligatures w14:val="none"/>
        </w:rPr>
        <w:fldChar w:fldCharType="end"/>
      </w:r>
      <w:r w:rsidR="009849C6">
        <w:rPr>
          <w:rFonts w:ascii="Times New Roman" w:eastAsia="Times New Roman" w:hAnsi="Times New Roman" w:cs="Times New Roman"/>
          <w:kern w:val="0"/>
          <w:sz w:val="24"/>
          <w:szCs w:val="24"/>
          <w:lang w:val="en-MY" w:eastAsia="en-MY"/>
          <w14:ligatures w14:val="none"/>
        </w:rPr>
        <w:t xml:space="preserve">. </w:t>
      </w:r>
      <w:r w:rsidR="007B691D" w:rsidRPr="007B691D">
        <w:rPr>
          <w:rFonts w:ascii="Times New Roman" w:eastAsia="Times New Roman" w:hAnsi="Times New Roman" w:cs="Times New Roman"/>
          <w:kern w:val="0"/>
          <w:sz w:val="24"/>
          <w:szCs w:val="24"/>
          <w:lang w:eastAsia="en-MY"/>
          <w14:ligatures w14:val="none"/>
        </w:rPr>
        <w:lastRenderedPageBreak/>
        <w:t xml:space="preserve">FinTech companies leverage technology to offer efficient, customer-centric financial solutions through innovations such as online payment systems, peer-to-peer lending platforms, and blockchain applications </w:t>
      </w:r>
      <w:commentRangeStart w:id="7"/>
      <w:r w:rsidR="007B691D" w:rsidRPr="007B691D">
        <w:rPr>
          <w:rFonts w:ascii="Times New Roman" w:eastAsia="Times New Roman" w:hAnsi="Times New Roman" w:cs="Times New Roman"/>
          <w:kern w:val="0"/>
          <w:sz w:val="24"/>
          <w:szCs w:val="24"/>
          <w:lang w:eastAsia="en-MY"/>
          <w14:ligatures w14:val="none"/>
        </w:rPr>
        <w:t xml:space="preserve">(Putri et al., 2019; Setiawan &amp; </w:t>
      </w:r>
      <w:proofErr w:type="spellStart"/>
      <w:r w:rsidR="007B691D" w:rsidRPr="007B691D">
        <w:rPr>
          <w:rFonts w:ascii="Times New Roman" w:eastAsia="Times New Roman" w:hAnsi="Times New Roman" w:cs="Times New Roman"/>
          <w:kern w:val="0"/>
          <w:sz w:val="24"/>
          <w:szCs w:val="24"/>
          <w:lang w:eastAsia="en-MY"/>
          <w14:ligatures w14:val="none"/>
        </w:rPr>
        <w:t>Maulisa</w:t>
      </w:r>
      <w:proofErr w:type="spellEnd"/>
      <w:r w:rsidR="007B691D" w:rsidRPr="007B691D">
        <w:rPr>
          <w:rFonts w:ascii="Times New Roman" w:eastAsia="Times New Roman" w:hAnsi="Times New Roman" w:cs="Times New Roman"/>
          <w:kern w:val="0"/>
          <w:sz w:val="24"/>
          <w:szCs w:val="24"/>
          <w:lang w:eastAsia="en-MY"/>
          <w14:ligatures w14:val="none"/>
        </w:rPr>
        <w:t xml:space="preserve">, 2020). </w:t>
      </w:r>
      <w:commentRangeEnd w:id="7"/>
      <w:r w:rsidR="003F63D0">
        <w:rPr>
          <w:rStyle w:val="CommentReference"/>
          <w:rFonts w:ascii="Calibri" w:eastAsia="Calibri" w:hAnsi="Calibri" w:cs="Calibri"/>
          <w:kern w:val="0"/>
        </w:rPr>
        <w:commentReference w:id="7"/>
      </w:r>
      <w:r w:rsidR="007B691D" w:rsidRPr="007B691D">
        <w:rPr>
          <w:rFonts w:ascii="Times New Roman" w:eastAsia="Times New Roman" w:hAnsi="Times New Roman" w:cs="Times New Roman"/>
          <w:kern w:val="0"/>
          <w:sz w:val="24"/>
          <w:szCs w:val="24"/>
          <w:lang w:eastAsia="en-MY"/>
          <w14:ligatures w14:val="none"/>
        </w:rPr>
        <w:t xml:space="preserve">While these technological advancements offer substantial opportunities for growth and enhanced service delivery, they also introduce a range of unique challenges. </w:t>
      </w:r>
      <w:r w:rsidR="00006B73">
        <w:rPr>
          <w:rFonts w:ascii="Times New Roman" w:eastAsia="Times New Roman" w:hAnsi="Times New Roman" w:cs="Times New Roman"/>
          <w:kern w:val="0"/>
          <w:sz w:val="24"/>
          <w:szCs w:val="24"/>
          <w:lang w:eastAsia="en-MY"/>
          <w14:ligatures w14:val="none"/>
        </w:rPr>
        <w:t xml:space="preserve">Indonesian </w:t>
      </w:r>
      <w:r w:rsidR="007B691D" w:rsidRPr="007B691D">
        <w:rPr>
          <w:rFonts w:ascii="Times New Roman" w:eastAsia="Times New Roman" w:hAnsi="Times New Roman" w:cs="Times New Roman"/>
          <w:kern w:val="0"/>
          <w:sz w:val="24"/>
          <w:szCs w:val="24"/>
          <w:lang w:eastAsia="en-MY"/>
          <w14:ligatures w14:val="none"/>
        </w:rPr>
        <w:t xml:space="preserve">FinTech </w:t>
      </w:r>
      <w:r w:rsidR="00006B73">
        <w:rPr>
          <w:rFonts w:ascii="Times New Roman" w:eastAsia="Times New Roman" w:hAnsi="Times New Roman" w:cs="Times New Roman"/>
          <w:kern w:val="0"/>
          <w:sz w:val="24"/>
          <w:szCs w:val="24"/>
          <w:lang w:eastAsia="en-MY"/>
          <w14:ligatures w14:val="none"/>
        </w:rPr>
        <w:t>company</w:t>
      </w:r>
      <w:r w:rsidR="007B691D" w:rsidRPr="007B691D">
        <w:rPr>
          <w:rFonts w:ascii="Times New Roman" w:eastAsia="Times New Roman" w:hAnsi="Times New Roman" w:cs="Times New Roman"/>
          <w:kern w:val="0"/>
          <w:sz w:val="24"/>
          <w:szCs w:val="24"/>
          <w:lang w:eastAsia="en-MY"/>
          <w14:ligatures w14:val="none"/>
        </w:rPr>
        <w:t xml:space="preserve"> operates highly regulated </w:t>
      </w:r>
      <w:r w:rsidR="00006B73">
        <w:rPr>
          <w:rFonts w:ascii="Times New Roman" w:eastAsia="Times New Roman" w:hAnsi="Times New Roman" w:cs="Times New Roman"/>
          <w:kern w:val="0"/>
          <w:sz w:val="24"/>
          <w:szCs w:val="24"/>
          <w:lang w:eastAsia="en-MY"/>
          <w14:ligatures w14:val="none"/>
        </w:rPr>
        <w:t>by OJK</w:t>
      </w:r>
      <w:r w:rsidR="00816A0F">
        <w:rPr>
          <w:rFonts w:ascii="Times New Roman" w:eastAsia="Times New Roman" w:hAnsi="Times New Roman" w:cs="Times New Roman"/>
          <w:kern w:val="0"/>
          <w:sz w:val="24"/>
          <w:szCs w:val="24"/>
          <w:lang w:eastAsia="en-MY"/>
          <w14:ligatures w14:val="none"/>
        </w:rPr>
        <w:t xml:space="preserve"> (</w:t>
      </w:r>
      <w:proofErr w:type="spellStart"/>
      <w:r w:rsidR="00816A0F">
        <w:rPr>
          <w:rFonts w:ascii="Times New Roman" w:eastAsia="Times New Roman" w:hAnsi="Times New Roman" w:cs="Times New Roman"/>
          <w:kern w:val="0"/>
          <w:sz w:val="24"/>
          <w:szCs w:val="24"/>
          <w:lang w:eastAsia="en-MY"/>
          <w14:ligatures w14:val="none"/>
        </w:rPr>
        <w:t>Otoritas</w:t>
      </w:r>
      <w:proofErr w:type="spellEnd"/>
      <w:r w:rsidR="00816A0F">
        <w:rPr>
          <w:rFonts w:ascii="Times New Roman" w:eastAsia="Times New Roman" w:hAnsi="Times New Roman" w:cs="Times New Roman"/>
          <w:kern w:val="0"/>
          <w:sz w:val="24"/>
          <w:szCs w:val="24"/>
          <w:lang w:eastAsia="en-MY"/>
          <w14:ligatures w14:val="none"/>
        </w:rPr>
        <w:t xml:space="preserve"> Jasa </w:t>
      </w:r>
      <w:proofErr w:type="spellStart"/>
      <w:r w:rsidR="00816A0F">
        <w:rPr>
          <w:rFonts w:ascii="Times New Roman" w:eastAsia="Times New Roman" w:hAnsi="Times New Roman" w:cs="Times New Roman"/>
          <w:kern w:val="0"/>
          <w:sz w:val="24"/>
          <w:szCs w:val="24"/>
          <w:lang w:eastAsia="en-MY"/>
          <w14:ligatures w14:val="none"/>
        </w:rPr>
        <w:t>Keuangan</w:t>
      </w:r>
      <w:proofErr w:type="spellEnd"/>
      <w:r w:rsidR="00816A0F">
        <w:rPr>
          <w:rFonts w:ascii="Times New Roman" w:eastAsia="Times New Roman" w:hAnsi="Times New Roman" w:cs="Times New Roman"/>
          <w:kern w:val="0"/>
          <w:sz w:val="24"/>
          <w:szCs w:val="24"/>
          <w:lang w:eastAsia="en-MY"/>
          <w14:ligatures w14:val="none"/>
        </w:rPr>
        <w:t>) Indonesia</w:t>
      </w:r>
      <w:r w:rsidR="00006B73">
        <w:rPr>
          <w:rFonts w:ascii="Times New Roman" w:eastAsia="Times New Roman" w:hAnsi="Times New Roman" w:cs="Times New Roman"/>
          <w:kern w:val="0"/>
          <w:sz w:val="24"/>
          <w:szCs w:val="24"/>
          <w:lang w:eastAsia="en-MY"/>
          <w14:ligatures w14:val="none"/>
        </w:rPr>
        <w:t xml:space="preserve"> and BI-Indonesia</w:t>
      </w:r>
      <w:r w:rsidR="00816A0F">
        <w:rPr>
          <w:rFonts w:ascii="Times New Roman" w:eastAsia="Times New Roman" w:hAnsi="Times New Roman" w:cs="Times New Roman"/>
          <w:kern w:val="0"/>
          <w:sz w:val="24"/>
          <w:szCs w:val="24"/>
          <w:lang w:eastAsia="en-MY"/>
          <w14:ligatures w14:val="none"/>
        </w:rPr>
        <w:t xml:space="preserve"> (Central Bank of Indonesia)</w:t>
      </w:r>
      <w:r w:rsidR="00006B73">
        <w:rPr>
          <w:rFonts w:ascii="Times New Roman" w:eastAsia="Times New Roman" w:hAnsi="Times New Roman" w:cs="Times New Roman"/>
          <w:kern w:val="0"/>
          <w:sz w:val="24"/>
          <w:szCs w:val="24"/>
          <w:lang w:eastAsia="en-MY"/>
          <w14:ligatures w14:val="none"/>
        </w:rPr>
        <w:t xml:space="preserve"> as well as </w:t>
      </w:r>
      <w:r w:rsidR="00816A0F">
        <w:rPr>
          <w:rFonts w:ascii="Times New Roman" w:eastAsia="Times New Roman" w:hAnsi="Times New Roman" w:cs="Times New Roman"/>
          <w:kern w:val="0"/>
          <w:sz w:val="24"/>
          <w:szCs w:val="24"/>
          <w:lang w:eastAsia="en-MY"/>
          <w14:ligatures w14:val="none"/>
        </w:rPr>
        <w:t>operates in</w:t>
      </w:r>
      <w:r w:rsidR="00006B73">
        <w:rPr>
          <w:rFonts w:ascii="Times New Roman" w:eastAsia="Times New Roman" w:hAnsi="Times New Roman" w:cs="Times New Roman"/>
          <w:kern w:val="0"/>
          <w:sz w:val="24"/>
          <w:szCs w:val="24"/>
          <w:lang w:eastAsia="en-MY"/>
          <w14:ligatures w14:val="none"/>
        </w:rPr>
        <w:t xml:space="preserve"> dynamic </w:t>
      </w:r>
      <w:r w:rsidR="007B691D" w:rsidRPr="007B691D">
        <w:rPr>
          <w:rFonts w:ascii="Times New Roman" w:eastAsia="Times New Roman" w:hAnsi="Times New Roman" w:cs="Times New Roman"/>
          <w:kern w:val="0"/>
          <w:sz w:val="24"/>
          <w:szCs w:val="24"/>
          <w:lang w:eastAsia="en-MY"/>
          <w14:ligatures w14:val="none"/>
        </w:rPr>
        <w:t>environment that presents a spectrum of risks, including those related to technological security, regulatory compliance, and operational efficiency.</w:t>
      </w:r>
      <w:r w:rsidR="007B691D">
        <w:rPr>
          <w:rFonts w:ascii="Times New Roman" w:eastAsia="Times New Roman" w:hAnsi="Times New Roman" w:cs="Times New Roman"/>
          <w:kern w:val="0"/>
          <w:sz w:val="24"/>
          <w:szCs w:val="24"/>
          <w:lang w:eastAsia="en-MY"/>
          <w14:ligatures w14:val="none"/>
        </w:rPr>
        <w:t xml:space="preserve"> </w:t>
      </w:r>
      <w:r w:rsidR="007B691D" w:rsidRPr="007B691D">
        <w:rPr>
          <w:rFonts w:ascii="Times New Roman" w:eastAsia="Times New Roman" w:hAnsi="Times New Roman" w:cs="Times New Roman"/>
          <w:kern w:val="0"/>
          <w:sz w:val="24"/>
          <w:szCs w:val="24"/>
          <w:lang w:val="en-MY" w:eastAsia="en-MY"/>
          <w14:ligatures w14:val="none"/>
        </w:rPr>
        <w:t>To navigate this complex landscape, FinTech companies</w:t>
      </w:r>
      <w:r w:rsidR="00006B73">
        <w:rPr>
          <w:rFonts w:ascii="Times New Roman" w:eastAsia="Times New Roman" w:hAnsi="Times New Roman" w:cs="Times New Roman"/>
          <w:kern w:val="0"/>
          <w:sz w:val="24"/>
          <w:szCs w:val="24"/>
          <w:lang w:val="en-MY" w:eastAsia="en-MY"/>
          <w14:ligatures w14:val="none"/>
        </w:rPr>
        <w:t xml:space="preserve"> in Indonesia</w:t>
      </w:r>
      <w:r w:rsidR="007B691D" w:rsidRPr="007B691D">
        <w:rPr>
          <w:rFonts w:ascii="Times New Roman" w:eastAsia="Times New Roman" w:hAnsi="Times New Roman" w:cs="Times New Roman"/>
          <w:kern w:val="0"/>
          <w:sz w:val="24"/>
          <w:szCs w:val="24"/>
          <w:lang w:val="en-MY" w:eastAsia="en-MY"/>
          <w14:ligatures w14:val="none"/>
        </w:rPr>
        <w:t xml:space="preserve"> must embrace a holistic approach to governance and risk management. This involves implementing robust risk management practices that are designed to identify potential threats, assess their impact, and develop strategies to mitigate them effectively </w:t>
      </w:r>
      <w:commentRangeStart w:id="8"/>
      <w:r w:rsidR="007B691D" w:rsidRPr="007B691D">
        <w:rPr>
          <w:rFonts w:ascii="Times New Roman" w:eastAsia="Times New Roman" w:hAnsi="Times New Roman" w:cs="Times New Roman"/>
          <w:kern w:val="0"/>
          <w:sz w:val="24"/>
          <w:szCs w:val="24"/>
          <w:lang w:val="en-MY" w:eastAsia="en-MY"/>
          <w14:ligatures w14:val="none"/>
        </w:rPr>
        <w:t>(</w:t>
      </w:r>
      <w:proofErr w:type="spellStart"/>
      <w:r w:rsidR="007B691D" w:rsidRPr="007B691D">
        <w:rPr>
          <w:rFonts w:ascii="Times New Roman" w:eastAsia="Times New Roman" w:hAnsi="Times New Roman" w:cs="Times New Roman"/>
          <w:kern w:val="0"/>
          <w:sz w:val="24"/>
          <w:szCs w:val="24"/>
          <w:lang w:val="en-MY" w:eastAsia="en-MY"/>
          <w14:ligatures w14:val="none"/>
        </w:rPr>
        <w:t>Batunanggar</w:t>
      </w:r>
      <w:proofErr w:type="spellEnd"/>
      <w:r w:rsidR="007B691D" w:rsidRPr="007B691D">
        <w:rPr>
          <w:rFonts w:ascii="Times New Roman" w:eastAsia="Times New Roman" w:hAnsi="Times New Roman" w:cs="Times New Roman"/>
          <w:kern w:val="0"/>
          <w:sz w:val="24"/>
          <w:szCs w:val="24"/>
          <w:lang w:val="en-MY" w:eastAsia="en-MY"/>
          <w14:ligatures w14:val="none"/>
        </w:rPr>
        <w:t xml:space="preserve">, 2019). </w:t>
      </w:r>
      <w:commentRangeEnd w:id="8"/>
      <w:r w:rsidR="003F63D0">
        <w:rPr>
          <w:rStyle w:val="CommentReference"/>
          <w:rFonts w:ascii="Calibri" w:eastAsia="Calibri" w:hAnsi="Calibri" w:cs="Calibri"/>
          <w:kern w:val="0"/>
        </w:rPr>
        <w:commentReference w:id="8"/>
      </w:r>
      <w:r w:rsidR="007B691D" w:rsidRPr="007B691D">
        <w:rPr>
          <w:rFonts w:ascii="Times New Roman" w:eastAsia="Times New Roman" w:hAnsi="Times New Roman" w:cs="Times New Roman"/>
          <w:kern w:val="0"/>
          <w:sz w:val="24"/>
          <w:szCs w:val="24"/>
          <w:lang w:val="en-MY" w:eastAsia="en-MY"/>
          <w14:ligatures w14:val="none"/>
        </w:rPr>
        <w:t xml:space="preserve">A well-structured ERM </w:t>
      </w:r>
      <w:r w:rsidR="007B691D">
        <w:rPr>
          <w:rFonts w:ascii="Times New Roman" w:eastAsia="Times New Roman" w:hAnsi="Times New Roman" w:cs="Times New Roman"/>
          <w:kern w:val="0"/>
          <w:sz w:val="24"/>
          <w:szCs w:val="24"/>
          <w:lang w:val="en-MY" w:eastAsia="en-MY"/>
          <w14:ligatures w14:val="none"/>
        </w:rPr>
        <w:t xml:space="preserve">component practice that proposed by </w:t>
      </w:r>
      <w:r w:rsidR="007B691D">
        <w:rPr>
          <w:rFonts w:ascii="Times New Roman" w:eastAsia="Times New Roman" w:hAnsi="Times New Roman" w:cs="Times New Roman"/>
          <w:kern w:val="0"/>
          <w:sz w:val="24"/>
          <w:szCs w:val="24"/>
          <w:lang w:val="en-MY" w:eastAsia="en-MY"/>
          <w14:ligatures w14:val="none"/>
        </w:rPr>
        <w:fldChar w:fldCharType="begin" w:fldLock="1"/>
      </w:r>
      <w:r w:rsidR="00854CC6">
        <w:rPr>
          <w:rFonts w:ascii="Times New Roman" w:eastAsia="Times New Roman" w:hAnsi="Times New Roman" w:cs="Times New Roman"/>
          <w:kern w:val="0"/>
          <w:sz w:val="24"/>
          <w:szCs w:val="24"/>
          <w:lang w:val="en-MY" w:eastAsia="en-MY"/>
          <w14:ligatures w14:val="none"/>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2018)","manualFormatting":"Braumann, (2018)","plainTextFormattedCitation":"(Braumann, 2018)","previouslyFormattedCitation":"(Braumann, 2018)"},"properties":{"noteIndex":0},"schema":"https://github.com/citation-style-language/schema/raw/master/csl-citation.json"}</w:instrText>
      </w:r>
      <w:r w:rsidR="007B691D">
        <w:rPr>
          <w:rFonts w:ascii="Times New Roman" w:eastAsia="Times New Roman" w:hAnsi="Times New Roman" w:cs="Times New Roman"/>
          <w:kern w:val="0"/>
          <w:sz w:val="24"/>
          <w:szCs w:val="24"/>
          <w:lang w:val="en-MY" w:eastAsia="en-MY"/>
          <w14:ligatures w14:val="none"/>
        </w:rPr>
        <w:fldChar w:fldCharType="separate"/>
      </w:r>
      <w:r w:rsidR="007B691D" w:rsidRPr="007B691D">
        <w:rPr>
          <w:rFonts w:ascii="Times New Roman" w:eastAsia="Times New Roman" w:hAnsi="Times New Roman" w:cs="Times New Roman"/>
          <w:noProof/>
          <w:kern w:val="0"/>
          <w:sz w:val="24"/>
          <w:szCs w:val="24"/>
          <w:lang w:val="en-MY" w:eastAsia="en-MY"/>
          <w14:ligatures w14:val="none"/>
        </w:rPr>
        <w:t xml:space="preserve">Braumann, </w:t>
      </w:r>
      <w:r w:rsidR="007B691D">
        <w:rPr>
          <w:rFonts w:ascii="Times New Roman" w:eastAsia="Times New Roman" w:hAnsi="Times New Roman" w:cs="Times New Roman"/>
          <w:noProof/>
          <w:kern w:val="0"/>
          <w:sz w:val="24"/>
          <w:szCs w:val="24"/>
          <w:lang w:val="en-MY" w:eastAsia="en-MY"/>
          <w14:ligatures w14:val="none"/>
        </w:rPr>
        <w:t>(</w:t>
      </w:r>
      <w:r w:rsidR="007B691D" w:rsidRPr="007B691D">
        <w:rPr>
          <w:rFonts w:ascii="Times New Roman" w:eastAsia="Times New Roman" w:hAnsi="Times New Roman" w:cs="Times New Roman"/>
          <w:noProof/>
          <w:kern w:val="0"/>
          <w:sz w:val="24"/>
          <w:szCs w:val="24"/>
          <w:lang w:val="en-MY" w:eastAsia="en-MY"/>
          <w14:ligatures w14:val="none"/>
        </w:rPr>
        <w:t>2018)</w:t>
      </w:r>
      <w:r w:rsidR="007B691D">
        <w:rPr>
          <w:rFonts w:ascii="Times New Roman" w:eastAsia="Times New Roman" w:hAnsi="Times New Roman" w:cs="Times New Roman"/>
          <w:kern w:val="0"/>
          <w:sz w:val="24"/>
          <w:szCs w:val="24"/>
          <w:lang w:val="en-MY" w:eastAsia="en-MY"/>
          <w14:ligatures w14:val="none"/>
        </w:rPr>
        <w:fldChar w:fldCharType="end"/>
      </w:r>
      <w:r w:rsidR="007B691D" w:rsidRPr="007B691D">
        <w:rPr>
          <w:rFonts w:ascii="Times New Roman" w:eastAsia="Times New Roman" w:hAnsi="Times New Roman" w:cs="Times New Roman"/>
          <w:kern w:val="0"/>
          <w:sz w:val="24"/>
          <w:szCs w:val="24"/>
          <w:lang w:val="en-MY" w:eastAsia="en-MY"/>
          <w14:ligatures w14:val="none"/>
        </w:rPr>
        <w:t>, supported by the MCS levers of control</w:t>
      </w:r>
      <w:r w:rsidR="00854CC6">
        <w:rPr>
          <w:rFonts w:ascii="Times New Roman" w:eastAsia="Times New Roman" w:hAnsi="Times New Roman" w:cs="Times New Roman"/>
          <w:kern w:val="0"/>
          <w:sz w:val="24"/>
          <w:szCs w:val="24"/>
          <w:lang w:val="en-MY" w:eastAsia="en-MY"/>
          <w14:ligatures w14:val="none"/>
        </w:rPr>
        <w:t xml:space="preserve"> </w:t>
      </w:r>
      <w:r w:rsidR="00854CC6">
        <w:rPr>
          <w:rFonts w:ascii="Times New Roman" w:eastAsia="Times New Roman" w:hAnsi="Times New Roman" w:cs="Times New Roman"/>
          <w:kern w:val="0"/>
          <w:sz w:val="24"/>
          <w:szCs w:val="24"/>
          <w:lang w:val="en-MY" w:eastAsia="en-MY"/>
          <w14:ligatures w14:val="none"/>
        </w:rPr>
        <w:fldChar w:fldCharType="begin" w:fldLock="1"/>
      </w:r>
      <w:r w:rsidR="00854CC6">
        <w:rPr>
          <w:rFonts w:ascii="Times New Roman" w:eastAsia="Times New Roman" w:hAnsi="Times New Roman" w:cs="Times New Roman"/>
          <w:kern w:val="0"/>
          <w:sz w:val="24"/>
          <w:szCs w:val="24"/>
          <w:lang w:val="en-MY" w:eastAsia="en-MY"/>
          <w14:ligatures w14:val="none"/>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Enterprises","type":"article-journal","volume":"158"},"uris":["http://www.mendeley.com/documents/?uuid=88ad8954-b5c4-47ce-9257-dac791256538"]}],"mendeley":{"formattedCitation":"(Adiputra et al., 2020)","plainTextFormattedCitation":"(Adiputra et al., 2020)"},"properties":{"noteIndex":0},"schema":"https://github.com/citation-style-language/schema/raw/master/csl-citation.json"}</w:instrText>
      </w:r>
      <w:r w:rsidR="00854CC6">
        <w:rPr>
          <w:rFonts w:ascii="Times New Roman" w:eastAsia="Times New Roman" w:hAnsi="Times New Roman" w:cs="Times New Roman"/>
          <w:kern w:val="0"/>
          <w:sz w:val="24"/>
          <w:szCs w:val="24"/>
          <w:lang w:val="en-MY" w:eastAsia="en-MY"/>
          <w14:ligatures w14:val="none"/>
        </w:rPr>
        <w:fldChar w:fldCharType="separate"/>
      </w:r>
      <w:r w:rsidR="00854CC6" w:rsidRPr="00854CC6">
        <w:rPr>
          <w:rFonts w:ascii="Times New Roman" w:eastAsia="Times New Roman" w:hAnsi="Times New Roman" w:cs="Times New Roman"/>
          <w:noProof/>
          <w:kern w:val="0"/>
          <w:sz w:val="24"/>
          <w:szCs w:val="24"/>
          <w:lang w:val="en-MY" w:eastAsia="en-MY"/>
          <w14:ligatures w14:val="none"/>
        </w:rPr>
        <w:t>(Adiputra et al., 2020)</w:t>
      </w:r>
      <w:r w:rsidR="00854CC6">
        <w:rPr>
          <w:rFonts w:ascii="Times New Roman" w:eastAsia="Times New Roman" w:hAnsi="Times New Roman" w:cs="Times New Roman"/>
          <w:kern w:val="0"/>
          <w:sz w:val="24"/>
          <w:szCs w:val="24"/>
          <w:lang w:val="en-MY" w:eastAsia="en-MY"/>
          <w14:ligatures w14:val="none"/>
        </w:rPr>
        <w:fldChar w:fldCharType="end"/>
      </w:r>
      <w:r w:rsidR="007B691D" w:rsidRPr="007B691D">
        <w:rPr>
          <w:rFonts w:ascii="Times New Roman" w:eastAsia="Times New Roman" w:hAnsi="Times New Roman" w:cs="Times New Roman"/>
          <w:kern w:val="0"/>
          <w:sz w:val="24"/>
          <w:szCs w:val="24"/>
          <w:lang w:val="en-MY" w:eastAsia="en-MY"/>
          <w14:ligatures w14:val="none"/>
        </w:rPr>
        <w:t>, ensures that these companies can not only manage risks but also align their risk management strategies with their strategic objectives, thereby contributing to optimal firm performance.</w:t>
      </w:r>
      <w:r w:rsidR="007B691D">
        <w:rPr>
          <w:rFonts w:ascii="Times New Roman" w:eastAsia="Times New Roman" w:hAnsi="Times New Roman" w:cs="Times New Roman"/>
          <w:kern w:val="0"/>
          <w:sz w:val="24"/>
          <w:szCs w:val="24"/>
          <w:lang w:val="en-MY" w:eastAsia="en-MY"/>
          <w14:ligatures w14:val="none"/>
        </w:rPr>
        <w:t xml:space="preserve"> </w:t>
      </w:r>
      <w:r w:rsidR="007B691D" w:rsidRPr="007B691D">
        <w:rPr>
          <w:rFonts w:ascii="Times New Roman" w:eastAsia="Times New Roman" w:hAnsi="Times New Roman" w:cs="Times New Roman"/>
          <w:kern w:val="0"/>
          <w:sz w:val="24"/>
          <w:szCs w:val="24"/>
          <w:lang w:eastAsia="en-MY"/>
          <w14:ligatures w14:val="none"/>
        </w:rPr>
        <w:t>The integration of MCS levers of control</w:t>
      </w:r>
      <w:r w:rsidR="007B691D">
        <w:rPr>
          <w:rFonts w:ascii="Times New Roman" w:eastAsia="Times New Roman" w:hAnsi="Times New Roman" w:cs="Times New Roman"/>
          <w:kern w:val="0"/>
          <w:sz w:val="24"/>
          <w:szCs w:val="24"/>
          <w:lang w:eastAsia="en-MY"/>
          <w14:ligatures w14:val="none"/>
        </w:rPr>
        <w:t xml:space="preserve"> </w:t>
      </w:r>
      <w:r w:rsidR="007B691D" w:rsidRPr="007B691D">
        <w:rPr>
          <w:rFonts w:ascii="Times New Roman" w:eastAsia="Times New Roman" w:hAnsi="Times New Roman" w:cs="Times New Roman"/>
          <w:kern w:val="0"/>
          <w:sz w:val="24"/>
          <w:szCs w:val="24"/>
          <w:lang w:eastAsia="en-MY"/>
          <w14:ligatures w14:val="none"/>
        </w:rPr>
        <w:t>such as diagnostic control systems, and interactive control systems</w:t>
      </w:r>
      <w:r w:rsidR="007B691D">
        <w:rPr>
          <w:rFonts w:ascii="Times New Roman" w:eastAsia="Times New Roman" w:hAnsi="Times New Roman" w:cs="Times New Roman"/>
          <w:kern w:val="0"/>
          <w:sz w:val="24"/>
          <w:szCs w:val="24"/>
          <w:lang w:eastAsia="en-MY"/>
          <w14:ligatures w14:val="none"/>
        </w:rPr>
        <w:t xml:space="preserve"> </w:t>
      </w:r>
      <w:r w:rsidR="007B691D" w:rsidRPr="007B691D">
        <w:rPr>
          <w:rFonts w:ascii="Times New Roman" w:eastAsia="Times New Roman" w:hAnsi="Times New Roman" w:cs="Times New Roman"/>
          <w:kern w:val="0"/>
          <w:sz w:val="24"/>
          <w:szCs w:val="24"/>
          <w:lang w:eastAsia="en-MY"/>
          <w14:ligatures w14:val="none"/>
        </w:rPr>
        <w:t xml:space="preserve">within an ERM </w:t>
      </w:r>
      <w:r w:rsidR="007B691D">
        <w:rPr>
          <w:rFonts w:ascii="Times New Roman" w:eastAsia="Times New Roman" w:hAnsi="Times New Roman" w:cs="Times New Roman"/>
          <w:kern w:val="0"/>
          <w:sz w:val="24"/>
          <w:szCs w:val="24"/>
          <w:lang w:eastAsia="en-MY"/>
          <w14:ligatures w14:val="none"/>
        </w:rPr>
        <w:t>components</w:t>
      </w:r>
      <w:r w:rsidR="007B691D" w:rsidRPr="007B691D">
        <w:rPr>
          <w:rFonts w:ascii="Times New Roman" w:eastAsia="Times New Roman" w:hAnsi="Times New Roman" w:cs="Times New Roman"/>
          <w:kern w:val="0"/>
          <w:sz w:val="24"/>
          <w:szCs w:val="24"/>
          <w:lang w:eastAsia="en-MY"/>
          <w14:ligatures w14:val="none"/>
        </w:rPr>
        <w:t xml:space="preserve"> allows FinTech companies to build a resilient risk management infrastructure. This infrastructure helps organizations stay ahead of potential risks and adapt to changes in the regulatory and technological environment, ultimately ensuring the sustainability and success of their business operations.</w:t>
      </w:r>
      <w:r w:rsidR="007B691D">
        <w:rPr>
          <w:rFonts w:ascii="Times New Roman" w:eastAsia="Times New Roman" w:hAnsi="Times New Roman" w:cs="Times New Roman"/>
          <w:kern w:val="0"/>
          <w:sz w:val="24"/>
          <w:szCs w:val="24"/>
          <w:lang w:eastAsia="en-MY"/>
          <w14:ligatures w14:val="none"/>
        </w:rPr>
        <w:t xml:space="preserve"> </w:t>
      </w:r>
      <w:r w:rsidR="007B691D" w:rsidRPr="007B691D">
        <w:rPr>
          <w:rFonts w:ascii="Times New Roman" w:eastAsia="Times New Roman" w:hAnsi="Times New Roman" w:cs="Times New Roman"/>
          <w:kern w:val="0"/>
          <w:sz w:val="24"/>
          <w:szCs w:val="24"/>
          <w:lang w:eastAsia="en-MY"/>
          <w14:ligatures w14:val="none"/>
        </w:rPr>
        <w:t>By adopting a comprehensive and proactive risk management approach, FinTech companies can achieve a balanced approach to growth and compliance, thereby enhancing their ability to deliver innovative financial services while maintaining high standards of governance and risk management.</w:t>
      </w:r>
      <w:r w:rsidR="007B691D">
        <w:rPr>
          <w:rFonts w:ascii="Times New Roman" w:eastAsia="Times New Roman" w:hAnsi="Times New Roman" w:cs="Times New Roman"/>
          <w:kern w:val="0"/>
          <w:sz w:val="24"/>
          <w:szCs w:val="24"/>
          <w:lang w:eastAsia="en-MY"/>
          <w14:ligatures w14:val="none"/>
        </w:rPr>
        <w:t xml:space="preserve"> In addition to this, the study would like to </w:t>
      </w:r>
      <w:r w:rsidR="007B691D" w:rsidRPr="007B691D">
        <w:rPr>
          <w:rFonts w:ascii="Times New Roman" w:eastAsia="Times New Roman" w:hAnsi="Times New Roman" w:cs="Times New Roman"/>
          <w:kern w:val="0"/>
          <w:sz w:val="24"/>
          <w:szCs w:val="24"/>
          <w:lang w:eastAsia="en-MY"/>
          <w14:ligatures w14:val="none"/>
        </w:rPr>
        <w:t>investigate the integration MCS levers of control with the ERM that lead to FinTech performance</w:t>
      </w:r>
      <w:r w:rsidR="007B691D">
        <w:rPr>
          <w:rFonts w:ascii="Times New Roman" w:eastAsia="Times New Roman" w:hAnsi="Times New Roman" w:cs="Times New Roman"/>
          <w:kern w:val="0"/>
          <w:sz w:val="24"/>
          <w:szCs w:val="24"/>
          <w:lang w:eastAsia="en-MY"/>
          <w14:ligatures w14:val="none"/>
        </w:rPr>
        <w:t>.</w:t>
      </w:r>
      <w:r w:rsidR="00BD6E9E">
        <w:rPr>
          <w:rFonts w:ascii="Times New Roman" w:eastAsia="Times New Roman" w:hAnsi="Times New Roman" w:cs="Times New Roman"/>
          <w:kern w:val="0"/>
          <w:sz w:val="24"/>
          <w:szCs w:val="24"/>
          <w:lang w:eastAsia="en-MY"/>
          <w14:ligatures w14:val="none"/>
        </w:rPr>
        <w:t xml:space="preserve"> furthermore, to achieve the research objective, two research question arise namely </w:t>
      </w:r>
      <w:r w:rsidR="00BD6E9E" w:rsidRPr="00BD6E9E">
        <w:rPr>
          <w:rFonts w:ascii="Times New Roman" w:eastAsia="Times New Roman" w:hAnsi="Times New Roman" w:cs="Times New Roman"/>
          <w:kern w:val="0"/>
          <w:sz w:val="24"/>
          <w:szCs w:val="24"/>
          <w:lang w:eastAsia="en-MY"/>
          <w14:ligatures w14:val="none"/>
        </w:rPr>
        <w:t>to what extent the integration MCS with ERM manage</w:t>
      </w:r>
      <w:r w:rsidR="00BD6E9E">
        <w:rPr>
          <w:rFonts w:ascii="Times New Roman" w:eastAsia="Times New Roman" w:hAnsi="Times New Roman" w:cs="Times New Roman"/>
          <w:kern w:val="0"/>
          <w:sz w:val="24"/>
          <w:szCs w:val="24"/>
          <w:lang w:eastAsia="en-MY"/>
          <w14:ligatures w14:val="none"/>
        </w:rPr>
        <w:t xml:space="preserve"> and control</w:t>
      </w:r>
      <w:r w:rsidR="00BD6E9E" w:rsidRPr="00BD6E9E">
        <w:rPr>
          <w:rFonts w:ascii="Times New Roman" w:eastAsia="Times New Roman" w:hAnsi="Times New Roman" w:cs="Times New Roman"/>
          <w:kern w:val="0"/>
          <w:sz w:val="24"/>
          <w:szCs w:val="24"/>
          <w:lang w:eastAsia="en-MY"/>
          <w14:ligatures w14:val="none"/>
        </w:rPr>
        <w:t xml:space="preserve"> the risk and what extent the integration MCS and ERM affect to FinTech performance</w:t>
      </w:r>
      <w:r w:rsidR="00BD6E9E">
        <w:rPr>
          <w:rFonts w:ascii="Times New Roman" w:eastAsia="Times New Roman" w:hAnsi="Times New Roman" w:cs="Times New Roman"/>
          <w:kern w:val="0"/>
          <w:sz w:val="24"/>
          <w:szCs w:val="24"/>
          <w:lang w:eastAsia="en-MY"/>
          <w14:ligatures w14:val="none"/>
        </w:rPr>
        <w:t xml:space="preserve">. </w:t>
      </w:r>
      <w:r w:rsidR="00BD6E9E" w:rsidRPr="00BD6E9E">
        <w:rPr>
          <w:rFonts w:ascii="Times New Roman" w:eastAsia="Times New Roman" w:hAnsi="Times New Roman" w:cs="Times New Roman"/>
          <w:kern w:val="0"/>
          <w:sz w:val="24"/>
          <w:szCs w:val="24"/>
          <w:lang w:eastAsia="en-MY"/>
          <w14:ligatures w14:val="none"/>
        </w:rPr>
        <w:t xml:space="preserve">The study contributes to both theory and practice by providing comprehensive understanding on how the integration the MCS levers of control with ERM component practice. Furthermore, it gives extensive view of how the integration MCS with ERM lead to FinTech performance. </w:t>
      </w:r>
      <w:r w:rsidR="00BD6E9E">
        <w:rPr>
          <w:rFonts w:ascii="Times New Roman" w:eastAsia="Times New Roman" w:hAnsi="Times New Roman" w:cs="Times New Roman"/>
          <w:kern w:val="0"/>
          <w:sz w:val="24"/>
          <w:szCs w:val="24"/>
          <w:lang w:eastAsia="en-MY"/>
          <w14:ligatures w14:val="none"/>
        </w:rPr>
        <w:t>At the same time</w:t>
      </w:r>
      <w:r w:rsidR="00BD6E9E" w:rsidRPr="00BD6E9E">
        <w:rPr>
          <w:rFonts w:ascii="Times New Roman" w:eastAsia="Times New Roman" w:hAnsi="Times New Roman" w:cs="Times New Roman"/>
          <w:kern w:val="0"/>
          <w:sz w:val="24"/>
          <w:szCs w:val="24"/>
          <w:lang w:eastAsia="en-MY"/>
          <w14:ligatures w14:val="none"/>
        </w:rPr>
        <w:t xml:space="preserve">, the study develop instrument to measure the integration between MCS levers of control and ERM that </w:t>
      </w:r>
      <w:r w:rsidR="00BD6E9E">
        <w:rPr>
          <w:rFonts w:ascii="Times New Roman" w:eastAsia="Times New Roman" w:hAnsi="Times New Roman" w:cs="Times New Roman"/>
          <w:kern w:val="0"/>
          <w:sz w:val="24"/>
          <w:szCs w:val="24"/>
          <w:lang w:eastAsia="en-MY"/>
          <w14:ligatures w14:val="none"/>
        </w:rPr>
        <w:t>affect</w:t>
      </w:r>
      <w:r w:rsidR="00BD6E9E" w:rsidRPr="00BD6E9E">
        <w:rPr>
          <w:rFonts w:ascii="Times New Roman" w:eastAsia="Times New Roman" w:hAnsi="Times New Roman" w:cs="Times New Roman"/>
          <w:kern w:val="0"/>
          <w:sz w:val="24"/>
          <w:szCs w:val="24"/>
          <w:lang w:eastAsia="en-MY"/>
          <w14:ligatures w14:val="none"/>
        </w:rPr>
        <w:t xml:space="preserve"> to FinTech performance. </w:t>
      </w:r>
    </w:p>
    <w:p w14:paraId="6FDF2BC1" w14:textId="77777777" w:rsidR="002405F3" w:rsidRPr="00440576" w:rsidRDefault="002405F3" w:rsidP="00936166">
      <w:pPr>
        <w:spacing w:line="240" w:lineRule="auto"/>
        <w:jc w:val="both"/>
        <w:rPr>
          <w:rFonts w:ascii="Times New Roman" w:hAnsi="Times New Roman" w:cs="Times New Roman"/>
          <w:sz w:val="24"/>
          <w:szCs w:val="24"/>
        </w:rPr>
      </w:pPr>
    </w:p>
    <w:p w14:paraId="248E525F" w14:textId="2AAF74D8" w:rsidR="00936166" w:rsidRPr="00440576" w:rsidRDefault="00936166" w:rsidP="006F34A7">
      <w:pPr>
        <w:pStyle w:val="Heading3"/>
        <w:numPr>
          <w:ilvl w:val="0"/>
          <w:numId w:val="30"/>
        </w:numPr>
        <w:jc w:val="center"/>
        <w:rPr>
          <w:rFonts w:ascii="Times New Roman" w:hAnsi="Times New Roman" w:cs="Times New Roman"/>
          <w:b/>
          <w:bCs/>
          <w:color w:val="auto"/>
        </w:rPr>
      </w:pPr>
      <w:bookmarkStart w:id="9" w:name="_Hlk144468723"/>
      <w:r w:rsidRPr="00440576">
        <w:rPr>
          <w:rFonts w:ascii="Times New Roman" w:hAnsi="Times New Roman" w:cs="Times New Roman"/>
          <w:b/>
          <w:bCs/>
          <w:color w:val="auto"/>
        </w:rPr>
        <w:t xml:space="preserve">LITERATURE REVIEW AND HYPOTHESIS DEVELOPMENT </w:t>
      </w:r>
      <w:bookmarkEnd w:id="9"/>
    </w:p>
    <w:p w14:paraId="50F95340" w14:textId="77777777" w:rsidR="00936166" w:rsidRPr="00440576" w:rsidRDefault="00936166" w:rsidP="00936166">
      <w:pPr>
        <w:jc w:val="both"/>
        <w:rPr>
          <w:rFonts w:ascii="Times New Roman" w:hAnsi="Times New Roman" w:cs="Times New Roman"/>
          <w:sz w:val="24"/>
          <w:szCs w:val="24"/>
        </w:rPr>
      </w:pPr>
    </w:p>
    <w:p w14:paraId="2C10832C" w14:textId="463BBB82" w:rsidR="00936166" w:rsidRPr="00440576" w:rsidRDefault="001E4C26" w:rsidP="00936166">
      <w:pPr>
        <w:jc w:val="both"/>
        <w:rPr>
          <w:rFonts w:ascii="Times New Roman" w:eastAsia="Times New Roman" w:hAnsi="Times New Roman" w:cs="Times New Roman"/>
          <w:b/>
          <w:bCs/>
          <w:sz w:val="24"/>
          <w:szCs w:val="24"/>
          <w:lang w:val="en-MY" w:eastAsia="ar-SA"/>
        </w:rPr>
      </w:pPr>
      <w:r w:rsidRPr="00440576">
        <w:rPr>
          <w:rFonts w:ascii="Times New Roman" w:eastAsia="Times New Roman" w:hAnsi="Times New Roman" w:cs="Times New Roman"/>
          <w:b/>
          <w:bCs/>
          <w:sz w:val="24"/>
          <w:szCs w:val="24"/>
          <w:lang w:val="en-MY" w:eastAsia="ar-SA"/>
        </w:rPr>
        <w:t xml:space="preserve">Management </w:t>
      </w:r>
      <w:r w:rsidR="00274C6B" w:rsidRPr="00440576">
        <w:rPr>
          <w:rFonts w:ascii="Times New Roman" w:eastAsia="Times New Roman" w:hAnsi="Times New Roman" w:cs="Times New Roman"/>
          <w:b/>
          <w:bCs/>
          <w:sz w:val="24"/>
          <w:szCs w:val="24"/>
          <w:lang w:val="en-MY" w:eastAsia="ar-SA"/>
        </w:rPr>
        <w:t>C</w:t>
      </w:r>
      <w:r w:rsidRPr="00440576">
        <w:rPr>
          <w:rFonts w:ascii="Times New Roman" w:eastAsia="Times New Roman" w:hAnsi="Times New Roman" w:cs="Times New Roman"/>
          <w:b/>
          <w:bCs/>
          <w:sz w:val="24"/>
          <w:szCs w:val="24"/>
          <w:lang w:val="en-MY" w:eastAsia="ar-SA"/>
        </w:rPr>
        <w:t xml:space="preserve">ontrol </w:t>
      </w:r>
      <w:r w:rsidR="00274C6B" w:rsidRPr="00440576">
        <w:rPr>
          <w:rFonts w:ascii="Times New Roman" w:eastAsia="Times New Roman" w:hAnsi="Times New Roman" w:cs="Times New Roman"/>
          <w:b/>
          <w:bCs/>
          <w:sz w:val="24"/>
          <w:szCs w:val="24"/>
          <w:lang w:val="en-MY" w:eastAsia="ar-SA"/>
        </w:rPr>
        <w:t>S</w:t>
      </w:r>
      <w:r w:rsidRPr="00440576">
        <w:rPr>
          <w:rFonts w:ascii="Times New Roman" w:eastAsia="Times New Roman" w:hAnsi="Times New Roman" w:cs="Times New Roman"/>
          <w:b/>
          <w:bCs/>
          <w:sz w:val="24"/>
          <w:szCs w:val="24"/>
          <w:lang w:val="en-MY" w:eastAsia="ar-SA"/>
        </w:rPr>
        <w:t xml:space="preserve">ystem and Enterprise </w:t>
      </w:r>
      <w:r w:rsidR="00274C6B" w:rsidRPr="00440576">
        <w:rPr>
          <w:rFonts w:ascii="Times New Roman" w:eastAsia="Times New Roman" w:hAnsi="Times New Roman" w:cs="Times New Roman"/>
          <w:b/>
          <w:bCs/>
          <w:sz w:val="24"/>
          <w:szCs w:val="24"/>
          <w:lang w:val="en-MY" w:eastAsia="ar-SA"/>
        </w:rPr>
        <w:t>R</w:t>
      </w:r>
      <w:r w:rsidRPr="00440576">
        <w:rPr>
          <w:rFonts w:ascii="Times New Roman" w:eastAsia="Times New Roman" w:hAnsi="Times New Roman" w:cs="Times New Roman"/>
          <w:b/>
          <w:bCs/>
          <w:sz w:val="24"/>
          <w:szCs w:val="24"/>
          <w:lang w:val="en-MY" w:eastAsia="ar-SA"/>
        </w:rPr>
        <w:t xml:space="preserve">isk </w:t>
      </w:r>
      <w:r w:rsidR="00274C6B" w:rsidRPr="00440576">
        <w:rPr>
          <w:rFonts w:ascii="Times New Roman" w:eastAsia="Times New Roman" w:hAnsi="Times New Roman" w:cs="Times New Roman"/>
          <w:b/>
          <w:bCs/>
          <w:sz w:val="24"/>
          <w:szCs w:val="24"/>
          <w:lang w:val="en-MY" w:eastAsia="ar-SA"/>
        </w:rPr>
        <w:t>M</w:t>
      </w:r>
      <w:r w:rsidRPr="00440576">
        <w:rPr>
          <w:rFonts w:ascii="Times New Roman" w:eastAsia="Times New Roman" w:hAnsi="Times New Roman" w:cs="Times New Roman"/>
          <w:b/>
          <w:bCs/>
          <w:sz w:val="24"/>
          <w:szCs w:val="24"/>
          <w:lang w:val="en-MY" w:eastAsia="ar-SA"/>
        </w:rPr>
        <w:t>anagement</w:t>
      </w:r>
    </w:p>
    <w:p w14:paraId="307CC133" w14:textId="3D1D540F" w:rsidR="00C03E6E" w:rsidRPr="00440576" w:rsidRDefault="00E77D4B" w:rsidP="00936166">
      <w:pPr>
        <w:jc w:val="both"/>
        <w:rPr>
          <w:rFonts w:ascii="Times New Roman" w:eastAsia="Times New Roman" w:hAnsi="Times New Roman" w:cs="Times New Roman"/>
          <w:sz w:val="24"/>
          <w:szCs w:val="24"/>
          <w:lang w:val="en-MY" w:eastAsia="ar-SA"/>
        </w:rPr>
      </w:pPr>
      <w:r w:rsidRPr="00440576">
        <w:rPr>
          <w:rFonts w:ascii="Times New Roman" w:eastAsia="Times New Roman" w:hAnsi="Times New Roman" w:cs="Times New Roman"/>
          <w:sz w:val="24"/>
          <w:szCs w:val="24"/>
          <w:lang w:eastAsia="ar-SA"/>
        </w:rPr>
        <w:t xml:space="preserve">Management control encompasses the formal procedures and structures established within an organization to direct and regulate its operations, oversee performance, and accomplish organizational goals. MCS encompasses a variety of tools, techniques, and practices that aid in the planning, coordination, communication, and evaluation of activities and </w:t>
      </w:r>
      <w:commentRangeStart w:id="10"/>
      <w:r w:rsidRPr="00440576">
        <w:rPr>
          <w:rFonts w:ascii="Times New Roman" w:eastAsia="Times New Roman" w:hAnsi="Times New Roman" w:cs="Times New Roman"/>
          <w:sz w:val="24"/>
          <w:szCs w:val="24"/>
          <w:lang w:eastAsia="ar-SA"/>
        </w:rPr>
        <w:t>outcomes.</w:t>
      </w:r>
      <w:r w:rsidR="0073261C" w:rsidRPr="00440576">
        <w:rPr>
          <w:rFonts w:ascii="Times New Roman" w:eastAsia="Times New Roman" w:hAnsi="Times New Roman" w:cs="Times New Roman"/>
          <w:sz w:val="24"/>
          <w:szCs w:val="24"/>
          <w:lang w:eastAsia="ar-SA"/>
        </w:rPr>
        <w:t xml:space="preserve"> </w:t>
      </w:r>
      <w:commentRangeEnd w:id="10"/>
      <w:r w:rsidR="003F63D0">
        <w:rPr>
          <w:rStyle w:val="CommentReference"/>
          <w:rFonts w:ascii="Calibri" w:eastAsia="Calibri" w:hAnsi="Calibri" w:cs="Calibri"/>
          <w:kern w:val="0"/>
        </w:rPr>
        <w:commentReference w:id="10"/>
      </w:r>
      <w:commentRangeStart w:id="11"/>
      <w:r w:rsidR="0073261C" w:rsidRPr="00440576">
        <w:rPr>
          <w:rFonts w:ascii="Times New Roman" w:eastAsia="Times New Roman" w:hAnsi="Times New Roman" w:cs="Times New Roman"/>
          <w:sz w:val="24"/>
          <w:szCs w:val="24"/>
          <w:lang w:val="en-GB" w:eastAsia="ar-SA"/>
        </w:rPr>
        <w:t>(</w:t>
      </w:r>
      <w:proofErr w:type="spellStart"/>
      <w:r w:rsidR="0073261C" w:rsidRPr="00440576">
        <w:rPr>
          <w:rFonts w:ascii="Times New Roman" w:eastAsia="Times New Roman" w:hAnsi="Times New Roman" w:cs="Times New Roman"/>
          <w:sz w:val="24"/>
          <w:szCs w:val="24"/>
          <w:lang w:val="en-GB" w:eastAsia="ar-SA"/>
        </w:rPr>
        <w:t>Chenhall</w:t>
      </w:r>
      <w:proofErr w:type="spellEnd"/>
      <w:r w:rsidR="0073261C" w:rsidRPr="00440576">
        <w:rPr>
          <w:rFonts w:ascii="Times New Roman" w:eastAsia="Times New Roman" w:hAnsi="Times New Roman" w:cs="Times New Roman"/>
          <w:sz w:val="24"/>
          <w:szCs w:val="24"/>
          <w:lang w:val="en-GB" w:eastAsia="ar-SA"/>
        </w:rPr>
        <w:t xml:space="preserve"> et al.,2010; Ferreira and Otley, 2009; Otley, 2004; Broadbent, 2015, </w:t>
      </w:r>
      <w:r w:rsidR="0073261C" w:rsidRPr="00440576">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{"citationItems":[{"id":"ITEM-1","itemData":{"abstract":"Resource based theory describes, explains and predicts how firms can achieve sustainable competitive advantages through acquisition and control over resources. This study examines the mediating role of performance measurement systems (PMS) usage on the relationship between strategic resources and hospital performance. With proper management of strategic resources through an appropriate use of PMS either diagnostically or interactively, firms could realize full benefits from their strategic resources thus improved performance. PMS act as tools for measuring firms’ performance through monitoring, controlling and legitimizing company resources, and view as learning devices to enhance firms’ performance. Using diagnostic PMS, the managers can control and monitor the resources based on pre-set standard performance, while interactive PMS provide feedback through frequent communication and observe new strategies that enhance the strategic resources performance which lead to firms’ performance. Data was collected using survey questionnaires self-administered and mailed. Questionnaires were sent to 200 hospitals in West of Indonesia and 160 hospitals returned the questionnaires. The West Indonesia region includes Sumatra Islands and the capital city of Jakarta. With the highest population, West Indonesia comprises of both types of public and private hospitals due to share same objective which is to focus on improving the quality of medical services offered to the public. At the same time, both of public and private hospital in Indonesia should provide financial statement even though the main objectives are different. It is regulated under Indonesian healthcare law. The result of path analysis using AMOS 18 reveals that alternative model is a fit model than a proposed based model. The findings show that strategic resources of Indonesian hospitals (human resource, structural resource and physical resource) should be managed independently. Hospital management mainly used diagnostic use of PMS in controlling strategic resources to improve the performance of the hospital. It also appears that combination of diagnostically and interactively use of PMS consistent with dynamic approach, is proposed to enhance role of diagnostically in managing hospital strategic resources to ensure the high healthcare quality services which lead to high financial performance.","author":[{"dropping-particle":"","family":"Alfiandri","given":"","non-dropping-particle":"","parse-names":false,"suffix":""}],"container-title":"University Kebangsaan Malaysia","id":"ITEM-1","issued":{"date-parts":[["2012"]]},"publisher":"National University of Malaysia","title":"Strategic Resouces, Use Performance Measurement System and Hospital Performance in West of Indonesia","type":"thesis"},"uris":["http://www.mendeley.com/documents/?uuid=9215a8dd-51c5-4aec-83b5-d5d976f5f110"]}],"mendeley":{"formattedCitation":"(Alfiandri, 2012)","manualFormatting":"Alfiandri, 2012","plainTextFormattedCitation":"(Alfiandri, 2012)","previouslyFormattedCitation":"(Alfiandri, 2012)"},"properties":{"noteIndex":0},"schema":"https://github.com/citation-style-language/schema/raw/master/csl-citation.json"}</w:instrText>
      </w:r>
      <w:r w:rsidR="0073261C" w:rsidRPr="00440576">
        <w:rPr>
          <w:rFonts w:ascii="Times New Roman" w:eastAsia="Times New Roman" w:hAnsi="Times New Roman" w:cs="Times New Roman"/>
          <w:sz w:val="24"/>
          <w:szCs w:val="24"/>
          <w:lang w:val="en-GB" w:eastAsia="ar-SA"/>
        </w:rPr>
        <w:fldChar w:fldCharType="separate"/>
      </w:r>
      <w:r w:rsidR="0073261C" w:rsidRPr="00440576">
        <w:rPr>
          <w:rFonts w:ascii="Times New Roman" w:eastAsia="Times New Roman" w:hAnsi="Times New Roman" w:cs="Times New Roman"/>
          <w:noProof/>
          <w:sz w:val="24"/>
          <w:szCs w:val="24"/>
          <w:lang w:val="en-GB" w:eastAsia="ar-SA"/>
        </w:rPr>
        <w:t>Alfiandri, 2012</w:t>
      </w:r>
      <w:r w:rsidR="0073261C" w:rsidRPr="00440576">
        <w:rPr>
          <w:rFonts w:ascii="Times New Roman" w:eastAsia="Times New Roman" w:hAnsi="Times New Roman" w:cs="Times New Roman"/>
          <w:sz w:val="24"/>
          <w:szCs w:val="24"/>
          <w:lang w:val="en-MY" w:eastAsia="ar-SA"/>
        </w:rPr>
        <w:fldChar w:fldCharType="end"/>
      </w:r>
      <w:r w:rsidR="0073261C" w:rsidRPr="00440576">
        <w:rPr>
          <w:rFonts w:ascii="Times New Roman" w:eastAsia="Times New Roman" w:hAnsi="Times New Roman" w:cs="Times New Roman"/>
          <w:sz w:val="24"/>
          <w:szCs w:val="24"/>
          <w:lang w:val="en-GB" w:eastAsia="ar-SA"/>
        </w:rPr>
        <w:t xml:space="preserve">; </w:t>
      </w:r>
      <w:r w:rsidR="0073261C" w:rsidRPr="00440576">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{"citationItems":[{"id":"ITEM-1","itemData":{"DOI":"10.1016/j.aos.2008.07.003","ISSN":"03613682","abstract":"The literature has demonstrated the complex relationship between information system integration approaches, such as Enterprise Resource Planning systems, and management control. In this paper, we begin our analysis by focussing on just one aspect of information system integration, namely in terms of data architecture, commonly referred to as the single database concept. We argue that whilst this particular aspect of integration should be related to perceived system success, the variety of ways in which information might be drawn on in practice means it provides no strong basis for predicting a link to business unit performance. Instead, building on Adler and Borys [Adler, P., &amp; Borys, B. (1996). Two types of bureaucracy: Enabling and coercive. Administrative Science Quarterly, 41(1), 61-90] we argue that the level of information system integration fosters the four design characteristics that make up an enabling approach to management control. Each of these in turn is related to both perceived system success and business unit performance. We present PLS analysis of survey data collected from 169 managers that broadly supports these expectations. © 2008 Elsevier Ltd. All rights reserved.","author":[{"dropping-particle":"","family":"Chapman","given":"Christopher S.","non-dropping-particle":"","parse-names":false,"suffix":""},{"dropping-particle":"","family":"Kihn","given":"Lili Anne","non-dropping-particle":"","parse-names":false,"suffix":""}],"container-title":"Accounting, Organizations and Society","id":"ITEM-1","issue":"2","issued":{"date-parts":[["2009"]]},"page":"151-169","publisher":"Elsevier Ltd","title":"Information system integration, enabling control and performance","type":"article-journal","volume":"34"},"uris":["http://www.mendeley.com/documents/?uuid=3045e470-e952-4cdd-add6-2d418cd0932b"]},{"id":"ITEM-2","itemData":{"DOI":"10.1016/j.mar.2008.09.003","ISSN":"10445005","abstract":"There has been very little explicit theoretical and empirical research on the concept of management control systems (MCS) as a package despite the existence of the idea in management accounting literature for decades. In this editorial we discuss a range of ways researchers have defined MCS and the problems this has created. We provide a new typology for MCS structured around five groups: planning, cybernetic, reward and compensation, administrative and cultural controls. The typology is based on the distinction between decision-making and control and addresses those controls managers use to direct employee behaviour. We discuss the conclusions of the articles included within this special issue and provide ideas for further research. © 2008 Elsevier Ltd. All rights reserved.","author":[{"dropping-particle":"","family":"Malmi","given":"Teemu","non-dropping-particle":"","parse-names":false,"suffix":""},{"dropping-particle":"","family":"Brown","given":"David A.","non-dropping-particle":"","parse-names":false,"suffix":""}],"container-title":"Management Accounting Research","id":"ITEM-2","issue":"4","issued":{"date-parts":[["2008"]]},"page":"287-300","title":"Management control systems as a package-Opportunities, challenges and research directions","type":"article-journal","volume":"19"},"uris":["http://www.mendeley.com/documents/?uuid=224b16ef-46cd-4368-9ec0-f365d1512df5"]}],"mendeley":{"formattedCitation":"(Chapman &amp; Kihn, 2009; Malmi &amp; Brown, 2008)","manualFormatting":"Chapman &amp; Kihn, 2009; Malmi &amp; Brown, 2008","plainTextFormattedCitation":"(Chapman &amp; Kihn, 2009; Malmi &amp; Brown, 2008)","previouslyFormattedCitation":"(Chapman &amp; Kihn, 2009; Malmi &amp; Brown, 2008)"},"properties":{"noteIndex":0},"schema":"https://github.com/citation-style-language/schema/raw/master/csl-citation.json"}</w:instrText>
      </w:r>
      <w:r w:rsidR="0073261C" w:rsidRPr="00440576">
        <w:rPr>
          <w:rFonts w:ascii="Times New Roman" w:eastAsia="Times New Roman" w:hAnsi="Times New Roman" w:cs="Times New Roman"/>
          <w:sz w:val="24"/>
          <w:szCs w:val="24"/>
          <w:lang w:val="en-GB" w:eastAsia="ar-SA"/>
        </w:rPr>
        <w:fldChar w:fldCharType="separate"/>
      </w:r>
      <w:r w:rsidR="0073261C" w:rsidRPr="00440576">
        <w:rPr>
          <w:rFonts w:ascii="Times New Roman" w:eastAsia="Times New Roman" w:hAnsi="Times New Roman" w:cs="Times New Roman"/>
          <w:noProof/>
          <w:sz w:val="24"/>
          <w:szCs w:val="24"/>
          <w:lang w:val="en-GB" w:eastAsia="ar-SA"/>
        </w:rPr>
        <w:t>Chapman &amp; Kihn, 2009; Malmi &amp; Brown, 2008</w:t>
      </w:r>
      <w:r w:rsidR="0073261C" w:rsidRPr="00440576">
        <w:rPr>
          <w:rFonts w:ascii="Times New Roman" w:eastAsia="Times New Roman" w:hAnsi="Times New Roman" w:cs="Times New Roman"/>
          <w:sz w:val="24"/>
          <w:szCs w:val="24"/>
          <w:lang w:val="en-MY" w:eastAsia="ar-SA"/>
        </w:rPr>
        <w:fldChar w:fldCharType="end"/>
      </w:r>
      <w:r w:rsidR="0073261C" w:rsidRPr="00440576">
        <w:rPr>
          <w:rFonts w:ascii="Times New Roman" w:eastAsia="Times New Roman" w:hAnsi="Times New Roman" w:cs="Times New Roman"/>
          <w:sz w:val="24"/>
          <w:szCs w:val="24"/>
          <w:lang w:val="en-GB" w:eastAsia="ar-SA"/>
        </w:rPr>
        <w:t>; Simons 2000; Widener 2007).</w:t>
      </w:r>
      <w:commentRangeEnd w:id="11"/>
      <w:r w:rsidR="003F63D0">
        <w:rPr>
          <w:rStyle w:val="CommentReference"/>
          <w:rFonts w:ascii="Calibri" w:eastAsia="Calibri" w:hAnsi="Calibri" w:cs="Calibri"/>
          <w:kern w:val="0"/>
        </w:rPr>
        <w:commentReference w:id="11"/>
      </w:r>
      <w:r w:rsidR="0073261C" w:rsidRPr="00440576">
        <w:rPr>
          <w:rFonts w:ascii="Times New Roman" w:eastAsia="Times New Roman" w:hAnsi="Times New Roman" w:cs="Times New Roman"/>
          <w:sz w:val="24"/>
          <w:szCs w:val="24"/>
          <w:lang w:val="en-GB" w:eastAsia="ar-SA"/>
        </w:rPr>
        <w:t xml:space="preserve"> </w:t>
      </w:r>
      <w:r w:rsidR="005E4328" w:rsidRPr="00440576">
        <w:rPr>
          <w:rFonts w:ascii="Times New Roman" w:eastAsia="Times New Roman" w:hAnsi="Times New Roman" w:cs="Times New Roman"/>
          <w:sz w:val="24"/>
          <w:szCs w:val="24"/>
          <w:lang w:val="en-GB" w:eastAsia="ar-SA"/>
        </w:rPr>
        <w:t xml:space="preserve">According to </w:t>
      </w:r>
      <w:r w:rsidR="0073261C" w:rsidRPr="00440576">
        <w:rPr>
          <w:rFonts w:ascii="Times New Roman" w:eastAsia="Times New Roman" w:hAnsi="Times New Roman" w:cs="Times New Roman"/>
          <w:sz w:val="24"/>
          <w:szCs w:val="24"/>
          <w:lang w:val="en-GB" w:eastAsia="ar-SA"/>
        </w:rPr>
        <w:t xml:space="preserve">management control </w:t>
      </w:r>
      <w:r w:rsidR="005E4328" w:rsidRPr="00440576">
        <w:rPr>
          <w:rFonts w:ascii="Times New Roman" w:eastAsia="Times New Roman" w:hAnsi="Times New Roman" w:cs="Times New Roman"/>
          <w:sz w:val="24"/>
          <w:szCs w:val="24"/>
          <w:lang w:val="en-GB" w:eastAsia="ar-SA"/>
        </w:rPr>
        <w:t>literature there are</w:t>
      </w:r>
      <w:r w:rsidR="0073261C" w:rsidRPr="00440576">
        <w:rPr>
          <w:rFonts w:ascii="Times New Roman" w:eastAsia="Times New Roman" w:hAnsi="Times New Roman" w:cs="Times New Roman"/>
          <w:sz w:val="24"/>
          <w:szCs w:val="24"/>
          <w:lang w:val="en-GB" w:eastAsia="ar-SA"/>
        </w:rPr>
        <w:t xml:space="preserve"> different management control </w:t>
      </w:r>
      <w:r w:rsidR="0073261C" w:rsidRPr="00440576">
        <w:rPr>
          <w:rFonts w:ascii="Times New Roman" w:eastAsia="Times New Roman" w:hAnsi="Times New Roman" w:cs="Times New Roman"/>
          <w:sz w:val="24"/>
          <w:szCs w:val="24"/>
          <w:lang w:val="en-GB" w:eastAsia="ar-SA"/>
        </w:rPr>
        <w:lastRenderedPageBreak/>
        <w:t xml:space="preserve">framework </w:t>
      </w:r>
      <w:r w:rsidR="005E4328" w:rsidRPr="00440576">
        <w:rPr>
          <w:rFonts w:ascii="Times New Roman" w:eastAsia="Times New Roman" w:hAnsi="Times New Roman" w:cs="Times New Roman"/>
          <w:sz w:val="24"/>
          <w:szCs w:val="24"/>
          <w:lang w:val="en-GB" w:eastAsia="ar-SA"/>
        </w:rPr>
        <w:t xml:space="preserve">that have been proposed by the researcher </w:t>
      </w:r>
      <w:r w:rsidR="0073261C" w:rsidRPr="00440576">
        <w:rPr>
          <w:rFonts w:ascii="Times New Roman" w:eastAsia="Times New Roman" w:hAnsi="Times New Roman" w:cs="Times New Roman"/>
          <w:sz w:val="24"/>
          <w:szCs w:val="24"/>
          <w:lang w:val="en-GB" w:eastAsia="ar-SA"/>
        </w:rPr>
        <w:t>such as, Simons’ (1994) levers of control, Malmi and Brown’s (2008) management control package and Adler and Borys’ (1996) enabling and coercive models of control are name of few</w:t>
      </w:r>
      <w:r w:rsidR="00585356" w:rsidRPr="00440576">
        <w:rPr>
          <w:rFonts w:ascii="Times New Roman" w:eastAsia="Times New Roman" w:hAnsi="Times New Roman" w:cs="Times New Roman"/>
          <w:sz w:val="24"/>
          <w:szCs w:val="24"/>
          <w:lang w:val="en-GB" w:eastAsia="ar-SA"/>
        </w:rPr>
        <w:t xml:space="preserve"> which depends on their control mechanism focus</w:t>
      </w:r>
      <w:r w:rsidR="0073261C" w:rsidRPr="00440576">
        <w:rPr>
          <w:rFonts w:ascii="Times New Roman" w:eastAsia="Times New Roman" w:hAnsi="Times New Roman" w:cs="Times New Roman"/>
          <w:sz w:val="24"/>
          <w:szCs w:val="24"/>
          <w:lang w:val="en-GB" w:eastAsia="ar-SA"/>
        </w:rPr>
        <w:t xml:space="preserve">. </w:t>
      </w:r>
      <w:r w:rsidR="00EC7FAC">
        <w:rPr>
          <w:rFonts w:ascii="Times New Roman" w:eastAsia="Times New Roman" w:hAnsi="Times New Roman" w:cs="Times New Roman"/>
          <w:sz w:val="24"/>
          <w:szCs w:val="24"/>
          <w:lang w:val="en-GB" w:eastAsia="ar-SA"/>
        </w:rPr>
        <w:t>However, t</w:t>
      </w:r>
      <w:r w:rsidR="0073261C" w:rsidRPr="00440576">
        <w:rPr>
          <w:rFonts w:ascii="Times New Roman" w:eastAsia="Times New Roman" w:hAnsi="Times New Roman" w:cs="Times New Roman"/>
          <w:sz w:val="24"/>
          <w:szCs w:val="24"/>
          <w:lang w:val="en-GB" w:eastAsia="ar-SA"/>
        </w:rPr>
        <w:t xml:space="preserve">his research relies on Simons’ (1994) levers of control due to this framework is predominant </w:t>
      </w:r>
      <w:r w:rsidR="00E72829">
        <w:rPr>
          <w:rFonts w:ascii="Times New Roman" w:eastAsia="Times New Roman" w:hAnsi="Times New Roman" w:cs="Times New Roman"/>
          <w:sz w:val="24"/>
          <w:szCs w:val="24"/>
          <w:lang w:val="en-GB" w:eastAsia="ar-SA"/>
        </w:rPr>
        <w:t xml:space="preserve">control </w:t>
      </w:r>
      <w:r w:rsidR="0073261C" w:rsidRPr="00440576">
        <w:rPr>
          <w:rFonts w:ascii="Times New Roman" w:eastAsia="Times New Roman" w:hAnsi="Times New Roman" w:cs="Times New Roman"/>
          <w:sz w:val="24"/>
          <w:szCs w:val="24"/>
          <w:lang w:val="en-GB" w:eastAsia="ar-SA"/>
        </w:rPr>
        <w:t>framework that depict control system practice in the organization</w:t>
      </w:r>
      <w:r w:rsidR="000106E9" w:rsidRPr="00440576">
        <w:rPr>
          <w:rFonts w:ascii="Times New Roman" w:eastAsia="Times New Roman" w:hAnsi="Times New Roman" w:cs="Times New Roman"/>
          <w:sz w:val="24"/>
          <w:szCs w:val="24"/>
          <w:lang w:val="en-GB" w:eastAsia="ar-SA"/>
        </w:rPr>
        <w:t xml:space="preserve">. Simon (1994) control framework proposed four modes of controls i.e., </w:t>
      </w:r>
      <w:r w:rsidR="000106E9" w:rsidRPr="00440576">
        <w:rPr>
          <w:rFonts w:ascii="Times New Roman" w:eastAsia="Times New Roman" w:hAnsi="Times New Roman" w:cs="Times New Roman"/>
          <w:sz w:val="24"/>
          <w:szCs w:val="24"/>
          <w:lang w:val="en-MY" w:eastAsia="ar-SA"/>
        </w:rPr>
        <w:t>belief systems, boundary systems, diagnostic systems and interactive systems.</w:t>
      </w:r>
      <w:r w:rsidR="00427920" w:rsidRPr="00440576">
        <w:rPr>
          <w:rFonts w:ascii="Times New Roman" w:eastAsia="Times New Roman" w:hAnsi="Times New Roman" w:cs="Times New Roman"/>
          <w:sz w:val="24"/>
          <w:szCs w:val="24"/>
          <w:lang w:val="en-MY" w:eastAsia="ar-SA"/>
        </w:rPr>
        <w:t xml:space="preserve"> </w:t>
      </w:r>
      <w:r w:rsidRPr="00440576">
        <w:rPr>
          <w:rFonts w:ascii="Times New Roman" w:eastAsia="Times New Roman" w:hAnsi="Times New Roman" w:cs="Times New Roman"/>
          <w:sz w:val="24"/>
          <w:szCs w:val="24"/>
          <w:lang w:val="en-MY" w:eastAsia="ar-SA"/>
        </w:rPr>
        <w:t>Role of</w:t>
      </w:r>
      <w:r w:rsidR="00427920" w:rsidRPr="00440576">
        <w:rPr>
          <w:rFonts w:ascii="Times New Roman" w:eastAsia="Times New Roman" w:hAnsi="Times New Roman" w:cs="Times New Roman"/>
          <w:sz w:val="24"/>
          <w:szCs w:val="24"/>
          <w:lang w:val="en-MY" w:eastAsia="ar-SA"/>
        </w:rPr>
        <w:t xml:space="preserve"> belief systems and interactive systems are used to encourage innovative behaviour while, </w:t>
      </w:r>
      <w:r w:rsidRPr="00440576">
        <w:rPr>
          <w:rFonts w:ascii="Times New Roman" w:eastAsia="Times New Roman" w:hAnsi="Times New Roman" w:cs="Times New Roman"/>
          <w:sz w:val="24"/>
          <w:szCs w:val="24"/>
          <w:lang w:val="en-MY" w:eastAsia="ar-SA"/>
        </w:rPr>
        <w:t xml:space="preserve">role of </w:t>
      </w:r>
      <w:r w:rsidR="00427920" w:rsidRPr="00440576">
        <w:rPr>
          <w:rFonts w:ascii="Times New Roman" w:eastAsia="Times New Roman" w:hAnsi="Times New Roman" w:cs="Times New Roman"/>
          <w:sz w:val="24"/>
          <w:szCs w:val="24"/>
          <w:lang w:val="en-MY" w:eastAsia="ar-SA"/>
        </w:rPr>
        <w:t xml:space="preserve">boundary systems and diagnostic control systems are used to ascertain that people behave according to pre-established rules and plans, hence, the main stream of levers of controls </w:t>
      </w:r>
      <w:r w:rsidRPr="00440576">
        <w:rPr>
          <w:rFonts w:ascii="Times New Roman" w:eastAsia="Times New Roman" w:hAnsi="Times New Roman" w:cs="Times New Roman"/>
          <w:sz w:val="24"/>
          <w:szCs w:val="24"/>
          <w:lang w:val="en-MY" w:eastAsia="ar-SA"/>
        </w:rPr>
        <w:t>falls</w:t>
      </w:r>
      <w:r w:rsidR="00427920" w:rsidRPr="00440576">
        <w:rPr>
          <w:rFonts w:ascii="Times New Roman" w:eastAsia="Times New Roman" w:hAnsi="Times New Roman" w:cs="Times New Roman"/>
          <w:sz w:val="24"/>
          <w:szCs w:val="24"/>
          <w:lang w:val="en-MY" w:eastAsia="ar-SA"/>
        </w:rPr>
        <w:t xml:space="preserve"> to diagnostic control system and interactive control system</w:t>
      </w:r>
      <w:r w:rsidR="00814F68" w:rsidRPr="00440576">
        <w:rPr>
          <w:rFonts w:ascii="Times New Roman" w:eastAsia="Times New Roman" w:hAnsi="Times New Roman" w:cs="Times New Roman"/>
          <w:sz w:val="24"/>
          <w:szCs w:val="24"/>
          <w:lang w:val="en-MY" w:eastAsia="ar-SA"/>
        </w:rPr>
        <w:t xml:space="preserve"> </w:t>
      </w:r>
      <w:r w:rsidR="00814F68" w:rsidRPr="00440576">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{"citationItems":[{"id":"ITEM-1","itemData":{"DOI":"10.1016/j.aos.2020.101128","ISSN":"03613682","abstract":"Prompted by the weaknesses of standardized risk-management approaches in the aftermath of the 2008 financial crisis, scholars, regulators, and practitioners alike emphasize the importance of creating a risk-aware culture in organizations. Recent insights highlight the special role of tone from the top as a crucial driver of risk awareness. In this study, we take a systems perspective on control system design to investigate the role of tone from the top in creating risk awareness. In particular, we argue that both the interactive and the diagnostic use of budgets and performance measures interact with tone from the top in managing risk awareness. Our results show that interactive control strengthens the effect of tone from the top on risk awareness, whereas tone from the top and diagnostic control are empirically not interrelated with regard to creating risk awareness. To shed light on the boundary conditions of the proposed interdependencies, we further investigate whether the predicted interdependencies are sensitive to the level of perceived environmental uncertainty. We find that the effect of tone from the top and interactive control becomes significantly stronger in a situation of high perceived environmental uncertainty. Most interestingly, tone from the top and diagnostic control are complements with regard to risk awareness in settings of low perceived environmental uncertainty and substitutes at high levels of perceived environmental uncertainty.","author":[{"dropping-particle":"","family":"Braumann","given":"Evelyn C.","non-dropping-particle":"","parse-names":false,"suffix":""},{"dropping-particle":"","family":"Grabner","given":"Isabella","non-dropping-particle":"","parse-names":false,"suffix":""},{"dropping-particle":"","family":"Posch","given":"Arthur","non-dropping-particle":"","parse-names":false,"suffix":""}],"container-title":"Accounting, Organizations and Society","id":"ITEM-1","issue":"xxxx","issued":{"date-parts":[["2020"]]},"page":"101128","publisher":"Elsevier Ltd","title":"Tone from the top in risk management: A complementarity perspective on how control systems influence risk awareness","type":"article-journal"},"uris":["http://www.mendeley.com/documents/?uuid=ccf39365-bcca-4d22-ae53-7c6ee74e2fb6"]},{"id":"ITEM-2","itemData":{"DOI":"10.1108/JAOC-03-2015-0032","ISSN":"18325912","abstract":"© Emerald Publishing Limited. Purpose - This paper aims toexamine the association between the interactive and diagnostic approaches to using controls and Miller and Friesen's (1984) organizational life cycle (OLC) stages (birth, growth, maturity, revival). Design/methodology/approach - Data were collected from a random sample of 343 general managers in Australian manufacturing organizations. Findings - The results indicate that both approaches are used to a greater extent in the growth and revival stages than the birth and maturity stages, whereas the interactive and diagnostic approaches are used to a similar extent in each of the four OLC stages. Research limitations/implications - This study contributes to the management control system literature by examining the use of the interactive and diagnostic approaches from an OLC perspective. The findings highlight that the complementary nature of the interactive and diagnostic approaches applies in each OLC stages, and suggest that similar attention should be placed on the use of both the interactive and diagnostic approaches in each OLC stage. Practical implications - The study provides managers with an insight into the prevalence of the use of interactive and diagnostic approaches across the birth, growth, maturity and revival stages. Originality/value - This study contributes to the management control system literature by adopting the configuration approach to examine how multiple contingent variables simultaneously affect the approach to using controls. Specifically, this study examines how organizations adjust their emphasis on Simons' (1995) interactive and diagnostic approaches to using controls as they move across different development stages. These development stages were labelled as OLC stages and are determined based on the simultaneous consideration of multiple contingent factors.","author":[{"dropping-particle":"","family":"Su","given":"Sophia","non-dropping-particle":"","parse-names":false,"suffix":""},{"dropping-particle":"","family":"Baird","given":"Kevin","non-dropping-particle":"","parse-names":false,"suffix":""},{"dropping-particle":"","family":"Schoch","given":"Herb","non-dropping-particle":"","parse-names":false,"suffix":""}],"container-title":"Journal of Accounting and Organizational Change","id":"ITEM-2","issue":"1","issued":{"date-parts":[["2017"]]},"page":"2-24","title":"Management control systems: The role of interactive and diagnostic approaches to using controls from an organizational life cycle perspective","type":"article-journal","volume":"13"},"uris":["http://www.mendeley.com/documents/?uuid=525254c4-321c-469b-bab7-d6a7f949107e"]}],"mendeley":{"formattedCitation":"(Braumann et al., 2020; Su et al., 2017)","plainTextFormattedCitation":"(Braumann et al., 2020; Su et al., 2017)","previouslyFormattedCitation":"(Braumann et al., 2020; Su et al., 2017)"},"properties":{"noteIndex":0},"schema":"https://github.com/citation-style-language/schema/raw/master/csl-citation.json"}</w:instrText>
      </w:r>
      <w:r w:rsidR="00814F68" w:rsidRPr="00440576">
        <w:rPr>
          <w:rFonts w:ascii="Times New Roman" w:eastAsia="Times New Roman" w:hAnsi="Times New Roman" w:cs="Times New Roman"/>
          <w:sz w:val="24"/>
          <w:szCs w:val="24"/>
          <w:lang w:val="en-MY" w:eastAsia="ar-SA"/>
        </w:rPr>
        <w:fldChar w:fldCharType="separate"/>
      </w:r>
      <w:r w:rsidR="003D1DEB" w:rsidRPr="003D1DEB">
        <w:rPr>
          <w:rFonts w:ascii="Times New Roman" w:eastAsia="Times New Roman" w:hAnsi="Times New Roman" w:cs="Times New Roman"/>
          <w:noProof/>
          <w:sz w:val="24"/>
          <w:szCs w:val="24"/>
          <w:lang w:val="en-MY" w:eastAsia="ar-SA"/>
        </w:rPr>
        <w:t>(Braumann et al., 2020; Su et al., 2017)</w:t>
      </w:r>
      <w:r w:rsidR="00814F68" w:rsidRPr="00440576">
        <w:rPr>
          <w:rFonts w:ascii="Times New Roman" w:eastAsia="Times New Roman" w:hAnsi="Times New Roman" w:cs="Times New Roman"/>
          <w:sz w:val="24"/>
          <w:szCs w:val="24"/>
          <w:lang w:val="en-MY" w:eastAsia="ar-SA"/>
        </w:rPr>
        <w:fldChar w:fldCharType="end"/>
      </w:r>
      <w:r w:rsidRPr="00440576">
        <w:rPr>
          <w:rFonts w:ascii="Times New Roman" w:eastAsia="Times New Roman" w:hAnsi="Times New Roman" w:cs="Times New Roman"/>
          <w:sz w:val="24"/>
          <w:szCs w:val="24"/>
          <w:lang w:val="en-MY" w:eastAsia="ar-SA"/>
        </w:rPr>
        <w:t>.</w:t>
      </w:r>
      <w:r w:rsidR="00E33DD2" w:rsidRPr="00440576">
        <w:rPr>
          <w:rFonts w:ascii="Times New Roman" w:eastAsia="Times New Roman" w:hAnsi="Times New Roman" w:cs="Times New Roman"/>
          <w:sz w:val="24"/>
          <w:szCs w:val="24"/>
          <w:lang w:val="en-MY" w:eastAsia="ar-SA"/>
        </w:rPr>
        <w:t xml:space="preserve"> </w:t>
      </w:r>
    </w:p>
    <w:p w14:paraId="16053F52" w14:textId="05C2CC7B" w:rsidR="00CB183F" w:rsidRPr="00440576" w:rsidRDefault="00E33DD2" w:rsidP="00C03E6E">
      <w:pPr>
        <w:ind w:firstLine="720"/>
        <w:jc w:val="both"/>
        <w:rPr>
          <w:rFonts w:ascii="Times New Roman" w:eastAsia="Times New Roman" w:hAnsi="Times New Roman" w:cs="Times New Roman"/>
          <w:sz w:val="24"/>
          <w:szCs w:val="24"/>
          <w:lang w:eastAsia="ar-SA"/>
        </w:rPr>
      </w:pPr>
      <w:r w:rsidRPr="00440576">
        <w:rPr>
          <w:rFonts w:ascii="Times New Roman" w:eastAsia="Times New Roman" w:hAnsi="Times New Roman" w:cs="Times New Roman"/>
          <w:sz w:val="24"/>
          <w:szCs w:val="24"/>
          <w:lang w:val="en-MY" w:eastAsia="ar-SA"/>
        </w:rPr>
        <w:t>Integration MCS levers of control with other system or approach is new form in the management control literature especially in controlling</w:t>
      </w:r>
      <w:r w:rsidR="009E2724" w:rsidRPr="00440576">
        <w:rPr>
          <w:rFonts w:ascii="Times New Roman" w:eastAsia="Times New Roman" w:hAnsi="Times New Roman" w:cs="Times New Roman"/>
          <w:sz w:val="24"/>
          <w:szCs w:val="24"/>
          <w:lang w:val="en-MY" w:eastAsia="ar-SA"/>
        </w:rPr>
        <w:t xml:space="preserve"> and managing</w:t>
      </w:r>
      <w:r w:rsidRPr="00440576">
        <w:rPr>
          <w:rFonts w:ascii="Times New Roman" w:eastAsia="Times New Roman" w:hAnsi="Times New Roman" w:cs="Times New Roman"/>
          <w:sz w:val="24"/>
          <w:szCs w:val="24"/>
          <w:lang w:val="en-MY" w:eastAsia="ar-SA"/>
        </w:rPr>
        <w:t xml:space="preserve"> the risk</w:t>
      </w:r>
      <w:r w:rsidR="00274C6B" w:rsidRPr="00440576">
        <w:rPr>
          <w:rFonts w:ascii="Times New Roman" w:eastAsia="Times New Roman" w:hAnsi="Times New Roman" w:cs="Times New Roman"/>
          <w:sz w:val="24"/>
          <w:szCs w:val="24"/>
          <w:lang w:val="en-MY" w:eastAsia="ar-SA"/>
        </w:rPr>
        <w:t>.</w:t>
      </w:r>
      <w:r w:rsidR="00534565" w:rsidRPr="00440576">
        <w:rPr>
          <w:rFonts w:ascii="Times New Roman" w:eastAsia="Times New Roman" w:hAnsi="Times New Roman" w:cs="Times New Roman"/>
          <w:sz w:val="24"/>
          <w:szCs w:val="24"/>
          <w:lang w:val="en-MY" w:eastAsia="ar-SA"/>
        </w:rPr>
        <w:t xml:space="preserve"> </w:t>
      </w:r>
      <w:r w:rsidR="002613E2" w:rsidRPr="00440576">
        <w:rPr>
          <w:rFonts w:ascii="Times New Roman" w:eastAsia="Times New Roman" w:hAnsi="Times New Roman" w:cs="Times New Roman"/>
          <w:sz w:val="24"/>
          <w:szCs w:val="24"/>
          <w:lang w:val="en-MY" w:eastAsia="ar-SA"/>
        </w:rPr>
        <w:t>MCS primarily focuses on controlling risk within functional areas</w:t>
      </w:r>
      <w:r w:rsidR="00BD065C" w:rsidRPr="00440576">
        <w:rPr>
          <w:rFonts w:ascii="Times New Roman" w:eastAsia="Times New Roman" w:hAnsi="Times New Roman" w:cs="Times New Roman"/>
          <w:sz w:val="24"/>
          <w:szCs w:val="24"/>
          <w:lang w:val="en-MY" w:eastAsia="ar-SA"/>
        </w:rPr>
        <w:t xml:space="preserve"> in the organization</w:t>
      </w:r>
      <w:r w:rsidR="002613E2" w:rsidRPr="00440576">
        <w:rPr>
          <w:rFonts w:ascii="Times New Roman" w:eastAsia="Times New Roman" w:hAnsi="Times New Roman" w:cs="Times New Roman"/>
          <w:sz w:val="24"/>
          <w:szCs w:val="24"/>
          <w:lang w:val="en-MY" w:eastAsia="ar-SA"/>
        </w:rPr>
        <w:t xml:space="preserve">. </w:t>
      </w:r>
      <w:r w:rsidR="00814F68" w:rsidRPr="00440576">
        <w:rPr>
          <w:rFonts w:ascii="Times New Roman" w:eastAsia="Times New Roman" w:hAnsi="Times New Roman" w:cs="Times New Roman"/>
          <w:sz w:val="24"/>
          <w:szCs w:val="24"/>
          <w:lang w:val="en-MY" w:eastAsia="ar-SA"/>
        </w:rPr>
        <w:t>Thus, i</w:t>
      </w:r>
      <w:r w:rsidR="002613E2" w:rsidRPr="00440576">
        <w:rPr>
          <w:rFonts w:ascii="Times New Roman" w:eastAsia="Times New Roman" w:hAnsi="Times New Roman" w:cs="Times New Roman"/>
          <w:sz w:val="24"/>
          <w:szCs w:val="24"/>
          <w:lang w:val="en-MY" w:eastAsia="ar-SA"/>
        </w:rPr>
        <w:t xml:space="preserve">t involves </w:t>
      </w:r>
      <w:r w:rsidR="002613E2" w:rsidRPr="00440576">
        <w:rPr>
          <w:rFonts w:ascii="Times New Roman" w:eastAsia="Times New Roman" w:hAnsi="Times New Roman" w:cs="Times New Roman"/>
          <w:sz w:val="24"/>
          <w:szCs w:val="24"/>
          <w:lang w:eastAsia="ar-SA"/>
        </w:rPr>
        <w:t xml:space="preserve">establishing control systems, processes, and procedures to monitor and manage risks within those areas. the objective of MCS to ensure that activities within those areas are aligned with organizational objectives and desired outcomes. However, </w:t>
      </w:r>
      <w:r w:rsidR="00D31142" w:rsidRPr="00440576">
        <w:rPr>
          <w:rFonts w:ascii="Times New Roman" w:eastAsia="Times New Roman" w:hAnsi="Times New Roman" w:cs="Times New Roman"/>
          <w:sz w:val="24"/>
          <w:szCs w:val="24"/>
          <w:lang w:eastAsia="ar-SA"/>
        </w:rPr>
        <w:t xml:space="preserve">when management control becomes tighter and based on a specific predictive model, decision-makers have limited autonomy to tackle matters, particularly in turbulent and uncertain times </w:t>
      </w:r>
      <w:r w:rsidR="00D31142" w:rsidRPr="00440576">
        <w:rPr>
          <w:rFonts w:ascii="Times New Roman" w:eastAsia="Times New Roman" w:hAnsi="Times New Roman" w:cs="Times New Roman"/>
          <w:sz w:val="24"/>
          <w:szCs w:val="24"/>
          <w:lang w:eastAsia="ar-SA"/>
        </w:rPr>
        <w:fldChar w:fldCharType="begin" w:fldLock="1"/>
      </w:r>
      <w:r w:rsidR="003D1DEB">
        <w:rPr>
          <w:rFonts w:ascii="Times New Roman" w:eastAsia="Times New Roman" w:hAnsi="Times New Roman" w:cs="Times New Roman"/>
          <w:sz w:val="24"/>
          <w:szCs w:val="24"/>
          <w:lang w:eastAsia="ar-SA"/>
        </w:rPr>
        <w:instrText>ADDIN CSL_CITATION {"citationItems":[{"id":"ITEM-1","itemData":{"DOI":"10.1080/09540962.2019.1580921","ISSN":"14679302","abstract":"Exploring multiple dimensions of management control systems (MCS), this article proposes a new framework to integrate risk management with strategy, MCS and performance measurement systems (PMS). Considering the public sector as a focal point, the article points to some enterprise risk management (ERM) issues and argues that ERM-enabled MCS has potential to improve PMS and strategic decision-making, leading to a more proactive risk management framework and a culture that promotes performance driven accountability. Consequently, the article calls for further research towards solving the public sector’s risk management problems, motivating its managers to adopt best practices, and stimulating suitable policy developments.","author":[{"dropping-particle":"","family":"Rana","given":"Tarek","non-dropping-particle":"","parse-names":false,"suffix":""},{"dropping-particle":"","family":"Wickramasinghe","given":"Danture","non-dropping-particle":"","parse-names":false,"suffix":""},{"dropping-particle":"","family":"Bracci","given":"Enrico","non-dropping-particle":"","parse-names":false,"suffix":""}],"container-title":"Public Money and Management","id":"ITEM-1","issue":"2","issued":{"date-parts":[["2019"]]},"page":"148-151","publisher":"Taylor &amp; Francis","title":"New development: Integrating risk management in management control systems—lessons for public sector managers","type":"article-journal","volume":"39"},"uris":["http://www.mendeley.com/documents/?uuid=5db43f72-2fbf-4145-9224-5d400a453dbd"]}],"mendeley":{"formattedCitation":"(Rana et al., 2019)","plainTextFormattedCitation":"(Rana et al., 2019)","previouslyFormattedCitation":"(Rana et al., 2019)"},"properties":{"noteIndex":0},"schema":"https://github.com/citation-style-language/schema/raw/master/csl-citation.json"}</w:instrText>
      </w:r>
      <w:r w:rsidR="00D31142" w:rsidRPr="00440576">
        <w:rPr>
          <w:rFonts w:ascii="Times New Roman" w:eastAsia="Times New Roman" w:hAnsi="Times New Roman" w:cs="Times New Roman"/>
          <w:sz w:val="24"/>
          <w:szCs w:val="24"/>
          <w:lang w:eastAsia="ar-SA"/>
        </w:rPr>
        <w:fldChar w:fldCharType="separate"/>
      </w:r>
      <w:r w:rsidR="003D1DEB" w:rsidRPr="003D1DEB">
        <w:rPr>
          <w:rFonts w:ascii="Times New Roman" w:eastAsia="Times New Roman" w:hAnsi="Times New Roman" w:cs="Times New Roman"/>
          <w:noProof/>
          <w:sz w:val="24"/>
          <w:szCs w:val="24"/>
          <w:lang w:eastAsia="ar-SA"/>
        </w:rPr>
        <w:t>(Rana et al., 2019)</w:t>
      </w:r>
      <w:r w:rsidR="00D31142" w:rsidRPr="00440576">
        <w:rPr>
          <w:rFonts w:ascii="Times New Roman" w:eastAsia="Times New Roman" w:hAnsi="Times New Roman" w:cs="Times New Roman"/>
          <w:sz w:val="24"/>
          <w:szCs w:val="24"/>
          <w:lang w:eastAsia="ar-SA"/>
        </w:rPr>
        <w:fldChar w:fldCharType="end"/>
      </w:r>
      <w:r w:rsidR="00D31142" w:rsidRPr="00440576">
        <w:rPr>
          <w:rFonts w:ascii="Times New Roman" w:eastAsia="Times New Roman" w:hAnsi="Times New Roman" w:cs="Times New Roman"/>
          <w:sz w:val="24"/>
          <w:szCs w:val="24"/>
          <w:lang w:eastAsia="ar-SA"/>
        </w:rPr>
        <w:t xml:space="preserve">, </w:t>
      </w:r>
      <w:r w:rsidR="00814F68" w:rsidRPr="00440576">
        <w:rPr>
          <w:rFonts w:ascii="Times New Roman" w:eastAsia="Times New Roman" w:hAnsi="Times New Roman" w:cs="Times New Roman"/>
          <w:sz w:val="24"/>
          <w:szCs w:val="24"/>
          <w:lang w:eastAsia="ar-SA"/>
        </w:rPr>
        <w:t>In addition</w:t>
      </w:r>
      <w:r w:rsidR="00D31142" w:rsidRPr="00440576">
        <w:rPr>
          <w:rFonts w:ascii="Times New Roman" w:eastAsia="Times New Roman" w:hAnsi="Times New Roman" w:cs="Times New Roman"/>
          <w:sz w:val="24"/>
          <w:szCs w:val="24"/>
          <w:lang w:eastAsia="ar-SA"/>
        </w:rPr>
        <w:t xml:space="preserve">, risk </w:t>
      </w:r>
      <w:r w:rsidR="00814F68" w:rsidRPr="00440576">
        <w:rPr>
          <w:rFonts w:ascii="Times New Roman" w:eastAsia="Times New Roman" w:hAnsi="Times New Roman" w:cs="Times New Roman"/>
          <w:sz w:val="24"/>
          <w:szCs w:val="24"/>
          <w:lang w:eastAsia="ar-SA"/>
        </w:rPr>
        <w:t>supposedly</w:t>
      </w:r>
      <w:r w:rsidR="00D31142" w:rsidRPr="00440576">
        <w:rPr>
          <w:rFonts w:ascii="Times New Roman" w:eastAsia="Times New Roman" w:hAnsi="Times New Roman" w:cs="Times New Roman"/>
          <w:sz w:val="24"/>
          <w:szCs w:val="24"/>
          <w:lang w:eastAsia="ar-SA"/>
        </w:rPr>
        <w:t xml:space="preserve"> be managed. Through ERM approach, the risk </w:t>
      </w:r>
      <w:r w:rsidR="001622F9" w:rsidRPr="00440576">
        <w:rPr>
          <w:rFonts w:ascii="Times New Roman" w:eastAsia="Times New Roman" w:hAnsi="Times New Roman" w:cs="Times New Roman"/>
          <w:sz w:val="24"/>
          <w:szCs w:val="24"/>
          <w:lang w:eastAsia="ar-SA"/>
        </w:rPr>
        <w:t xml:space="preserve">is managed with comprehensive approach that integrated with organization’s strategic </w:t>
      </w:r>
      <w:r w:rsidR="00202C2E" w:rsidRPr="00440576">
        <w:rPr>
          <w:rFonts w:ascii="Times New Roman" w:eastAsia="Times New Roman" w:hAnsi="Times New Roman" w:cs="Times New Roman"/>
          <w:sz w:val="24"/>
          <w:szCs w:val="24"/>
          <w:lang w:eastAsia="ar-SA"/>
        </w:rPr>
        <w:t>decision-making</w:t>
      </w:r>
      <w:r w:rsidR="001622F9" w:rsidRPr="00440576">
        <w:rPr>
          <w:rFonts w:ascii="Times New Roman" w:eastAsia="Times New Roman" w:hAnsi="Times New Roman" w:cs="Times New Roman"/>
          <w:sz w:val="24"/>
          <w:szCs w:val="24"/>
          <w:lang w:eastAsia="ar-SA"/>
        </w:rPr>
        <w:t xml:space="preserve"> process. </w:t>
      </w:r>
      <w:r w:rsidR="00BD065C" w:rsidRPr="00440576">
        <w:rPr>
          <w:rFonts w:ascii="Times New Roman" w:eastAsia="Times New Roman" w:hAnsi="Times New Roman" w:cs="Times New Roman"/>
          <w:sz w:val="24"/>
          <w:szCs w:val="24"/>
          <w:lang w:val="en-GB" w:eastAsia="ar-SA"/>
        </w:rPr>
        <w:t xml:space="preserve">the ERM provides the component to manage all firm risks that confronting an organization. Study uses ERM components practice that propose by </w:t>
      </w:r>
      <w:commentRangeStart w:id="12"/>
      <w:r w:rsidR="00BD065C" w:rsidRPr="00440576">
        <w:rPr>
          <w:rFonts w:ascii="Times New Roman" w:eastAsia="Times New Roman" w:hAnsi="Times New Roman" w:cs="Times New Roman"/>
          <w:sz w:val="24"/>
          <w:szCs w:val="24"/>
          <w:lang w:val="en-GB" w:eastAsia="ar-SA"/>
        </w:rPr>
        <w:t xml:space="preserve">Brauman (2018). </w:t>
      </w:r>
      <w:commentRangeEnd w:id="12"/>
      <w:r w:rsidR="0053782C">
        <w:rPr>
          <w:rStyle w:val="CommentReference"/>
          <w:rFonts w:ascii="Calibri" w:eastAsia="Calibri" w:hAnsi="Calibri" w:cs="Calibri"/>
          <w:kern w:val="0"/>
        </w:rPr>
        <w:commentReference w:id="12"/>
      </w:r>
      <w:r w:rsidR="00BD065C" w:rsidRPr="00440576">
        <w:rPr>
          <w:rFonts w:ascii="Times New Roman" w:eastAsia="Times New Roman" w:hAnsi="Times New Roman" w:cs="Times New Roman"/>
          <w:sz w:val="24"/>
          <w:szCs w:val="24"/>
          <w:lang w:val="en-GB" w:eastAsia="ar-SA"/>
        </w:rPr>
        <w:t xml:space="preserve">This is because, that component have been tested empirically and </w:t>
      </w:r>
      <w:r w:rsidR="00375C0C" w:rsidRPr="00440576">
        <w:rPr>
          <w:rFonts w:ascii="Times New Roman" w:eastAsia="Times New Roman" w:hAnsi="Times New Roman" w:cs="Times New Roman"/>
          <w:sz w:val="24"/>
          <w:szCs w:val="24"/>
          <w:lang w:val="en-GB" w:eastAsia="ar-SA"/>
        </w:rPr>
        <w:t>provide common practice of risk management in the organization</w:t>
      </w:r>
      <w:r w:rsidR="00BD065C" w:rsidRPr="00440576">
        <w:rPr>
          <w:rFonts w:ascii="Times New Roman" w:eastAsia="Times New Roman" w:hAnsi="Times New Roman" w:cs="Times New Roman"/>
          <w:sz w:val="24"/>
          <w:szCs w:val="24"/>
          <w:lang w:val="en-GB" w:eastAsia="ar-SA"/>
        </w:rPr>
        <w:t xml:space="preserve"> rather than 2017 ERM COSO component</w:t>
      </w:r>
      <w:r w:rsidR="00375C0C" w:rsidRPr="00440576">
        <w:rPr>
          <w:rFonts w:ascii="Times New Roman" w:eastAsia="Times New Roman" w:hAnsi="Times New Roman" w:cs="Times New Roman"/>
          <w:sz w:val="24"/>
          <w:szCs w:val="24"/>
          <w:lang w:val="en-GB" w:eastAsia="ar-SA"/>
        </w:rPr>
        <w:t xml:space="preserve"> which has expenses of clarity more complex and difficult to understand than 2004 framework</w:t>
      </w:r>
      <w:r w:rsidR="00BD065C" w:rsidRPr="00440576">
        <w:rPr>
          <w:rFonts w:ascii="Times New Roman" w:eastAsia="Times New Roman" w:hAnsi="Times New Roman" w:cs="Times New Roman"/>
          <w:sz w:val="24"/>
          <w:szCs w:val="24"/>
          <w:lang w:val="en-GB" w:eastAsia="ar-SA"/>
        </w:rPr>
        <w:t xml:space="preserve"> </w:t>
      </w:r>
      <w:r w:rsidR="00BD065C" w:rsidRPr="00440576">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{"citationItems":[{"id":"ITEM-1","itemData":{"ISBN":"9781945498862","ISSN":"09707077","abstract":"Executive Summary C o m mit te e of S p o nso rin g O rg a nizatio ns of th e Tre a dway C o m missio n June 2017 This project was commissioned by the Committee of Sponsoring Organizations of the Treadway Commission (COSO), which is dedicated to providing thought leadership through the development of comprehensive frameworks and guidance on internal control, enterprise risk management, and fraud deterrence designed to improve organi-zational performance and oversight and to reduce the extent of fraud in organizations. Executive Summary Foreword In keeping with its overall mission, the COSO Board commissioned and published in 2004 Enterprise Risk Management—Integrated Framework. Over the past decade, that publication has gained broad acceptance by organizations in their efforts to manage risk. However, also through that period, the complexity of risk has changed, new risks have emerged, and both boards and executives have enhanced their awareness and oversight of enterprise risk management while asking for improved risk reporting. This update to the 2004 publication addresses the evolution of enterprise risk management and the need for organizations to improve their approach to managing risk to meet the demands of an evolving business environment. The updated document, now titled Enterprise Risk Management—Integrating with Strategy and Performance, highlights the importance of considering risk in both the strategy-setting process and in driving performance. The first part of the updated publication offers a perspective on current and evolving concepts and applications of enterprise risk management. The second part, the Framework, is organized into five easy-to-understand components that accommodate different viewpoints and operating structures, and enhance strategies and decision-making. In short, this update:","author":[{"dropping-particle":"","family":"COSO","given":"","non-dropping-particle":"","parse-names":false,"suffix":""}],"container-title":"The Committee of Sponsoring Organizations of the Treadway Commission","id":"ITEM-1","issue":"June","issued":{"date-parts":[["2017"]]},"page":"16","title":"Enterprise Risk Management. Integrating with strategy and performance - Executive Summary","type":"article-journal"},"uris":["http://www.mendeley.com/documents/?uuid=bb0f5025-0734-4c5e-b3d4-477fe9dec388"]},{"id":"ITEM-2","itemData":{"DOI":"10.1002/jcaf.22346","ISSN":"1044-8136","abstract":"In 2004, COSO published its first comprehensive guidance on enterprise risk management (ERM) - Enterprise Risk Management ? Integrated Framework. Then, in June of 2017, COSO released a new, more detailed and complex ERM framework titled Enterprise Risk Management?Integrating with Strategy and Performance. This article examines the relationship between ERM and internal control, and then examines the similarities and differences between the 2004 and 2017 COSO ERM Frameworks. While little is new in the 2017 Framework, its focus on the integration of ERM with strategy-setting and performance and deeper recognition of the role of governance and culture provides a comprehensive framework and impetus for firms to be intentional about integrating these important concepts.","author":[{"dropping-particle":"","family":"Prewett","given":"Kyleen","non-dropping-particle":"","parse-names":false,"suffix":""},{"dropping-particle":"","family":"Terry","given":"Andy","non-dropping-particle":"","parse-names":false,"suffix":""}],"container-title":"Journal of Corporate Accounting &amp; Finance","id":"ITEM-2","issue":"3","issued":{"date-parts":[["2018"]]},"page":"16-23","title":" COSO's Updated Enterprise Risk Management Framework- A Quest For Depth And Clarity ","type":"article-journal","volume":"29"},"uris":["http://www.mendeley.com/documents/?uuid=dd2b9a56-e568-4494-a6c7-f31613eb43a3"]},{"id":"ITEM-3","itemData":{"DOI":"10.2308/jmar-52084","ISSN":"15588033","abstract":"This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Research","id":"ITEM-3","issue":"2","issued":{"date-parts":[["2018"]]},"page":"241-268","title":"Analyzing the role of risk awareness in enterprise risk management","type":"article-journal","volume":"30"},"uris":["http://www.mendeley.com/documents/?uuid=c64b6fbc-6a50-4ed3-b0ce-d6ea7c492f76"]}],"mendeley":{"formattedCitation":"(Braumann, 2018; COSO, 2017; Prewett &amp; Terry, 2018)","plainTextFormattedCitation":"(Braumann, 2018; COSO, 2017; Prewett &amp; Terry, 2018)","previouslyFormattedCitation":"(Braumann, 2018; COSO, 2017; Prewett &amp; Terry, 2018)"},"properties":{"noteIndex":0},"schema":"https://github.com/citation-style-language/schema/raw/master/csl-citation.json"}</w:instrText>
      </w:r>
      <w:r w:rsidR="00BD065C" w:rsidRPr="00440576">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(Braumann, 2018; COSO, 2017; Prewett &amp; Terry, 2018)</w:t>
      </w:r>
      <w:r w:rsidR="00BD065C" w:rsidRPr="00440576">
        <w:rPr>
          <w:rFonts w:ascii="Times New Roman" w:eastAsia="Times New Roman" w:hAnsi="Times New Roman" w:cs="Times New Roman"/>
          <w:sz w:val="24"/>
          <w:szCs w:val="24"/>
          <w:lang w:val="en-GB" w:eastAsia="ar-SA"/>
        </w:rPr>
        <w:fldChar w:fldCharType="end"/>
      </w:r>
      <w:r w:rsidR="00BD065C" w:rsidRPr="00440576">
        <w:rPr>
          <w:rFonts w:ascii="Times New Roman" w:eastAsia="Times New Roman" w:hAnsi="Times New Roman" w:cs="Times New Roman"/>
          <w:sz w:val="24"/>
          <w:szCs w:val="24"/>
          <w:lang w:val="en-GB" w:eastAsia="ar-SA"/>
        </w:rPr>
        <w:t xml:space="preserve">. </w:t>
      </w:r>
      <w:commentRangeStart w:id="13"/>
      <w:r w:rsidR="00BD065C" w:rsidRPr="00440576">
        <w:rPr>
          <w:rFonts w:ascii="Times New Roman" w:eastAsia="Times New Roman" w:hAnsi="Times New Roman" w:cs="Times New Roman"/>
          <w:sz w:val="24"/>
          <w:szCs w:val="24"/>
          <w:lang w:val="en-GB" w:eastAsia="ar-SA"/>
        </w:rPr>
        <w:t xml:space="preserve">There are five ERM’s component that proposed by </w:t>
      </w:r>
      <w:proofErr w:type="spellStart"/>
      <w:r w:rsidR="00BD065C" w:rsidRPr="00440576">
        <w:rPr>
          <w:rFonts w:ascii="Times New Roman" w:eastAsia="Times New Roman" w:hAnsi="Times New Roman" w:cs="Times New Roman"/>
          <w:sz w:val="24"/>
          <w:szCs w:val="24"/>
          <w:lang w:val="en-GB" w:eastAsia="ar-SA"/>
        </w:rPr>
        <w:t>Braumann</w:t>
      </w:r>
      <w:proofErr w:type="spellEnd"/>
      <w:r w:rsidR="00BD065C" w:rsidRPr="00440576">
        <w:rPr>
          <w:rFonts w:ascii="Times New Roman" w:eastAsia="Times New Roman" w:hAnsi="Times New Roman" w:cs="Times New Roman"/>
          <w:sz w:val="24"/>
          <w:szCs w:val="24"/>
          <w:lang w:val="en-GB" w:eastAsia="ar-SA"/>
        </w:rPr>
        <w:t xml:space="preserve"> (2018) namely, Organizational environment, risk awareness, strategic integration, risk assessment and reporting.</w:t>
      </w:r>
      <w:r w:rsidR="008E59C3" w:rsidRPr="00440576">
        <w:rPr>
          <w:rFonts w:ascii="Times New Roman" w:eastAsia="Times New Roman" w:hAnsi="Times New Roman" w:cs="Times New Roman"/>
          <w:sz w:val="24"/>
          <w:szCs w:val="24"/>
          <w:lang w:val="en-GB" w:eastAsia="ar-SA"/>
        </w:rPr>
        <w:t xml:space="preserve"> </w:t>
      </w:r>
      <w:r w:rsidR="00585356" w:rsidRPr="00440576">
        <w:rPr>
          <w:rFonts w:ascii="Times New Roman" w:eastAsia="Times New Roman" w:hAnsi="Times New Roman" w:cs="Times New Roman"/>
          <w:sz w:val="24"/>
          <w:szCs w:val="24"/>
          <w:lang w:val="en-GB" w:eastAsia="ar-SA"/>
        </w:rPr>
        <w:t xml:space="preserve">Brauman (2018) defines the </w:t>
      </w:r>
      <w:r w:rsidR="00585356" w:rsidRPr="00440576">
        <w:rPr>
          <w:rFonts w:ascii="Times New Roman" w:eastAsia="Times New Roman" w:hAnsi="Times New Roman" w:cs="Times New Roman"/>
          <w:sz w:val="24"/>
          <w:szCs w:val="24"/>
          <w:lang w:eastAsia="ar-SA"/>
        </w:rPr>
        <w:t>o</w:t>
      </w:r>
      <w:r w:rsidR="008E59C3" w:rsidRPr="00440576">
        <w:rPr>
          <w:rFonts w:ascii="Times New Roman" w:eastAsia="Times New Roman" w:hAnsi="Times New Roman" w:cs="Times New Roman"/>
          <w:sz w:val="24"/>
          <w:szCs w:val="24"/>
          <w:lang w:eastAsia="ar-SA"/>
        </w:rPr>
        <w:t>rganizational environment is the formal expectations and process set by the top of the firm to framework ERM implementation.</w:t>
      </w:r>
      <w:commentRangeEnd w:id="13"/>
      <w:r w:rsidR="0053782C">
        <w:rPr>
          <w:rStyle w:val="CommentReference"/>
          <w:rFonts w:ascii="Calibri" w:eastAsia="Calibri" w:hAnsi="Calibri" w:cs="Calibri"/>
          <w:kern w:val="0"/>
        </w:rPr>
        <w:commentReference w:id="13"/>
      </w:r>
      <w:r w:rsidR="008E59C3" w:rsidRPr="00440576">
        <w:rPr>
          <w:rFonts w:ascii="Times New Roman" w:eastAsia="Times New Roman" w:hAnsi="Times New Roman" w:cs="Times New Roman"/>
          <w:sz w:val="24"/>
          <w:szCs w:val="24"/>
          <w:lang w:eastAsia="ar-SA"/>
        </w:rPr>
        <w:t xml:space="preserve"> </w:t>
      </w:r>
      <w:r w:rsidR="00585356" w:rsidRPr="00440576">
        <w:rPr>
          <w:rFonts w:ascii="Times New Roman" w:eastAsia="Times New Roman" w:hAnsi="Times New Roman" w:cs="Times New Roman"/>
          <w:sz w:val="24"/>
          <w:szCs w:val="24"/>
          <w:lang w:eastAsia="ar-SA"/>
        </w:rPr>
        <w:t>He argued that w</w:t>
      </w:r>
      <w:r w:rsidR="008E59C3" w:rsidRPr="00440576">
        <w:rPr>
          <w:rFonts w:ascii="Times New Roman" w:eastAsia="Times New Roman" w:hAnsi="Times New Roman" w:cs="Times New Roman"/>
          <w:sz w:val="24"/>
          <w:szCs w:val="24"/>
          <w:lang w:eastAsia="ar-SA"/>
        </w:rPr>
        <w:t xml:space="preserve">hen implementing the ERM, the management selects an international framework to guide their practice in establishing an internal risk oversight environment. Meanwhile. </w:t>
      </w:r>
      <w:r w:rsidR="00585356" w:rsidRPr="00440576">
        <w:rPr>
          <w:rFonts w:ascii="Times New Roman" w:eastAsia="Times New Roman" w:hAnsi="Times New Roman" w:cs="Times New Roman"/>
          <w:sz w:val="24"/>
          <w:szCs w:val="24"/>
          <w:lang w:eastAsia="ar-SA"/>
        </w:rPr>
        <w:t>r</w:t>
      </w:r>
      <w:r w:rsidR="008E59C3" w:rsidRPr="00440576">
        <w:rPr>
          <w:rFonts w:ascii="Times New Roman" w:eastAsia="Times New Roman" w:hAnsi="Times New Roman" w:cs="Times New Roman"/>
          <w:sz w:val="24"/>
          <w:szCs w:val="24"/>
          <w:lang w:eastAsia="ar-SA"/>
        </w:rPr>
        <w:t>isk awareness</w:t>
      </w:r>
      <w:r w:rsidR="00DA7C52" w:rsidRPr="00440576">
        <w:rPr>
          <w:rFonts w:ascii="Times New Roman" w:eastAsia="Times New Roman" w:hAnsi="Times New Roman" w:cs="Times New Roman"/>
          <w:sz w:val="24"/>
          <w:szCs w:val="24"/>
          <w:lang w:eastAsia="ar-SA"/>
        </w:rPr>
        <w:t xml:space="preserve"> </w:t>
      </w:r>
      <w:r w:rsidR="00DA7C52" w:rsidRPr="00440576">
        <w:rPr>
          <w:rFonts w:ascii="Times New Roman" w:eastAsia="Times New Roman" w:hAnsi="Times New Roman" w:cs="Times New Roman"/>
          <w:sz w:val="24"/>
          <w:szCs w:val="24"/>
          <w:lang w:eastAsia="ar-SA"/>
        </w:rPr>
        <w:fldChar w:fldCharType="begin" w:fldLock="1"/>
      </w:r>
      <w:r w:rsidR="003D1DEB">
        <w:rPr>
          <w:rFonts w:ascii="Times New Roman" w:eastAsia="Times New Roman" w:hAnsi="Times New Roman" w:cs="Times New Roman"/>
          <w:sz w:val="24"/>
          <w:szCs w:val="24"/>
          <w:lang w:eastAsia="ar-SA"/>
        </w:rPr>
        <w:instrText>ADDIN CSL_CITATION {"citationItems":[{"id":"ITEM-1","itemData":{"DOI":"10.1016/j.aos.2020.101128","ISSN":"03613682","abstract":"Prompted by the weaknesses of standardized risk-management approaches in the aftermath of the 2008 financial crisis, scholars, regulators, and practitioners alike emphasize the importance of creating a risk-aware culture in organizations. Recent insights highlight the special role of tone from the top as a crucial driver of risk awareness. In this study, we take a systems perspective on control system design to investigate the role of tone from the top in creating risk awareness. In particular, we argue that both the interactive and the diagnostic use of budgets and performance measures interact with tone from the top in managing risk awareness. Our results show that interactive control strengthens the effect of tone from the top on risk awareness, whereas tone from the top and diagnostic control are empirically not interrelated with regard to creating risk awareness. To shed light on the boundary conditions of the proposed interdependencies, we further investigate whether the predicted interdependencies are sensitive to the level of perceived environmental uncertainty. We find that the effect of tone from the top and interactive control becomes significantly stronger in a situation of high perceived environmental uncertainty. Most interestingly, tone from the top and diagnostic control are complements with regard to risk awareness in settings of low perceived environmental uncertainty and substitutes at high levels of perceived environmental uncertainty.","author":[{"dropping-particle":"","family":"Braumann","given":"Evelyn C.","non-dropping-particle":"","parse-names":false,"suffix":""},{"dropping-particle":"","family":"Grabner","given":"Isabella","non-dropping-particle":"","parse-names":false,"suffix":""},{"dropping-particle":"","family":"Posch","given":"Arthur","non-dropping-particle":"","parse-names":false,"suffix":""}],"container-title":"Accounting, Organizations and Society","id":"ITEM-1","issue":"xxxx","issued":{"date-parts":[["2020"]]},"page":"101128","publisher":"Elsevier Ltd","title":"Tone from the top in risk management: A complementarity perspective on how control systems influence risk awareness","type":"article-journal"},"uris":["http://www.mendeley.com/documents/?uuid=ccf39365-bcca-4d22-ae53-7c6ee74e2fb6"]}],"mendeley":{"formattedCitation":"(Braumann et al., 2020)","plainTextFormattedCitation":"(Braumann et al., 2020)","previouslyFormattedCitation":"(Braumann et al., 2020)"},"properties":{"noteIndex":0},"schema":"https://github.com/citation-style-language/schema/raw/master/csl-citation.json"}</w:instrText>
      </w:r>
      <w:r w:rsidR="00DA7C52" w:rsidRPr="00440576">
        <w:rPr>
          <w:rFonts w:ascii="Times New Roman" w:eastAsia="Times New Roman" w:hAnsi="Times New Roman" w:cs="Times New Roman"/>
          <w:sz w:val="24"/>
          <w:szCs w:val="24"/>
          <w:lang w:eastAsia="ar-SA"/>
        </w:rPr>
        <w:fldChar w:fldCharType="separate"/>
      </w:r>
      <w:r w:rsidR="003D1DEB" w:rsidRPr="003D1DEB">
        <w:rPr>
          <w:rFonts w:ascii="Times New Roman" w:eastAsia="Times New Roman" w:hAnsi="Times New Roman" w:cs="Times New Roman"/>
          <w:noProof/>
          <w:sz w:val="24"/>
          <w:szCs w:val="24"/>
          <w:lang w:eastAsia="ar-SA"/>
        </w:rPr>
        <w:t>(Braumann et al., 2020)</w:t>
      </w:r>
      <w:r w:rsidR="00DA7C52" w:rsidRPr="00440576">
        <w:rPr>
          <w:rFonts w:ascii="Times New Roman" w:eastAsia="Times New Roman" w:hAnsi="Times New Roman" w:cs="Times New Roman"/>
          <w:sz w:val="24"/>
          <w:szCs w:val="24"/>
          <w:lang w:eastAsia="ar-SA"/>
        </w:rPr>
        <w:fldChar w:fldCharType="end"/>
      </w:r>
      <w:r w:rsidR="008E59C3" w:rsidRPr="00440576">
        <w:rPr>
          <w:rFonts w:ascii="Times New Roman" w:eastAsia="Times New Roman" w:hAnsi="Times New Roman" w:cs="Times New Roman"/>
          <w:sz w:val="24"/>
          <w:szCs w:val="24"/>
          <w:lang w:eastAsia="ar-SA"/>
        </w:rPr>
        <w:t xml:space="preserve"> is the outcome of all employees, including top management, collectively considering and evaluating how their behavior and actions are linked to the causes and consequences of potential risks to the company. Cultural components are essential for effective risk management and form the basis for successful implementation of ERM in an organization. Strategic integration </w:t>
      </w:r>
      <w:r w:rsidR="00DA7C52" w:rsidRPr="00440576">
        <w:rPr>
          <w:rFonts w:ascii="Times New Roman" w:eastAsia="Times New Roman" w:hAnsi="Times New Roman" w:cs="Times New Roman"/>
          <w:sz w:val="24"/>
          <w:szCs w:val="24"/>
          <w:lang w:eastAsia="ar-SA"/>
        </w:rPr>
        <w:t>as the</w:t>
      </w:r>
      <w:r w:rsidR="008E59C3" w:rsidRPr="00440576">
        <w:rPr>
          <w:rFonts w:ascii="Times New Roman" w:eastAsia="Times New Roman" w:hAnsi="Times New Roman" w:cs="Times New Roman"/>
          <w:sz w:val="24"/>
          <w:szCs w:val="24"/>
          <w:lang w:eastAsia="ar-SA"/>
        </w:rPr>
        <w:t xml:space="preserve"> </w:t>
      </w:r>
      <w:r w:rsidR="00DA7C52" w:rsidRPr="00440576">
        <w:rPr>
          <w:rFonts w:ascii="Times New Roman" w:eastAsia="Times New Roman" w:hAnsi="Times New Roman" w:cs="Times New Roman"/>
          <w:sz w:val="24"/>
          <w:szCs w:val="24"/>
          <w:lang w:eastAsia="ar-SA"/>
        </w:rPr>
        <w:t>third is component</w:t>
      </w:r>
      <w:r w:rsidR="008E59C3" w:rsidRPr="00440576">
        <w:rPr>
          <w:rFonts w:ascii="Times New Roman" w:eastAsia="Times New Roman" w:hAnsi="Times New Roman" w:cs="Times New Roman"/>
          <w:sz w:val="24"/>
          <w:szCs w:val="24"/>
          <w:lang w:eastAsia="ar-SA"/>
        </w:rPr>
        <w:t xml:space="preserve"> process that ensures the incorporation of risk information into strategic planning and decision-making. </w:t>
      </w:r>
      <w:r w:rsidR="00DA7C52" w:rsidRPr="00440576">
        <w:rPr>
          <w:rFonts w:ascii="Times New Roman" w:eastAsia="Times New Roman" w:hAnsi="Times New Roman" w:cs="Times New Roman"/>
          <w:sz w:val="24"/>
          <w:szCs w:val="24"/>
          <w:lang w:eastAsia="ar-SA"/>
        </w:rPr>
        <w:t>He argued that e</w:t>
      </w:r>
      <w:r w:rsidR="008E59C3" w:rsidRPr="00440576">
        <w:rPr>
          <w:rFonts w:ascii="Times New Roman" w:eastAsia="Times New Roman" w:hAnsi="Times New Roman" w:cs="Times New Roman"/>
          <w:sz w:val="24"/>
          <w:szCs w:val="24"/>
          <w:lang w:eastAsia="ar-SA"/>
        </w:rPr>
        <w:t>ffective ERM programs should assist employees in handling risk more effectively by not only mitigating negative risks but also identifying opportunities throughout the organization for pursuing positive risks. Risk assessment is the fourth component ERM that involves the formal process of identifying and evaluating risks. The component utilizes mathematical models and techniques to recognize, measure, and control risk exposure.</w:t>
      </w:r>
      <w:r w:rsidR="004A14DE" w:rsidRPr="00440576">
        <w:rPr>
          <w:rFonts w:ascii="Times New Roman" w:eastAsia="Times New Roman" w:hAnsi="Times New Roman" w:cs="Times New Roman"/>
          <w:sz w:val="24"/>
          <w:szCs w:val="24"/>
          <w:lang w:eastAsia="ar-SA"/>
        </w:rPr>
        <w:t xml:space="preserve"> </w:t>
      </w:r>
      <w:r w:rsidR="008E59C3" w:rsidRPr="00440576">
        <w:rPr>
          <w:rFonts w:ascii="Times New Roman" w:eastAsia="Times New Roman" w:hAnsi="Times New Roman" w:cs="Times New Roman"/>
          <w:sz w:val="24"/>
          <w:szCs w:val="24"/>
          <w:lang w:eastAsia="ar-SA"/>
        </w:rPr>
        <w:t xml:space="preserve">The reporting component of ERM </w:t>
      </w:r>
      <w:r w:rsidR="008E59C3" w:rsidRPr="00440576">
        <w:rPr>
          <w:rFonts w:ascii="Times New Roman" w:eastAsia="Times New Roman" w:hAnsi="Times New Roman" w:cs="Times New Roman"/>
          <w:sz w:val="24"/>
          <w:szCs w:val="24"/>
          <w:lang w:eastAsia="ar-SA"/>
        </w:rPr>
        <w:lastRenderedPageBreak/>
        <w:t>is the final practice that establishes a formal standard for processing, documenting, and communicating risk information within the organization.</w:t>
      </w:r>
      <w:r w:rsidR="00CB183F" w:rsidRPr="00440576">
        <w:rPr>
          <w:rFonts w:ascii="Times New Roman" w:eastAsia="Times New Roman" w:hAnsi="Times New Roman" w:cs="Times New Roman"/>
          <w:sz w:val="24"/>
          <w:szCs w:val="24"/>
          <w:lang w:eastAsia="ar-SA"/>
        </w:rPr>
        <w:t xml:space="preserve"> </w:t>
      </w:r>
    </w:p>
    <w:p w14:paraId="6CDA1E0E" w14:textId="1F9D22D0" w:rsidR="00D46C1F" w:rsidRDefault="00CB183F" w:rsidP="00936166">
      <w:pPr>
        <w:jc w:val="both"/>
        <w:rPr>
          <w:rFonts w:ascii="Times New Roman" w:eastAsia="Times New Roman" w:hAnsi="Times New Roman" w:cs="Times New Roman"/>
          <w:sz w:val="24"/>
          <w:szCs w:val="24"/>
          <w:lang w:val="en-GB" w:eastAsia="ar-SA"/>
        </w:rPr>
      </w:pPr>
      <w:r w:rsidRPr="00440576">
        <w:rPr>
          <w:rFonts w:ascii="Times New Roman" w:eastAsia="Times New Roman" w:hAnsi="Times New Roman" w:cs="Times New Roman"/>
          <w:sz w:val="24"/>
          <w:szCs w:val="24"/>
          <w:lang w:eastAsia="ar-SA"/>
        </w:rPr>
        <w:tab/>
      </w:r>
      <w:r w:rsidR="00DA7C52" w:rsidRPr="00440576">
        <w:rPr>
          <w:rFonts w:ascii="Times New Roman" w:eastAsia="Times New Roman" w:hAnsi="Times New Roman" w:cs="Times New Roman"/>
          <w:sz w:val="24"/>
          <w:szCs w:val="24"/>
          <w:lang w:eastAsia="ar-SA"/>
        </w:rPr>
        <w:t>I</w:t>
      </w:r>
      <w:r w:rsidRPr="00440576">
        <w:rPr>
          <w:rFonts w:ascii="Times New Roman" w:eastAsia="Times New Roman" w:hAnsi="Times New Roman" w:cs="Times New Roman"/>
          <w:sz w:val="24"/>
          <w:szCs w:val="24"/>
          <w:lang w:eastAsia="ar-SA"/>
        </w:rPr>
        <w:t>ntegrate the ERM with the MCS</w:t>
      </w:r>
      <w:r w:rsidR="00C03E6E" w:rsidRPr="00440576">
        <w:rPr>
          <w:rFonts w:ascii="Times New Roman" w:eastAsia="Times New Roman" w:hAnsi="Times New Roman" w:cs="Times New Roman"/>
          <w:sz w:val="24"/>
          <w:szCs w:val="24"/>
          <w:lang w:eastAsia="ar-SA"/>
        </w:rPr>
        <w:t xml:space="preserve"> would enhance risk management and control</w:t>
      </w:r>
      <w:r w:rsidR="00ED3083" w:rsidRPr="00440576">
        <w:rPr>
          <w:rFonts w:ascii="Times New Roman" w:eastAsia="Times New Roman" w:hAnsi="Times New Roman" w:cs="Times New Roman"/>
          <w:sz w:val="24"/>
          <w:szCs w:val="24"/>
          <w:lang w:eastAsia="ar-SA"/>
        </w:rPr>
        <w:t xml:space="preserve"> </w:t>
      </w:r>
      <w:r w:rsidR="00C03E6E" w:rsidRPr="00440576">
        <w:rPr>
          <w:rFonts w:ascii="Times New Roman" w:eastAsia="Times New Roman" w:hAnsi="Times New Roman" w:cs="Times New Roman"/>
          <w:sz w:val="24"/>
          <w:szCs w:val="24"/>
          <w:lang w:eastAsia="ar-SA"/>
        </w:rPr>
        <w:fldChar w:fldCharType="begin" w:fldLock="1"/>
      </w:r>
      <w:r w:rsidR="003D1DEB">
        <w:rPr>
          <w:rFonts w:ascii="Times New Roman" w:eastAsia="Times New Roman" w:hAnsi="Times New Roman" w:cs="Times New Roman"/>
          <w:sz w:val="24"/>
          <w:szCs w:val="24"/>
          <w:lang w:eastAsia="ar-SA"/>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Enterprises","type":"article-journal","volume":"158"},"uris":["http://www.mendeley.com/documents/?uuid=88ad8954-b5c4-47ce-9257-dac791256538"]},{"id":"ITEM-2","itemData":{"ISBN":"0520130049","abstract":"This study explores the interplay between risk management and control systems in banks, specifically investigating the managerial intentions underlying the design of management control systems. Method – This study is based on 31 interviews with personnel of two banks in a European country. Findings – The main finding is that belief systems drive the interplay between risk management and control systems in the studied banks. In several instances, belief systems and boundary systems were operating complementarily. Cross-case analyses of the two banks demonstrate that risk management (i.e. the Basel II Accord) replaced established operating procedures for loan origination and portfolio monitoring at the first bank, whereas senior managers suppressed Basel II to maintain established loan origination and portfolio monitoring procedures at the second one. Originality – This is one of very few studies investigating the interplay between risk management","author":[{"dropping-particle":"","family":"Rad","given":"Alexander","non-dropping-particle":"","parse-names":false,"suffix":""}],"container-title":"Journal of Accounting &amp; Organizational Change","id":"ITEM-2","issue":"4","issued":{"date-parts":[["2016"]]},"page":"1-5","title":"Risks Management-control system interplay: case studies of two banks","type":"article-journal","volume":"12"},"uris":["http://www.mendeley.com/documents/?uuid=4d439a0e-fe85-4ae9-b03d-e3345cd2d330"]}],"mendeley":{"formattedCitation":"(Adiputra et al., 2020; Rad, 2016)","plainTextFormattedCitation":"(Adiputra et al., 2020; Rad, 2016)","previouslyFormattedCitation":"(Adiputra et al., 2020; Rad, 2016)"},"properties":{"noteIndex":0},"schema":"https://github.com/citation-style-language/schema/raw/master/csl-citation.json"}</w:instrText>
      </w:r>
      <w:r w:rsidR="00C03E6E" w:rsidRPr="00440576">
        <w:rPr>
          <w:rFonts w:ascii="Times New Roman" w:eastAsia="Times New Roman" w:hAnsi="Times New Roman" w:cs="Times New Roman"/>
          <w:sz w:val="24"/>
          <w:szCs w:val="24"/>
          <w:lang w:eastAsia="ar-SA"/>
        </w:rPr>
        <w:fldChar w:fldCharType="separate"/>
      </w:r>
      <w:r w:rsidR="003D1DEB" w:rsidRPr="003D1DEB">
        <w:rPr>
          <w:rFonts w:ascii="Times New Roman" w:eastAsia="Times New Roman" w:hAnsi="Times New Roman" w:cs="Times New Roman"/>
          <w:noProof/>
          <w:sz w:val="24"/>
          <w:szCs w:val="24"/>
          <w:lang w:eastAsia="ar-SA"/>
        </w:rPr>
        <w:t>(Adiputra et al., 2020; Rad, 2016)</w:t>
      </w:r>
      <w:r w:rsidR="00C03E6E" w:rsidRPr="00440576">
        <w:rPr>
          <w:rFonts w:ascii="Times New Roman" w:eastAsia="Times New Roman" w:hAnsi="Times New Roman" w:cs="Times New Roman"/>
          <w:sz w:val="24"/>
          <w:szCs w:val="24"/>
          <w:lang w:eastAsia="ar-SA"/>
        </w:rPr>
        <w:fldChar w:fldCharType="end"/>
      </w:r>
      <w:r w:rsidR="00C03E6E" w:rsidRPr="00440576">
        <w:rPr>
          <w:rFonts w:ascii="Times New Roman" w:eastAsia="Times New Roman" w:hAnsi="Times New Roman" w:cs="Times New Roman"/>
          <w:sz w:val="24"/>
          <w:szCs w:val="24"/>
          <w:lang w:eastAsia="ar-SA"/>
        </w:rPr>
        <w:t>. Thus, practically, the management often utilize a combination of ERM and MCS to control and manage the risks effectively.</w:t>
      </w:r>
      <w:r w:rsidR="00FA7EB0" w:rsidRPr="00440576">
        <w:rPr>
          <w:rFonts w:ascii="Times New Roman" w:eastAsia="Times New Roman" w:hAnsi="Times New Roman" w:cs="Times New Roman"/>
          <w:sz w:val="24"/>
          <w:szCs w:val="24"/>
          <w:lang w:eastAsia="ar-SA"/>
        </w:rPr>
        <w:t xml:space="preserve"> This practice </w:t>
      </w:r>
      <w:r w:rsidR="00141648" w:rsidRPr="00440576">
        <w:rPr>
          <w:rFonts w:ascii="Times New Roman" w:eastAsia="Times New Roman" w:hAnsi="Times New Roman" w:cs="Times New Roman"/>
          <w:sz w:val="24"/>
          <w:szCs w:val="24"/>
          <w:lang w:eastAsia="ar-SA"/>
        </w:rPr>
        <w:t xml:space="preserve">is </w:t>
      </w:r>
      <w:r w:rsidR="00FA7EB0" w:rsidRPr="00440576">
        <w:rPr>
          <w:rFonts w:ascii="Times New Roman" w:eastAsia="Times New Roman" w:hAnsi="Times New Roman" w:cs="Times New Roman"/>
          <w:sz w:val="24"/>
          <w:szCs w:val="24"/>
          <w:lang w:eastAsia="ar-SA"/>
        </w:rPr>
        <w:t>in line with</w:t>
      </w:r>
      <w:r w:rsidR="00A418BC" w:rsidRPr="00440576">
        <w:rPr>
          <w:rFonts w:ascii="Times New Roman" w:eastAsia="Times New Roman" w:hAnsi="Times New Roman" w:cs="Times New Roman"/>
          <w:sz w:val="24"/>
          <w:szCs w:val="24"/>
          <w:lang w:eastAsia="ar-SA"/>
        </w:rPr>
        <w:t xml:space="preserve"> </w:t>
      </w:r>
      <w:r w:rsidR="00FA7EB0" w:rsidRPr="00440576">
        <w:rPr>
          <w:rFonts w:ascii="Times New Roman" w:eastAsia="Times New Roman" w:hAnsi="Times New Roman" w:cs="Times New Roman"/>
          <w:sz w:val="24"/>
          <w:szCs w:val="24"/>
          <w:lang w:eastAsia="ar-SA"/>
        </w:rPr>
        <w:t>s</w:t>
      </w:r>
      <w:r w:rsidR="00A418BC" w:rsidRPr="00440576">
        <w:rPr>
          <w:rFonts w:ascii="Times New Roman" w:eastAsia="Times New Roman" w:hAnsi="Times New Roman" w:cs="Times New Roman"/>
          <w:sz w:val="24"/>
          <w:szCs w:val="24"/>
          <w:lang w:eastAsia="ar-SA"/>
        </w:rPr>
        <w:t>ystem theo</w:t>
      </w:r>
      <w:r w:rsidR="00FA7EB0" w:rsidRPr="00440576">
        <w:rPr>
          <w:rFonts w:ascii="Times New Roman" w:eastAsia="Times New Roman" w:hAnsi="Times New Roman" w:cs="Times New Roman"/>
          <w:sz w:val="24"/>
          <w:szCs w:val="24"/>
          <w:lang w:eastAsia="ar-SA"/>
        </w:rPr>
        <w:t>ry</w:t>
      </w:r>
      <w:r w:rsidR="00A418BC" w:rsidRPr="00440576">
        <w:rPr>
          <w:rFonts w:ascii="Times New Roman" w:eastAsia="Times New Roman" w:hAnsi="Times New Roman" w:cs="Times New Roman"/>
          <w:sz w:val="24"/>
          <w:szCs w:val="24"/>
          <w:lang w:eastAsia="ar-SA"/>
        </w:rPr>
        <w:t xml:space="preserve"> that organizations as complex systems composed of interconnected parts that interact with each other and their environment </w:t>
      </w:r>
      <w:r w:rsidR="00A418BC" w:rsidRPr="00440576">
        <w:rPr>
          <w:rFonts w:ascii="Times New Roman" w:eastAsia="Times New Roman" w:hAnsi="Times New Roman" w:cs="Times New Roman"/>
          <w:sz w:val="24"/>
          <w:szCs w:val="24"/>
          <w:lang w:eastAsia="ar-SA"/>
        </w:rPr>
        <w:fldChar w:fldCharType="begin" w:fldLock="1"/>
      </w:r>
      <w:r w:rsidR="003D1DEB">
        <w:rPr>
          <w:rFonts w:ascii="Times New Roman" w:eastAsia="Times New Roman" w:hAnsi="Times New Roman" w:cs="Times New Roman"/>
          <w:sz w:val="24"/>
          <w:szCs w:val="24"/>
          <w:lang w:eastAsia="ar-SA"/>
        </w:rPr>
        <w:instrText>ADDIN CSL_CITATION {"citationItems":[{"id":"ITEM-1","itemData":{"DOI":"10.1177/2158244012470114","ISSN":"21582440","abstract":"This article critiques the mainstream management control theory with a view to highlighting its gaps and to suggesting a direction for its future development. Management control theory has undergone lopsided development due to the dominance of accounting-based approaches to the study of management controls. Thus, management control theory has failed to explain complex issues that are interwoven with deep-rooted, sociocultural context within which these issues emanate. Although the influence of organizational theory, particularly systems theory, cybernetics, and contingency theory, resulted in a marginal outward shift of the boundaries of the mainstream management control theory, the main drawbacks of the theory remained unresolved. Alternative theoretical perspectives rooted in disciplines such as political economy, sociology, and anthropology can enrich the mainstream management control theory. Management control issues emanating from non-Western contexts would remain largely unexplained or poorly explained, unless alternative theoretical perspectives were used. © The Author(s) 2012.","author":[{"dropping-particle":"","family":"Hewege","given":"Chandana Rathnasiri","non-dropping-particle":"","parse-names":false,"suffix":""}],"container-title":"SAGE Open","id":"ITEM-1","issue":"4","issued":{"date-parts":[["2012"]]},"page":"1-11","title":"A critique of the mainstream management control theory and the way forward","type":"article-journal","volume":"2"},"uris":["http://www.mendeley.com/documents/?uuid=87f3f184-d810-4262-b3a9-03644e3db24f"]}],"mendeley":{"formattedCitation":"(Hewege, 2012)","plainTextFormattedCitation":"(Hewege, 2012)","previouslyFormattedCitation":"(Hewege, 2012)"},"properties":{"noteIndex":0},"schema":"https://github.com/citation-style-language/schema/raw/master/csl-citation.json"}</w:instrText>
      </w:r>
      <w:r w:rsidR="00A418BC" w:rsidRPr="00440576">
        <w:rPr>
          <w:rFonts w:ascii="Times New Roman" w:eastAsia="Times New Roman" w:hAnsi="Times New Roman" w:cs="Times New Roman"/>
          <w:sz w:val="24"/>
          <w:szCs w:val="24"/>
          <w:lang w:eastAsia="ar-SA"/>
        </w:rPr>
        <w:fldChar w:fldCharType="separate"/>
      </w:r>
      <w:r w:rsidR="003D1DEB" w:rsidRPr="003D1DEB">
        <w:rPr>
          <w:rFonts w:ascii="Times New Roman" w:eastAsia="Times New Roman" w:hAnsi="Times New Roman" w:cs="Times New Roman"/>
          <w:noProof/>
          <w:sz w:val="24"/>
          <w:szCs w:val="24"/>
          <w:lang w:eastAsia="ar-SA"/>
        </w:rPr>
        <w:t>(Hewege, 2012)</w:t>
      </w:r>
      <w:r w:rsidR="00A418BC" w:rsidRPr="00440576">
        <w:rPr>
          <w:rFonts w:ascii="Times New Roman" w:eastAsia="Times New Roman" w:hAnsi="Times New Roman" w:cs="Times New Roman"/>
          <w:sz w:val="24"/>
          <w:szCs w:val="24"/>
          <w:lang w:eastAsia="ar-SA"/>
        </w:rPr>
        <w:fldChar w:fldCharType="end"/>
      </w:r>
      <w:r w:rsidR="00A418BC" w:rsidRPr="00440576">
        <w:rPr>
          <w:rFonts w:ascii="Times New Roman" w:eastAsia="Times New Roman" w:hAnsi="Times New Roman" w:cs="Times New Roman"/>
          <w:sz w:val="24"/>
          <w:szCs w:val="24"/>
          <w:lang w:eastAsia="ar-SA"/>
        </w:rPr>
        <w:t xml:space="preserve"> thus </w:t>
      </w:r>
      <w:r w:rsidR="00FA7EB0" w:rsidRPr="00440576">
        <w:rPr>
          <w:rFonts w:ascii="Times New Roman" w:eastAsia="Times New Roman" w:hAnsi="Times New Roman" w:cs="Times New Roman"/>
          <w:sz w:val="24"/>
          <w:szCs w:val="24"/>
          <w:lang w:eastAsia="ar-SA"/>
        </w:rPr>
        <w:t>led</w:t>
      </w:r>
      <w:r w:rsidR="00A418BC" w:rsidRPr="00440576">
        <w:rPr>
          <w:rFonts w:ascii="Times New Roman" w:eastAsia="Times New Roman" w:hAnsi="Times New Roman" w:cs="Times New Roman"/>
          <w:sz w:val="24"/>
          <w:szCs w:val="24"/>
          <w:lang w:eastAsia="ar-SA"/>
        </w:rPr>
        <w:t xml:space="preserve"> to Firm performance. </w:t>
      </w:r>
      <w:r w:rsidR="00141648" w:rsidRPr="00440576">
        <w:rPr>
          <w:rFonts w:ascii="Times New Roman" w:eastAsia="Times New Roman" w:hAnsi="Times New Roman" w:cs="Times New Roman"/>
          <w:sz w:val="24"/>
          <w:szCs w:val="24"/>
          <w:lang w:eastAsia="ar-SA"/>
        </w:rPr>
        <w:t>For instance</w:t>
      </w:r>
      <w:r w:rsidR="00B24A05" w:rsidRPr="00440576">
        <w:rPr>
          <w:rFonts w:ascii="Times New Roman" w:eastAsia="Times New Roman" w:hAnsi="Times New Roman" w:cs="Times New Roman"/>
          <w:sz w:val="24"/>
          <w:szCs w:val="24"/>
          <w:lang w:eastAsia="ar-SA"/>
        </w:rPr>
        <w:t xml:space="preserve">, </w:t>
      </w:r>
      <w:r w:rsidR="000A00DA" w:rsidRPr="00440576">
        <w:rPr>
          <w:rFonts w:ascii="Times New Roman" w:eastAsia="Times New Roman" w:hAnsi="Times New Roman" w:cs="Times New Roman"/>
          <w:sz w:val="24"/>
          <w:szCs w:val="24"/>
          <w:lang w:eastAsia="ar-SA"/>
        </w:rPr>
        <w:t xml:space="preserve">integration </w:t>
      </w:r>
      <w:r w:rsidR="0093073B" w:rsidRPr="00440576">
        <w:rPr>
          <w:rFonts w:ascii="Times New Roman" w:eastAsia="Times New Roman" w:hAnsi="Times New Roman" w:cs="Times New Roman"/>
          <w:sz w:val="24"/>
          <w:szCs w:val="24"/>
          <w:lang w:eastAsia="ar-SA"/>
        </w:rPr>
        <w:t>diagnostic and interactive control system</w:t>
      </w:r>
      <w:r w:rsidR="000A00DA" w:rsidRPr="00440576">
        <w:rPr>
          <w:rFonts w:ascii="Times New Roman" w:eastAsia="Times New Roman" w:hAnsi="Times New Roman" w:cs="Times New Roman"/>
          <w:sz w:val="24"/>
          <w:szCs w:val="24"/>
          <w:lang w:eastAsia="ar-SA"/>
        </w:rPr>
        <w:t xml:space="preserve"> and organizational environment.</w:t>
      </w:r>
      <w:r w:rsidR="0093073B" w:rsidRPr="00440576">
        <w:rPr>
          <w:rFonts w:ascii="Times New Roman" w:eastAsia="Times New Roman" w:hAnsi="Times New Roman" w:cs="Times New Roman"/>
          <w:sz w:val="24"/>
          <w:szCs w:val="24"/>
          <w:lang w:eastAsia="ar-SA"/>
        </w:rPr>
        <w:t xml:space="preserve"> When the management implement ERM, the management often choose international</w:t>
      </w:r>
      <w:r w:rsidR="00D04B88" w:rsidRPr="00440576">
        <w:rPr>
          <w:rFonts w:ascii="Times New Roman" w:eastAsia="Times New Roman" w:hAnsi="Times New Roman" w:cs="Times New Roman"/>
          <w:sz w:val="24"/>
          <w:szCs w:val="24"/>
          <w:lang w:eastAsia="ar-SA"/>
        </w:rPr>
        <w:t xml:space="preserve"> standard of</w:t>
      </w:r>
      <w:r w:rsidR="0093073B" w:rsidRPr="00440576">
        <w:rPr>
          <w:rFonts w:ascii="Times New Roman" w:eastAsia="Times New Roman" w:hAnsi="Times New Roman" w:cs="Times New Roman"/>
          <w:sz w:val="24"/>
          <w:szCs w:val="24"/>
          <w:lang w:eastAsia="ar-SA"/>
        </w:rPr>
        <w:t xml:space="preserve"> </w:t>
      </w:r>
      <w:r w:rsidR="00D04B88" w:rsidRPr="00440576">
        <w:rPr>
          <w:rFonts w:ascii="Times New Roman" w:eastAsia="Times New Roman" w:hAnsi="Times New Roman" w:cs="Times New Roman"/>
          <w:sz w:val="24"/>
          <w:szCs w:val="24"/>
          <w:lang w:eastAsia="ar-SA"/>
        </w:rPr>
        <w:t xml:space="preserve">risk management </w:t>
      </w:r>
      <w:r w:rsidR="0093073B" w:rsidRPr="00440576">
        <w:rPr>
          <w:rFonts w:ascii="Times New Roman" w:eastAsia="Times New Roman" w:hAnsi="Times New Roman" w:cs="Times New Roman"/>
          <w:sz w:val="24"/>
          <w:szCs w:val="24"/>
          <w:lang w:eastAsia="ar-SA"/>
        </w:rPr>
        <w:t>to guide their practices in creating an internal risk oversight environment</w:t>
      </w:r>
      <w:r w:rsidR="00D04B88" w:rsidRPr="00440576">
        <w:rPr>
          <w:rFonts w:ascii="Times New Roman" w:eastAsia="Times New Roman" w:hAnsi="Times New Roman" w:cs="Times New Roman"/>
          <w:sz w:val="24"/>
          <w:szCs w:val="24"/>
          <w:lang w:eastAsia="ar-SA"/>
        </w:rPr>
        <w:t xml:space="preserve"> i.e., COSO’s ERM framework</w:t>
      </w:r>
      <w:r w:rsidR="0093073B" w:rsidRPr="00440576">
        <w:rPr>
          <w:rFonts w:ascii="Times New Roman" w:eastAsia="Times New Roman" w:hAnsi="Times New Roman" w:cs="Times New Roman"/>
          <w:sz w:val="24"/>
          <w:szCs w:val="24"/>
          <w:lang w:eastAsia="ar-SA"/>
        </w:rPr>
        <w:t xml:space="preserve"> </w:t>
      </w:r>
      <w:r w:rsidR="0093073B" w:rsidRPr="00440576">
        <w:rPr>
          <w:rFonts w:ascii="Times New Roman" w:eastAsia="Times New Roman" w:hAnsi="Times New Roman" w:cs="Times New Roman"/>
          <w:sz w:val="24"/>
          <w:szCs w:val="24"/>
          <w:lang w:eastAsia="ar-SA"/>
        </w:rPr>
        <w:fldChar w:fldCharType="begin" w:fldLock="1"/>
      </w:r>
      <w:r w:rsidR="003D1DEB">
        <w:rPr>
          <w:rFonts w:ascii="Times New Roman" w:eastAsia="Times New Roman" w:hAnsi="Times New Roman" w:cs="Times New Roman"/>
          <w:sz w:val="24"/>
          <w:szCs w:val="24"/>
          <w:lang w:eastAsia="ar-SA"/>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2018)","plainTextFormattedCitation":"(Braumann, 2018)","previouslyFormattedCitation":"(Braumann, 2018)"},"properties":{"noteIndex":0},"schema":"https://github.com/citation-style-language/schema/raw/master/csl-citation.json"}</w:instrText>
      </w:r>
      <w:r w:rsidR="0093073B" w:rsidRPr="00440576">
        <w:rPr>
          <w:rFonts w:ascii="Times New Roman" w:eastAsia="Times New Roman" w:hAnsi="Times New Roman" w:cs="Times New Roman"/>
          <w:sz w:val="24"/>
          <w:szCs w:val="24"/>
          <w:lang w:eastAsia="ar-SA"/>
        </w:rPr>
        <w:fldChar w:fldCharType="separate"/>
      </w:r>
      <w:r w:rsidR="003D1DEB" w:rsidRPr="003D1DEB">
        <w:rPr>
          <w:rFonts w:ascii="Times New Roman" w:eastAsia="Times New Roman" w:hAnsi="Times New Roman" w:cs="Times New Roman"/>
          <w:noProof/>
          <w:sz w:val="24"/>
          <w:szCs w:val="24"/>
          <w:lang w:eastAsia="ar-SA"/>
        </w:rPr>
        <w:t>(Braumann, 2018)</w:t>
      </w:r>
      <w:r w:rsidR="0093073B" w:rsidRPr="00440576">
        <w:rPr>
          <w:rFonts w:ascii="Times New Roman" w:eastAsia="Times New Roman" w:hAnsi="Times New Roman" w:cs="Times New Roman"/>
          <w:sz w:val="24"/>
          <w:szCs w:val="24"/>
          <w:lang w:eastAsia="ar-SA"/>
        </w:rPr>
        <w:fldChar w:fldCharType="end"/>
      </w:r>
      <w:r w:rsidR="0093073B" w:rsidRPr="00440576">
        <w:rPr>
          <w:rFonts w:ascii="Times New Roman" w:eastAsia="Times New Roman" w:hAnsi="Times New Roman" w:cs="Times New Roman"/>
          <w:sz w:val="24"/>
          <w:szCs w:val="24"/>
          <w:lang w:eastAsia="ar-SA"/>
        </w:rPr>
        <w:t>.</w:t>
      </w:r>
      <w:r w:rsidR="00D86F8B">
        <w:rPr>
          <w:rFonts w:ascii="Times New Roman" w:eastAsia="Times New Roman" w:hAnsi="Times New Roman" w:cs="Times New Roman"/>
          <w:sz w:val="24"/>
          <w:szCs w:val="24"/>
          <w:lang w:eastAsia="ar-SA"/>
        </w:rPr>
        <w:t xml:space="preserve"> </w:t>
      </w:r>
      <w:r w:rsidR="00D86F8B" w:rsidRPr="00D86F8B">
        <w:rPr>
          <w:rFonts w:ascii="Times New Roman" w:eastAsia="Times New Roman" w:hAnsi="Times New Roman" w:cs="Times New Roman"/>
          <w:sz w:val="24"/>
          <w:szCs w:val="24"/>
          <w:lang w:eastAsia="ar-SA"/>
        </w:rPr>
        <w:t>Standards and procedures for risk management are established and formulated by the board of management. As a result, performance measures are developed by top management to oversee the board's efforts to manage and control risks. Furthermore, the ability of the board of management to identify deviations from predetermined standards and procedures relating to risk management tasks enables them to implement corrective measures. Moreover, their expectations are fulfilled with regard to the organizational environment that they establish and shape. Furthermore, employ consistent performance data and discernment to assess the efficacy of their risk management methodology and identify opportunities for enhancement.</w:t>
      </w:r>
      <w:r w:rsidR="00D86F8B">
        <w:rPr>
          <w:rFonts w:ascii="Times New Roman" w:eastAsia="Times New Roman" w:hAnsi="Times New Roman" w:cs="Times New Roman"/>
          <w:sz w:val="24"/>
          <w:szCs w:val="24"/>
          <w:lang w:eastAsia="ar-SA"/>
        </w:rPr>
        <w:t xml:space="preserve"> </w:t>
      </w:r>
      <w:r w:rsidR="00D46C1F" w:rsidRPr="00D46C1F">
        <w:rPr>
          <w:rFonts w:ascii="Times New Roman" w:eastAsia="Times New Roman" w:hAnsi="Times New Roman" w:cs="Times New Roman"/>
          <w:sz w:val="24"/>
          <w:szCs w:val="24"/>
          <w:lang w:val="en-GB" w:eastAsia="ar-SA"/>
        </w:rPr>
        <w:t xml:space="preserve">This is role of diagnostic of the MCS that monitor outcomes and correct any deviation from pre-set performance standard therefore, formal expectation and process that have set by top management to establish corporate framework is achieved </w:t>
      </w:r>
      <w:r w:rsidR="00D46C1F" w:rsidRPr="00D46C1F">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2018)","plainTextFormattedCitation":"(Braumann, 2018)","previouslyFormattedCitation":"(Braumann, 2018)"},"properties":{"noteIndex":0},"schema":"https://github.com/citation-style-language/schema/raw/master/csl-citation.json"}</w:instrText>
      </w:r>
      <w:r w:rsidR="00D46C1F" w:rsidRPr="00D46C1F">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(Braumann, 2018)</w:t>
      </w:r>
      <w:r w:rsidR="00D46C1F" w:rsidRPr="00D46C1F">
        <w:rPr>
          <w:rFonts w:ascii="Times New Roman" w:eastAsia="Times New Roman" w:hAnsi="Times New Roman" w:cs="Times New Roman"/>
          <w:sz w:val="24"/>
          <w:szCs w:val="24"/>
          <w:lang w:eastAsia="ar-SA"/>
        </w:rPr>
        <w:fldChar w:fldCharType="end"/>
      </w:r>
      <w:r w:rsidR="00D46C1F">
        <w:rPr>
          <w:rFonts w:ascii="Times New Roman" w:eastAsia="Times New Roman" w:hAnsi="Times New Roman" w:cs="Times New Roman"/>
          <w:sz w:val="24"/>
          <w:szCs w:val="24"/>
          <w:lang w:eastAsia="ar-SA"/>
        </w:rPr>
        <w:t xml:space="preserve">. Meanwhile, </w:t>
      </w:r>
      <w:r w:rsidR="00D46C1F" w:rsidRPr="00D46C1F">
        <w:rPr>
          <w:rFonts w:ascii="Times New Roman" w:eastAsia="Times New Roman" w:hAnsi="Times New Roman" w:cs="Times New Roman"/>
          <w:sz w:val="24"/>
          <w:szCs w:val="24"/>
          <w:lang w:val="en-GB" w:eastAsia="ar-SA"/>
        </w:rPr>
        <w:t xml:space="preserve">frequent dialog and sharing information between top and low management will reduce environmental uncertainty </w:t>
      </w:r>
      <w:r w:rsidR="00D46C1F" w:rsidRPr="00D46C1F">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{"citationItems":[{"id":"ITEM-1","itemData":{"DOI":"10.1016/j.acclit.2019.10.001","ISSN":"07374607","abstract":"Recent accounting research has connected the coercive and enabling types of formalisation (C/E) (Adler and Borys, 1996) with the distinction between diagnostic and interactive controls (D/I) proposed by Simons (1995, 2000) to tackle research questions on complex control situations involving both the degree of employee autonomy and patterns of management attention. The diverse conceptual approaches used for connecting C/E and D/I have led to fragmentation in the literature and raise concerns about their conceptual clarity. In this paper, we assess the conceptual clarity of various forms of connection between C/E and D/I. Firstly, we conduct an in-depth content analysis of 59 recent papers, and inductively identify three points of conceptual ambiguity and divergence in the literature (namely, the perspective from which a phenomenon is studied; whether categories capture choices driven by design or by style-of-use; and the properties of control systems). We also observe that the literature proposes various forms of connection (i.e. coexistence, inclusion, and combination approaches). Secondly, we use the three detected points of ambiguity and divergence as assessment criteria, and evaluate the extent to which conceptual clarity is at risk under each form of connection. Based on this assessment, we provide guidelines to enhance the conceptual clarity of the connections between C/E and D/I, propose several research models, and indicate opportunities for future research in this area.","author":[{"dropping-particle":"","family":"Bisbe","given":"Josep","non-dropping-particle":"","parse-names":false,"suffix":""},{"dropping-particle":"","family":"Kruis","given":"Anne Marie","non-dropping-particle":"","parse-names":false,"suffix":""},{"dropping-particle":"","family":"Madini","given":"Paola","non-dropping-particle":"","parse-names":false,"suffix":""}],"container-title":"Journal of Accounting Literature","id":"ITEM-1","issue":"November 2017","issued":{"date-parts":[["2019"]]},"page":"124-144","publisher":"Elsevier","title":"Coercive, enabling, diagnostic, and interactive control: Untangling the threads of their connections","type":"article-journal","volume":"43"},"uris":["http://www.mendeley.com/documents/?uuid=2394480a-447b-405f-807c-3322d1836140"]},{"id":"ITEM-2","itemData":{"DOI":"10.1108/JAOC-03-2015-0032","ISSN":"18325912","abstract":"© Emerald Publishing Limited. Purpose - This paper aims toexamine the association between the interactive and diagnostic approaches to using controls and Miller and Friesen's (1984) organizational life cycle (OLC) stages (birth, growth, maturity, revival). Design/methodology/approach - Data were collected from a random sample of 343 general managers in Australian manufacturing organizations. Findings - The results indicate that both approaches are used to a greater extent in the growth and revival stages than the birth and maturity stages, whereas the interactive and diagnostic approaches are used to a similar extent in each of the four OLC stages. Research limitations/implications - This study contributes to the management control system literature by examining the use of the interactive and diagnostic approaches from an OLC perspective. The findings highlight that the complementary nature of the interactive and diagnostic approaches applies in each OLC stages, and suggest that similar attention should be placed on the use of both the interactive and diagnostic approaches in each OLC stage. Practical implications - The study provides managers with an insight into the prevalence of the use of interactive and diagnostic approaches across the birth, growth, maturity and revival stages. Originality/value - This study contributes to the management control system literature by adopting the configuration approach to examine how multiple contingent variables simultaneously affect the approach to using controls. Specifically, this study examines how organizations adjust their emphasis on Simons' (1995) interactive and diagnostic approaches to using controls as they move across different development stages. These development stages were labelled as OLC stages and are determined based on the simultaneous consideration of multiple contingent factors.","author":[{"dropping-particle":"","family":"Su","given":"Sophia","non-dropping-particle":"","parse-names":false,"suffix":""},{"dropping-particle":"","family":"Baird","given":"Kevin","non-dropping-particle":"","parse-names":false,"suffix":""},{"dropping-particle":"","family":"Schoch","given":"Herb","non-dropping-particle":"","parse-names":false,"suffix":""}],"container-title":"Journal of Accounting and Organizational Change","id":"ITEM-2","issue":"1","issued":{"date-parts":[["2017"]]},"page":"2-24","title":"Management control systems: The role of interactive and diagnostic approaches to using controls from an organizational life cycle perspective","type":"article-journal","volume":"13"},"uris":["http://www.mendeley.com/documents/?uuid=525254c4-321c-469b-bab7-d6a7f949107e"]}],"mendeley":{"formattedCitation":"(Bisbe et al., 2019; Su et al., 2017)","plainTextFormattedCitation":"(Bisbe et al., 2019; Su et al., 2017)","previouslyFormattedCitation":"(Bisbe et al., 2019; Su et al., 2017)"},"properties":{"noteIndex":0},"schema":"https://github.com/citation-style-language/schema/raw/master/csl-citation.json"}</w:instrText>
      </w:r>
      <w:r w:rsidR="00D46C1F" w:rsidRPr="00D46C1F">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(Bisbe et al., 2019; Su et al., 2017)</w:t>
      </w:r>
      <w:r w:rsidR="00D46C1F" w:rsidRPr="00D46C1F">
        <w:rPr>
          <w:rFonts w:ascii="Times New Roman" w:eastAsia="Times New Roman" w:hAnsi="Times New Roman" w:cs="Times New Roman"/>
          <w:sz w:val="24"/>
          <w:szCs w:val="24"/>
          <w:lang w:eastAsia="ar-SA"/>
        </w:rPr>
        <w:fldChar w:fldCharType="end"/>
      </w:r>
      <w:r w:rsidR="00D46C1F" w:rsidRPr="00D46C1F">
        <w:rPr>
          <w:rFonts w:ascii="Times New Roman" w:eastAsia="Times New Roman" w:hAnsi="Times New Roman" w:cs="Times New Roman"/>
          <w:sz w:val="24"/>
          <w:szCs w:val="24"/>
          <w:lang w:val="en-GB" w:eastAsia="ar-SA"/>
        </w:rPr>
        <w:t xml:space="preserve">. </w:t>
      </w:r>
      <w:r w:rsidR="00D46C1F">
        <w:rPr>
          <w:rFonts w:ascii="Times New Roman" w:eastAsia="Times New Roman" w:hAnsi="Times New Roman" w:cs="Times New Roman"/>
          <w:sz w:val="24"/>
          <w:szCs w:val="24"/>
          <w:lang w:val="en-GB" w:eastAsia="ar-SA"/>
        </w:rPr>
        <w:t>Through</w:t>
      </w:r>
      <w:r w:rsidR="00D46C1F" w:rsidRPr="00D46C1F">
        <w:rPr>
          <w:rFonts w:ascii="Times New Roman" w:eastAsia="Times New Roman" w:hAnsi="Times New Roman" w:cs="Times New Roman"/>
          <w:sz w:val="24"/>
          <w:szCs w:val="24"/>
          <w:lang w:val="en-GB" w:eastAsia="ar-SA"/>
        </w:rPr>
        <w:t xml:space="preserve"> encouraging employees to share their insights, concerns, and observations related to risks, organizations may tap into a collective intelligence that facilitates the early detection of potential </w:t>
      </w:r>
      <w:r w:rsidR="00D46C1F">
        <w:rPr>
          <w:rFonts w:ascii="Times New Roman" w:eastAsia="Times New Roman" w:hAnsi="Times New Roman" w:cs="Times New Roman"/>
          <w:sz w:val="24"/>
          <w:szCs w:val="24"/>
          <w:lang w:val="en-GB" w:eastAsia="ar-SA"/>
        </w:rPr>
        <w:t xml:space="preserve">risks. In addition, </w:t>
      </w:r>
      <w:r w:rsidR="00D46C1F" w:rsidRPr="00D46C1F">
        <w:rPr>
          <w:rFonts w:ascii="Times New Roman" w:eastAsia="Times New Roman" w:hAnsi="Times New Roman" w:cs="Times New Roman"/>
          <w:sz w:val="24"/>
          <w:szCs w:val="24"/>
          <w:lang w:val="en-GB" w:eastAsia="ar-SA"/>
        </w:rPr>
        <w:t>incorporating management participation in decision-making processes that involve subordinates will facilitate effective risk control and management.</w:t>
      </w:r>
      <w:r w:rsidR="00D46C1F">
        <w:rPr>
          <w:rFonts w:ascii="Times New Roman" w:eastAsia="Times New Roman" w:hAnsi="Times New Roman" w:cs="Times New Roman"/>
          <w:sz w:val="24"/>
          <w:szCs w:val="24"/>
          <w:lang w:val="en-GB" w:eastAsia="ar-SA"/>
        </w:rPr>
        <w:t xml:space="preserve"> Thus, the following hypothesis is </w:t>
      </w:r>
    </w:p>
    <w:p w14:paraId="30510535" w14:textId="77777777" w:rsidR="00D46C1F" w:rsidRPr="00D46C1F" w:rsidRDefault="00D46C1F" w:rsidP="00D46C1F">
      <w:pPr>
        <w:jc w:val="both"/>
        <w:rPr>
          <w:rFonts w:ascii="Times New Roman" w:eastAsia="Times New Roman" w:hAnsi="Times New Roman" w:cs="Times New Roman"/>
          <w:i/>
          <w:iCs/>
          <w:sz w:val="24"/>
          <w:szCs w:val="24"/>
          <w:lang w:val="en-GB" w:eastAsia="ar-SA"/>
        </w:rPr>
      </w:pPr>
      <w:r w:rsidRPr="00D46C1F">
        <w:rPr>
          <w:rFonts w:ascii="Times New Roman" w:eastAsia="Times New Roman" w:hAnsi="Times New Roman" w:cs="Times New Roman"/>
          <w:i/>
          <w:iCs/>
          <w:sz w:val="24"/>
          <w:szCs w:val="24"/>
          <w:lang w:val="en-GB" w:eastAsia="ar-SA"/>
        </w:rPr>
        <w:t>H1a: Diagnostic control system is positively integrated with the ERM organizational environment</w:t>
      </w:r>
    </w:p>
    <w:p w14:paraId="2F4188EA" w14:textId="77777777" w:rsidR="00D46C1F" w:rsidRPr="00D46C1F" w:rsidRDefault="00D46C1F" w:rsidP="00D46C1F">
      <w:pPr>
        <w:jc w:val="both"/>
        <w:rPr>
          <w:rFonts w:ascii="Times New Roman" w:eastAsia="Times New Roman" w:hAnsi="Times New Roman" w:cs="Times New Roman"/>
          <w:i/>
          <w:iCs/>
          <w:sz w:val="24"/>
          <w:szCs w:val="24"/>
          <w:lang w:val="en-GB" w:eastAsia="ar-SA"/>
        </w:rPr>
      </w:pPr>
      <w:r w:rsidRPr="00D46C1F">
        <w:rPr>
          <w:rFonts w:ascii="Times New Roman" w:eastAsia="Times New Roman" w:hAnsi="Times New Roman" w:cs="Times New Roman"/>
          <w:i/>
          <w:iCs/>
          <w:sz w:val="24"/>
          <w:szCs w:val="24"/>
          <w:lang w:val="en-GB" w:eastAsia="ar-SA"/>
        </w:rPr>
        <w:t>H1b: Interactive control system is positively integrated with the ERM organizational environment</w:t>
      </w:r>
    </w:p>
    <w:p w14:paraId="72DFC1CA" w14:textId="77777777" w:rsidR="00D46C1F" w:rsidRDefault="00D46C1F" w:rsidP="00936166">
      <w:pPr>
        <w:jc w:val="both"/>
        <w:rPr>
          <w:rFonts w:ascii="Times New Roman" w:eastAsia="Times New Roman" w:hAnsi="Times New Roman" w:cs="Times New Roman"/>
          <w:sz w:val="24"/>
          <w:szCs w:val="24"/>
          <w:lang w:val="en-GB" w:eastAsia="ar-SA"/>
        </w:rPr>
      </w:pPr>
    </w:p>
    <w:p w14:paraId="5DFE8032" w14:textId="324FF705" w:rsidR="00D46C1F" w:rsidRDefault="00BA3C7B" w:rsidP="00936166">
      <w:pPr>
        <w:jc w:val="both"/>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ab/>
        <w:t xml:space="preserve">Risk awareness is a cultural component </w:t>
      </w:r>
      <w:r w:rsidRPr="00BA3C7B">
        <w:rPr>
          <w:rFonts w:ascii="Times New Roman" w:eastAsia="Times New Roman" w:hAnsi="Times New Roman" w:cs="Times New Roman"/>
          <w:sz w:val="24"/>
          <w:szCs w:val="24"/>
          <w:lang w:val="en-GB" w:eastAsia="ar-SA"/>
        </w:rPr>
        <w:t xml:space="preserve">that is not documented in any regulation or policy, but is embedded in the employees’ risk-thinking (Lam 2014; </w:t>
      </w:r>
      <w:r>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2018)","manualFormatting":"Braumann, 2018)","plainTextFormattedCitation":"(Braumann, 2018)","previouslyFormattedCitation":"(Braumann, 2018)"},"properties":{"noteIndex":0},"schema":"https://github.com/citation-style-language/schema/raw/master/csl-citation.json"}</w:instrText>
      </w:r>
      <w:r>
        <w:rPr>
          <w:rFonts w:ascii="Times New Roman" w:eastAsia="Times New Roman" w:hAnsi="Times New Roman" w:cs="Times New Roman"/>
          <w:sz w:val="24"/>
          <w:szCs w:val="24"/>
          <w:lang w:val="en-GB" w:eastAsia="ar-SA"/>
        </w:rPr>
        <w:fldChar w:fldCharType="separate"/>
      </w:r>
      <w:r w:rsidRPr="00BA3C7B">
        <w:rPr>
          <w:rFonts w:ascii="Times New Roman" w:eastAsia="Times New Roman" w:hAnsi="Times New Roman" w:cs="Times New Roman"/>
          <w:noProof/>
          <w:sz w:val="24"/>
          <w:szCs w:val="24"/>
          <w:lang w:val="en-GB" w:eastAsia="ar-SA"/>
        </w:rPr>
        <w:t>Braumann, 2018)</w:t>
      </w:r>
      <w:r>
        <w:rPr>
          <w:rFonts w:ascii="Times New Roman" w:eastAsia="Times New Roman" w:hAnsi="Times New Roman" w:cs="Times New Roman"/>
          <w:sz w:val="24"/>
          <w:szCs w:val="24"/>
          <w:lang w:val="en-GB" w:eastAsia="ar-SA"/>
        </w:rPr>
        <w:fldChar w:fldCharType="end"/>
      </w:r>
      <w:r>
        <w:rPr>
          <w:rFonts w:ascii="Times New Roman" w:eastAsia="Times New Roman" w:hAnsi="Times New Roman" w:cs="Times New Roman"/>
          <w:sz w:val="24"/>
          <w:szCs w:val="24"/>
          <w:lang w:val="en-GB" w:eastAsia="ar-SA"/>
        </w:rPr>
        <w:t>.</w:t>
      </w:r>
      <w:r w:rsidR="00713B27">
        <w:rPr>
          <w:rFonts w:ascii="Times New Roman" w:eastAsia="Times New Roman" w:hAnsi="Times New Roman" w:cs="Times New Roman"/>
          <w:sz w:val="24"/>
          <w:szCs w:val="24"/>
          <w:lang w:val="en-GB" w:eastAsia="ar-SA"/>
        </w:rPr>
        <w:t xml:space="preserve"> </w:t>
      </w:r>
      <w:r w:rsidR="00713B27" w:rsidRPr="00713B27">
        <w:rPr>
          <w:rFonts w:ascii="Times New Roman" w:eastAsia="Times New Roman" w:hAnsi="Times New Roman" w:cs="Times New Roman"/>
          <w:sz w:val="24"/>
          <w:szCs w:val="24"/>
          <w:lang w:val="en-GB" w:eastAsia="ar-SA"/>
        </w:rPr>
        <w:t xml:space="preserve">Risk-aware people proactively identify the key risks for the company, seriously think about the impact of the risk they are responsible for; Hence, risk awareness is the result of all employees sharing and reflecting on how their </w:t>
      </w:r>
      <w:proofErr w:type="spellStart"/>
      <w:r w:rsidR="00713B27" w:rsidRPr="00713B27">
        <w:rPr>
          <w:rFonts w:ascii="Times New Roman" w:eastAsia="Times New Roman" w:hAnsi="Times New Roman" w:cs="Times New Roman"/>
          <w:sz w:val="24"/>
          <w:szCs w:val="24"/>
          <w:lang w:val="en-GB" w:eastAsia="ar-SA"/>
        </w:rPr>
        <w:t>behavior</w:t>
      </w:r>
      <w:proofErr w:type="spellEnd"/>
      <w:r w:rsidR="00713B27" w:rsidRPr="00713B27">
        <w:rPr>
          <w:rFonts w:ascii="Times New Roman" w:eastAsia="Times New Roman" w:hAnsi="Times New Roman" w:cs="Times New Roman"/>
          <w:sz w:val="24"/>
          <w:szCs w:val="24"/>
          <w:lang w:val="en-GB" w:eastAsia="ar-SA"/>
        </w:rPr>
        <w:t xml:space="preserve"> and actions are associated with causes and outcomes of potential risks to the firm </w:t>
      </w:r>
      <w:r w:rsidR="00713B27">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2018)","plainTextFormattedCitation":"(Braumann, 2018)","previouslyFormattedCitation":"(Braumann, 2018)"},"properties":{"noteIndex":0},"schema":"https://github.com/citation-style-language/schema/raw/master/csl-citation.json"}</w:instrText>
      </w:r>
      <w:r w:rsidR="00713B27">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(Braumann, 2018)</w:t>
      </w:r>
      <w:r w:rsidR="00713B27">
        <w:rPr>
          <w:rFonts w:ascii="Times New Roman" w:eastAsia="Times New Roman" w:hAnsi="Times New Roman" w:cs="Times New Roman"/>
          <w:sz w:val="24"/>
          <w:szCs w:val="24"/>
          <w:lang w:val="en-GB" w:eastAsia="ar-SA"/>
        </w:rPr>
        <w:fldChar w:fldCharType="end"/>
      </w:r>
      <w:r w:rsidR="005C445C">
        <w:rPr>
          <w:rFonts w:ascii="Times New Roman" w:eastAsia="Times New Roman" w:hAnsi="Times New Roman" w:cs="Times New Roman"/>
          <w:sz w:val="24"/>
          <w:szCs w:val="24"/>
          <w:lang w:val="en-GB" w:eastAsia="ar-SA"/>
        </w:rPr>
        <w:t xml:space="preserve">. There are two ways that can strengthen risk awareness i.e., top down and bottom-up approach. </w:t>
      </w:r>
      <w:r w:rsidR="002A7D79" w:rsidRPr="002A7D79">
        <w:rPr>
          <w:rFonts w:ascii="Times New Roman" w:eastAsia="Times New Roman" w:hAnsi="Times New Roman" w:cs="Times New Roman"/>
          <w:sz w:val="24"/>
          <w:szCs w:val="24"/>
          <w:lang w:val="en-GB" w:eastAsia="ar-SA"/>
        </w:rPr>
        <w:t xml:space="preserve">Top-down approach is the approach control and monitor of the employee behaviour, also include the communication of commitment and behavioural expectations with respect to risk management. For instance, employees are encouraged to actively identify and report potential risks. This can be achieved by incorporating risk-related checklists and </w:t>
      </w:r>
      <w:r w:rsidR="002A7D79" w:rsidRPr="002A7D79">
        <w:rPr>
          <w:rFonts w:ascii="Times New Roman" w:eastAsia="Times New Roman" w:hAnsi="Times New Roman" w:cs="Times New Roman"/>
          <w:sz w:val="24"/>
          <w:szCs w:val="24"/>
          <w:lang w:val="en-GB" w:eastAsia="ar-SA"/>
        </w:rPr>
        <w:lastRenderedPageBreak/>
        <w:t xml:space="preserve">guidelines and report through formal reporting channel. In addition, the management able to control and monitor the firm risks.  Bottom-up approach on the other hand, which is encouragement of communication and escalation of risk issues. The two ways approach is similar vein concept of diagnostic control and interactive control. Diagnostic control involves setting standards and monitoring performance, while interactive control emphasizes communication, learning, and adaptation </w:t>
      </w:r>
      <w:r w:rsidR="002A7D79" w:rsidRPr="002A7D79">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{"citationItems":[{"id":"ITEM-1","itemData":{"DOI":"10.1108/JAOC-03-2015-0032","ISSN":"18325912","abstract":"© Emerald Publishing Limited. Purpose - This paper aims toexamine the association between the interactive and diagnostic approaches to using controls and Miller and Friesen's (1984) organizational life cycle (OLC) stages (birth, growth, maturity, revival). Design/methodology/approach - Data were collected from a random sample of 343 general managers in Australian manufacturing organizations. Findings - The results indicate that both approaches are used to a greater extent in the growth and revival stages than the birth and maturity stages, whereas the interactive and diagnostic approaches are used to a similar extent in each of the four OLC stages. Research limitations/implications - This study contributes to the management control system literature by examining the use of the interactive and diagnostic approaches from an OLC perspective. The findings highlight that the complementary nature of the interactive and diagnostic approaches applies in each OLC stages, and suggest that similar attention should be placed on the use of both the interactive and diagnostic approaches in each OLC stage. Practical implications - The study provides managers with an insight into the prevalence of the use of interactive and diagnostic approaches across the birth, growth, maturity and revival stages. Originality/value - This study contributes to the management control system literature by adopting the configuration approach to examine how multiple contingent variables simultaneously affect the approach to using controls. Specifically, this study examines how organizations adjust their emphasis on Simons' (1995) interactive and diagnostic approaches to using controls as they move across different development stages. These development stages were labelled as OLC stages and are determined based on the simultaneous consideration of multiple contingent factors.","author":[{"dropping-particle":"","family":"Su","given":"Sophia","non-dropping-particle":"","parse-names":false,"suffix":""},{"dropping-particle":"","family":"Baird","given":"Kevin","non-dropping-particle":"","parse-names":false,"suffix":""},{"dropping-particle":"","family":"Schoch","given":"Herb","non-dropping-particle":"","parse-names":false,"suffix":""}],"container-title":"Journal of Accounting and Organizational Change","id":"ITEM-1","issue":"1","issued":{"date-parts":[["2017"]]},"page":"2-24","title":"Management control systems: The role of interactive and diagnostic approaches to using controls from an organizational life cycle perspective","type":"article-journal","volume":"13"},"uris":["http://www.mendeley.com/documents/?uuid=525254c4-321c-469b-bab7-d6a7f949107e"]}],"mendeley":{"formattedCitation":"(Su et al., 2017)","plainTextFormattedCitation":"(Su et al., 2017)","previouslyFormattedCitation":"(Su et al., 2017)"},"properties":{"noteIndex":0},"schema":"https://github.com/citation-style-language/schema/raw/master/csl-citation.json"}</w:instrText>
      </w:r>
      <w:r w:rsidR="002A7D79" w:rsidRPr="002A7D79">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(Su et al., 2017)</w:t>
      </w:r>
      <w:r w:rsidR="002A7D79" w:rsidRPr="002A7D79">
        <w:rPr>
          <w:rFonts w:ascii="Times New Roman" w:eastAsia="Times New Roman" w:hAnsi="Times New Roman" w:cs="Times New Roman"/>
          <w:sz w:val="24"/>
          <w:szCs w:val="24"/>
          <w:lang w:val="en-GB" w:eastAsia="ar-SA"/>
        </w:rPr>
        <w:fldChar w:fldCharType="end"/>
      </w:r>
      <w:r w:rsidR="002A7D79" w:rsidRPr="002A7D79">
        <w:rPr>
          <w:rFonts w:ascii="Times New Roman" w:eastAsia="Times New Roman" w:hAnsi="Times New Roman" w:cs="Times New Roman"/>
          <w:sz w:val="24"/>
          <w:szCs w:val="24"/>
          <w:lang w:val="en-GB" w:eastAsia="ar-SA"/>
        </w:rPr>
        <w:t xml:space="preserve"> . By utilizing a combination of top-down and bottom-up approaches, organizations can foster a risk-aware culture that enables effective risk management.</w:t>
      </w:r>
    </w:p>
    <w:p w14:paraId="5BF4552D" w14:textId="11550D65" w:rsidR="002A7D79" w:rsidRDefault="002A7D79" w:rsidP="00936166">
      <w:pPr>
        <w:jc w:val="both"/>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ab/>
      </w:r>
      <w:r w:rsidRPr="002A7D79">
        <w:rPr>
          <w:rFonts w:ascii="Times New Roman" w:eastAsia="Times New Roman" w:hAnsi="Times New Roman" w:cs="Times New Roman"/>
          <w:sz w:val="24"/>
          <w:szCs w:val="24"/>
          <w:lang w:val="en-GB" w:eastAsia="ar-SA"/>
        </w:rPr>
        <w:t xml:space="preserve">Interactive control involves interpreting and discussing budget data and performance measures in face-to-face meetings between top management and employees </w:t>
      </w:r>
      <w:commentRangeStart w:id="14"/>
      <w:r w:rsidRPr="002A7D79">
        <w:rPr>
          <w:rFonts w:ascii="Times New Roman" w:eastAsia="Times New Roman" w:hAnsi="Times New Roman" w:cs="Times New Roman"/>
          <w:sz w:val="24"/>
          <w:szCs w:val="24"/>
          <w:lang w:val="en-GB" w:eastAsia="ar-SA"/>
        </w:rPr>
        <w:t xml:space="preserve">(Mundy, 2010, </w:t>
      </w:r>
      <w:r>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{"citationItems":[{"id":"ITEM-1","itemData":{"DOI":"10.1016/j.aos.2020.101128","ISSN":"03613682","abstract":"Prompted by the weaknesses of standardized risk-management approaches in the aftermath of the 2008 financial crisis, scholars, regulators, and practitioners alike emphasize the importance of creating a risk-aware culture in organizations. Recent insights highlight the special role of tone from the top as a crucial driver of risk awareness. In this study, we take a systems perspective on control system design to investigate the role of tone from the top in creating risk awareness. In particular, we argue that both the interactive and the diagnostic use of budgets and performance measures interact with tone from the top in managing risk awareness. Our results show that interactive control strengthens the effect of tone from the top on risk awareness, whereas tone from the top and diagnostic control are empirically not interrelated with regard to creating risk awareness. To shed light on the boundary conditions of the proposed interdependencies, we further investigate whether the predicted interdependencies are sensitive to the level of perceived environmental uncertainty. We find that the effect of tone from the top and interactive control becomes significantly stronger in a situation of high perceived environmental uncertainty. Most interestingly, tone from the top and diagnostic control are complements with regard to risk awareness in settings of low perceived environmental uncertainty and substitutes at high levels of perceived environmental uncertainty.","author":[{"dropping-particle":"","family":"Braumann","given":"Evelyn C.","non-dropping-particle":"","parse-names":false,"suffix":""},{"dropping-particle":"","family":"Grabner","given":"Isabella","non-dropping-particle":"","parse-names":false,"suffix":""},{"dropping-particle":"","family":"Posch","given":"Arthur","non-dropping-particle":"","parse-names":false,"suffix":""}],"container-title":"Accounting, Organizations and Society","id":"ITEM-1","issue":"xxxx","issued":{"date-parts":[["2020"]]},"page":"101128","publisher":"Elsevier Ltd","title":"Tone from the top in risk management: A complementarity perspective on how control systems influence risk awareness","type":"article-journal"},"uris":["http://www.mendeley.com/documents/?uuid=ccf39365-bcca-4d22-ae53-7c6ee74e2fb6"]}],"mendeley":{"formattedCitation":"(Braumann et al., 2020)","plainTextFormattedCitation":"(Braumann et al., 2020)","previouslyFormattedCitation":"(Braumann et al., 2020)"},"properties":{"noteIndex":0},"schema":"https://github.com/citation-style-language/schema/raw/master/csl-citation.json"}</w:instrText>
      </w:r>
      <w:r>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(Braumann et al., 2020)</w:t>
      </w:r>
      <w:r>
        <w:rPr>
          <w:rFonts w:ascii="Times New Roman" w:eastAsia="Times New Roman" w:hAnsi="Times New Roman" w:cs="Times New Roman"/>
          <w:sz w:val="24"/>
          <w:szCs w:val="24"/>
          <w:lang w:val="en-GB" w:eastAsia="ar-SA"/>
        </w:rPr>
        <w:fldChar w:fldCharType="end"/>
      </w:r>
      <w:commentRangeEnd w:id="14"/>
      <w:r w:rsidR="0053782C">
        <w:rPr>
          <w:rStyle w:val="CommentReference"/>
          <w:rFonts w:ascii="Calibri" w:eastAsia="Calibri" w:hAnsi="Calibri" w:cs="Calibri"/>
          <w:kern w:val="0"/>
        </w:rPr>
        <w:commentReference w:id="14"/>
      </w:r>
      <w:r w:rsidRPr="002A7D79">
        <w:rPr>
          <w:rFonts w:ascii="Times New Roman" w:eastAsia="Times New Roman" w:hAnsi="Times New Roman" w:cs="Times New Roman"/>
          <w:sz w:val="24"/>
          <w:szCs w:val="24"/>
          <w:lang w:val="en-GB" w:eastAsia="ar-SA"/>
        </w:rPr>
        <w:t xml:space="preserve">. Furthermore, the interactive use of budgets and performance measures provides an especially well-suited forum for top management to set the tone, walk the walk, and communicate their risk attitude to employees, thereby increasing risk awareness </w:t>
      </w:r>
      <w:commentRangeStart w:id="15"/>
      <w:r w:rsidRPr="002A7D79">
        <w:rPr>
          <w:rFonts w:ascii="Times New Roman" w:eastAsia="Times New Roman" w:hAnsi="Times New Roman" w:cs="Times New Roman"/>
          <w:sz w:val="24"/>
          <w:szCs w:val="24"/>
          <w:lang w:val="en-GB" w:eastAsia="ar-SA"/>
        </w:rPr>
        <w:t>(</w:t>
      </w:r>
      <w:proofErr w:type="spellStart"/>
      <w:r w:rsidRPr="002A7D79">
        <w:rPr>
          <w:rFonts w:ascii="Times New Roman" w:eastAsia="Times New Roman" w:hAnsi="Times New Roman" w:cs="Times New Roman"/>
          <w:sz w:val="24"/>
          <w:szCs w:val="24"/>
          <w:lang w:val="en-GB" w:eastAsia="ar-SA"/>
        </w:rPr>
        <w:t>Braumann</w:t>
      </w:r>
      <w:proofErr w:type="spellEnd"/>
      <w:r w:rsidRPr="002A7D79">
        <w:rPr>
          <w:rFonts w:ascii="Times New Roman" w:eastAsia="Times New Roman" w:hAnsi="Times New Roman" w:cs="Times New Roman"/>
          <w:sz w:val="24"/>
          <w:szCs w:val="24"/>
          <w:lang w:val="en-GB" w:eastAsia="ar-SA"/>
        </w:rPr>
        <w:t xml:space="preserve">, 2020). </w:t>
      </w:r>
      <w:commentRangeEnd w:id="15"/>
      <w:r w:rsidR="0053782C">
        <w:rPr>
          <w:rStyle w:val="CommentReference"/>
          <w:rFonts w:ascii="Calibri" w:eastAsia="Calibri" w:hAnsi="Calibri" w:cs="Calibri"/>
          <w:kern w:val="0"/>
        </w:rPr>
        <w:commentReference w:id="15"/>
      </w:r>
      <w:r>
        <w:rPr>
          <w:rFonts w:ascii="Times New Roman" w:eastAsia="Times New Roman" w:hAnsi="Times New Roman" w:cs="Times New Roman"/>
          <w:sz w:val="24"/>
          <w:szCs w:val="24"/>
          <w:lang w:val="en-GB" w:eastAsia="ar-SA"/>
        </w:rPr>
        <w:t>I</w:t>
      </w:r>
      <w:r w:rsidRPr="002A7D79">
        <w:rPr>
          <w:rFonts w:ascii="Times New Roman" w:eastAsia="Times New Roman" w:hAnsi="Times New Roman" w:cs="Times New Roman"/>
          <w:sz w:val="24"/>
          <w:szCs w:val="24"/>
          <w:lang w:val="en-GB" w:eastAsia="ar-SA"/>
        </w:rPr>
        <w:t xml:space="preserve">nteractive control is expected to improve the effectiveness of top-down tone, which has led to risk awareness and firm performance. On the other hand, the use of diagnostic control strengthens the effect of top-down tone on risk awareness because its monitoring nature communicates which dimensions of performance are desired, giving employees a clear sense of which areas to reflect on risk issues </w:t>
      </w:r>
      <w:commentRangeStart w:id="16"/>
      <w:r w:rsidRPr="002A7D79">
        <w:rPr>
          <w:rFonts w:ascii="Times New Roman" w:eastAsia="Times New Roman" w:hAnsi="Times New Roman" w:cs="Times New Roman"/>
          <w:sz w:val="24"/>
          <w:szCs w:val="24"/>
          <w:lang w:val="en-GB" w:eastAsia="ar-SA"/>
        </w:rPr>
        <w:t xml:space="preserve">(Mundy, 2010, </w:t>
      </w:r>
      <w:proofErr w:type="spellStart"/>
      <w:r w:rsidRPr="002A7D79">
        <w:rPr>
          <w:rFonts w:ascii="Times New Roman" w:eastAsia="Times New Roman" w:hAnsi="Times New Roman" w:cs="Times New Roman"/>
          <w:sz w:val="24"/>
          <w:szCs w:val="24"/>
          <w:lang w:val="en-GB" w:eastAsia="ar-SA"/>
        </w:rPr>
        <w:t>Braumann</w:t>
      </w:r>
      <w:proofErr w:type="spellEnd"/>
      <w:r w:rsidRPr="002A7D79">
        <w:rPr>
          <w:rFonts w:ascii="Times New Roman" w:eastAsia="Times New Roman" w:hAnsi="Times New Roman" w:cs="Times New Roman"/>
          <w:sz w:val="24"/>
          <w:szCs w:val="24"/>
          <w:lang w:val="en-GB" w:eastAsia="ar-SA"/>
        </w:rPr>
        <w:t xml:space="preserve">, 2020). </w:t>
      </w:r>
      <w:commentRangeEnd w:id="16"/>
      <w:r w:rsidR="0053782C">
        <w:rPr>
          <w:rStyle w:val="CommentReference"/>
          <w:rFonts w:ascii="Calibri" w:eastAsia="Calibri" w:hAnsi="Calibri" w:cs="Calibri"/>
          <w:kern w:val="0"/>
        </w:rPr>
        <w:commentReference w:id="16"/>
      </w:r>
      <w:r w:rsidRPr="002A7D79">
        <w:rPr>
          <w:rFonts w:ascii="Times New Roman" w:eastAsia="Times New Roman" w:hAnsi="Times New Roman" w:cs="Times New Roman"/>
          <w:sz w:val="24"/>
          <w:szCs w:val="24"/>
          <w:lang w:val="en-GB" w:eastAsia="ar-SA"/>
        </w:rPr>
        <w:t xml:space="preserve">As a result, diagnostic control and interactive control systems expect to raise risk awareness. </w:t>
      </w:r>
      <w:r w:rsidR="008538A3">
        <w:rPr>
          <w:rFonts w:ascii="Times New Roman" w:eastAsia="Times New Roman" w:hAnsi="Times New Roman" w:cs="Times New Roman"/>
          <w:sz w:val="24"/>
          <w:szCs w:val="24"/>
          <w:lang w:val="en-GB" w:eastAsia="ar-SA"/>
        </w:rPr>
        <w:t>Thus</w:t>
      </w:r>
      <w:r w:rsidRPr="002A7D79">
        <w:rPr>
          <w:rFonts w:ascii="Times New Roman" w:eastAsia="Times New Roman" w:hAnsi="Times New Roman" w:cs="Times New Roman"/>
          <w:sz w:val="24"/>
          <w:szCs w:val="24"/>
          <w:lang w:val="en-GB" w:eastAsia="ar-SA"/>
        </w:rPr>
        <w:t>, the following hypothesis is</w:t>
      </w:r>
    </w:p>
    <w:p w14:paraId="53D5A8DD" w14:textId="77777777" w:rsidR="002A7D79" w:rsidRPr="002A7D79" w:rsidRDefault="002A7D79" w:rsidP="002A7D79">
      <w:pPr>
        <w:jc w:val="both"/>
        <w:rPr>
          <w:rFonts w:ascii="Times New Roman" w:eastAsia="Times New Roman" w:hAnsi="Times New Roman" w:cs="Times New Roman"/>
          <w:i/>
          <w:iCs/>
          <w:sz w:val="24"/>
          <w:szCs w:val="24"/>
          <w:lang w:val="en-GB" w:eastAsia="ar-SA"/>
        </w:rPr>
      </w:pPr>
      <w:r w:rsidRPr="002A7D79">
        <w:rPr>
          <w:rFonts w:ascii="Times New Roman" w:eastAsia="Times New Roman" w:hAnsi="Times New Roman" w:cs="Times New Roman"/>
          <w:i/>
          <w:iCs/>
          <w:sz w:val="24"/>
          <w:szCs w:val="24"/>
          <w:lang w:val="en-GB" w:eastAsia="ar-SA"/>
        </w:rPr>
        <w:t>H2a: Diagnostic control system is positively integrated with the ERM risk awareness</w:t>
      </w:r>
    </w:p>
    <w:p w14:paraId="46BC04C5" w14:textId="77777777" w:rsidR="002A7D79" w:rsidRPr="002A7D79" w:rsidRDefault="002A7D79" w:rsidP="002A7D79">
      <w:pPr>
        <w:jc w:val="both"/>
        <w:rPr>
          <w:rFonts w:ascii="Times New Roman" w:eastAsia="Times New Roman" w:hAnsi="Times New Roman" w:cs="Times New Roman"/>
          <w:i/>
          <w:iCs/>
          <w:sz w:val="24"/>
          <w:szCs w:val="24"/>
          <w:lang w:val="en-GB" w:eastAsia="ar-SA"/>
        </w:rPr>
      </w:pPr>
      <w:r w:rsidRPr="002A7D79">
        <w:rPr>
          <w:rFonts w:ascii="Times New Roman" w:eastAsia="Times New Roman" w:hAnsi="Times New Roman" w:cs="Times New Roman"/>
          <w:i/>
          <w:iCs/>
          <w:sz w:val="24"/>
          <w:szCs w:val="24"/>
          <w:lang w:val="en-GB" w:eastAsia="ar-SA"/>
        </w:rPr>
        <w:t>H2b: Interactive control system is positively integrated with the ERM risk awareness</w:t>
      </w:r>
    </w:p>
    <w:p w14:paraId="232DE60C" w14:textId="77777777" w:rsidR="002A7D79" w:rsidRDefault="002A7D79" w:rsidP="00936166">
      <w:pPr>
        <w:jc w:val="both"/>
        <w:rPr>
          <w:rFonts w:ascii="Times New Roman" w:eastAsia="Times New Roman" w:hAnsi="Times New Roman" w:cs="Times New Roman"/>
          <w:sz w:val="24"/>
          <w:szCs w:val="24"/>
          <w:lang w:val="en-GB" w:eastAsia="ar-SA"/>
        </w:rPr>
      </w:pPr>
    </w:p>
    <w:p w14:paraId="411C9543" w14:textId="3E246660" w:rsidR="00F17763" w:rsidRPr="00D46C1F" w:rsidRDefault="00332E16" w:rsidP="00936166">
      <w:pPr>
        <w:jc w:val="both"/>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Risk information is important for the top management to make strategic planning and decision making, control and monitor the employee need to be implemented. In addition, the middle managers provide risk information for the top management thus, top managements have good insight and understand the potential risk that they may face.</w:t>
      </w:r>
      <w:r w:rsidR="00F17763">
        <w:rPr>
          <w:rFonts w:ascii="Times New Roman" w:eastAsia="Times New Roman" w:hAnsi="Times New Roman" w:cs="Times New Roman"/>
          <w:sz w:val="24"/>
          <w:szCs w:val="24"/>
          <w:lang w:val="en-GB" w:eastAsia="ar-SA"/>
        </w:rPr>
        <w:t xml:space="preserve"> In addition to this,</w:t>
      </w:r>
      <w:r>
        <w:rPr>
          <w:rFonts w:ascii="Times New Roman" w:eastAsia="Times New Roman" w:hAnsi="Times New Roman" w:cs="Times New Roman"/>
          <w:sz w:val="24"/>
          <w:szCs w:val="24"/>
          <w:lang w:val="en-GB" w:eastAsia="ar-SA"/>
        </w:rPr>
        <w:t xml:space="preserve"> </w:t>
      </w:r>
      <w:r w:rsidR="00F17763">
        <w:rPr>
          <w:rFonts w:ascii="Times New Roman" w:eastAsia="Times New Roman" w:hAnsi="Times New Roman" w:cs="Times New Roman"/>
          <w:sz w:val="24"/>
          <w:szCs w:val="24"/>
          <w:lang w:val="en-GB" w:eastAsia="ar-SA"/>
        </w:rPr>
        <w:t>t</w:t>
      </w:r>
      <w:r w:rsidR="00F17763" w:rsidRPr="00F17763">
        <w:rPr>
          <w:rFonts w:ascii="Times New Roman" w:eastAsia="Times New Roman" w:hAnsi="Times New Roman" w:cs="Times New Roman"/>
          <w:sz w:val="24"/>
          <w:szCs w:val="24"/>
          <w:lang w:val="en-GB" w:eastAsia="ar-SA"/>
        </w:rPr>
        <w:t xml:space="preserve">he top management control and monitor the employee </w:t>
      </w:r>
      <w:proofErr w:type="spellStart"/>
      <w:r w:rsidR="00F17763" w:rsidRPr="00F17763">
        <w:rPr>
          <w:rFonts w:ascii="Times New Roman" w:eastAsia="Times New Roman" w:hAnsi="Times New Roman" w:cs="Times New Roman"/>
          <w:sz w:val="24"/>
          <w:szCs w:val="24"/>
          <w:lang w:val="en-GB" w:eastAsia="ar-SA"/>
        </w:rPr>
        <w:t>behavior</w:t>
      </w:r>
      <w:proofErr w:type="spellEnd"/>
      <w:r w:rsidR="00F17763" w:rsidRPr="00F17763">
        <w:rPr>
          <w:rFonts w:ascii="Times New Roman" w:eastAsia="Times New Roman" w:hAnsi="Times New Roman" w:cs="Times New Roman"/>
          <w:sz w:val="24"/>
          <w:szCs w:val="24"/>
          <w:lang w:val="en-GB" w:eastAsia="ar-SA"/>
        </w:rPr>
        <w:t xml:space="preserve"> from the tasks and only involve in subordinates (unit/department) activities when there are variances between actual and expected outcomes thus, risk information can be used for strategic planning</w:t>
      </w:r>
      <w:r w:rsidR="00F17763">
        <w:rPr>
          <w:rFonts w:ascii="Times New Roman" w:eastAsia="Times New Roman" w:hAnsi="Times New Roman" w:cs="Times New Roman"/>
          <w:sz w:val="24"/>
          <w:szCs w:val="24"/>
          <w:lang w:val="en-GB" w:eastAsia="ar-SA"/>
        </w:rPr>
        <w:t>. It is role of diagnostic control system with strategic integration. Meanwhile. when</w:t>
      </w:r>
      <w:r w:rsidR="00F17763" w:rsidRPr="00F17763">
        <w:rPr>
          <w:rFonts w:ascii="Times New Roman" w:eastAsia="Times New Roman" w:hAnsi="Times New Roman" w:cs="Times New Roman"/>
          <w:sz w:val="24"/>
          <w:szCs w:val="24"/>
          <w:lang w:val="en-GB" w:eastAsia="ar-SA"/>
        </w:rPr>
        <w:t xml:space="preserve"> the managers of department provide risk information to the top management</w:t>
      </w:r>
      <w:r w:rsidR="00F17763">
        <w:rPr>
          <w:rFonts w:ascii="Times New Roman" w:eastAsia="Times New Roman" w:hAnsi="Times New Roman" w:cs="Times New Roman"/>
          <w:sz w:val="24"/>
          <w:szCs w:val="24"/>
          <w:lang w:val="en-GB" w:eastAsia="ar-SA"/>
        </w:rPr>
        <w:t>,</w:t>
      </w:r>
      <w:r w:rsidR="00F17763" w:rsidRPr="00F17763">
        <w:rPr>
          <w:rFonts w:ascii="Times New Roman" w:eastAsia="Times New Roman" w:hAnsi="Times New Roman" w:cs="Times New Roman"/>
          <w:sz w:val="24"/>
          <w:szCs w:val="24"/>
          <w:lang w:val="en-GB" w:eastAsia="ar-SA"/>
        </w:rPr>
        <w:t xml:space="preserve"> </w:t>
      </w:r>
      <w:r w:rsidR="00F20684" w:rsidRPr="00F17763">
        <w:rPr>
          <w:rFonts w:ascii="Times New Roman" w:eastAsia="Times New Roman" w:hAnsi="Times New Roman" w:cs="Times New Roman"/>
          <w:sz w:val="24"/>
          <w:szCs w:val="24"/>
          <w:lang w:val="en-GB" w:eastAsia="ar-SA"/>
        </w:rPr>
        <w:t xml:space="preserve">they </w:t>
      </w:r>
      <w:r w:rsidR="00F20684">
        <w:rPr>
          <w:rFonts w:ascii="Times New Roman" w:eastAsia="Times New Roman" w:hAnsi="Times New Roman" w:cs="Times New Roman"/>
          <w:sz w:val="24"/>
          <w:szCs w:val="24"/>
          <w:lang w:val="en-GB" w:eastAsia="ar-SA"/>
        </w:rPr>
        <w:t>can</w:t>
      </w:r>
      <w:r w:rsidR="00F17763">
        <w:rPr>
          <w:rFonts w:ascii="Times New Roman" w:eastAsia="Times New Roman" w:hAnsi="Times New Roman" w:cs="Times New Roman"/>
          <w:sz w:val="24"/>
          <w:szCs w:val="24"/>
          <w:lang w:val="en-GB" w:eastAsia="ar-SA"/>
        </w:rPr>
        <w:t xml:space="preserve"> </w:t>
      </w:r>
      <w:r w:rsidR="00F17763" w:rsidRPr="00F17763">
        <w:rPr>
          <w:rFonts w:ascii="Times New Roman" w:eastAsia="Times New Roman" w:hAnsi="Times New Roman" w:cs="Times New Roman"/>
          <w:sz w:val="24"/>
          <w:szCs w:val="24"/>
          <w:lang w:val="en-GB" w:eastAsia="ar-SA"/>
        </w:rPr>
        <w:t>communicate about the risk, thus, the top management have views, understand and able to innovate the potential of the risk that they are facing. Thus, it is role of the interactive control that integrate with strategic integration. In addition, the following hypothesis is</w:t>
      </w:r>
    </w:p>
    <w:p w14:paraId="2F392365" w14:textId="77777777" w:rsidR="00F17763" w:rsidRPr="00F17763" w:rsidRDefault="00F17763" w:rsidP="00F17763">
      <w:pPr>
        <w:jc w:val="both"/>
        <w:rPr>
          <w:rFonts w:ascii="Times New Roman" w:eastAsia="Times New Roman" w:hAnsi="Times New Roman" w:cs="Times New Roman"/>
          <w:i/>
          <w:iCs/>
          <w:sz w:val="24"/>
          <w:szCs w:val="24"/>
          <w:lang w:val="en-GB" w:eastAsia="ar-SA"/>
        </w:rPr>
      </w:pPr>
      <w:r w:rsidRPr="00F17763">
        <w:rPr>
          <w:rFonts w:ascii="Times New Roman" w:eastAsia="Times New Roman" w:hAnsi="Times New Roman" w:cs="Times New Roman"/>
          <w:i/>
          <w:iCs/>
          <w:sz w:val="24"/>
          <w:szCs w:val="24"/>
          <w:lang w:val="en-GB" w:eastAsia="ar-SA"/>
        </w:rPr>
        <w:t>H3a: Diagnostic control system is positively integrated with the ERM strategic integration</w:t>
      </w:r>
    </w:p>
    <w:p w14:paraId="3E0FA9F1" w14:textId="77777777" w:rsidR="00F17763" w:rsidRPr="00F17763" w:rsidRDefault="00F17763" w:rsidP="00F17763">
      <w:pPr>
        <w:jc w:val="both"/>
        <w:rPr>
          <w:rFonts w:ascii="Times New Roman" w:eastAsia="Times New Roman" w:hAnsi="Times New Roman" w:cs="Times New Roman"/>
          <w:i/>
          <w:iCs/>
          <w:sz w:val="24"/>
          <w:szCs w:val="24"/>
          <w:lang w:val="en-GB" w:eastAsia="ar-SA"/>
        </w:rPr>
      </w:pPr>
      <w:r w:rsidRPr="00F17763">
        <w:rPr>
          <w:rFonts w:ascii="Times New Roman" w:eastAsia="Times New Roman" w:hAnsi="Times New Roman" w:cs="Times New Roman"/>
          <w:i/>
          <w:iCs/>
          <w:sz w:val="24"/>
          <w:szCs w:val="24"/>
          <w:lang w:val="en-GB" w:eastAsia="ar-SA"/>
        </w:rPr>
        <w:t>H3b: Interactive control system is positively integrated with the ERM strategic integration</w:t>
      </w:r>
    </w:p>
    <w:p w14:paraId="45113162" w14:textId="77777777" w:rsidR="00914B76" w:rsidRDefault="00914B76" w:rsidP="00936166">
      <w:pPr>
        <w:jc w:val="both"/>
        <w:rPr>
          <w:rFonts w:ascii="Times New Roman" w:eastAsia="Times New Roman" w:hAnsi="Times New Roman" w:cs="Times New Roman"/>
          <w:sz w:val="24"/>
          <w:szCs w:val="24"/>
          <w:lang w:eastAsia="ar-SA"/>
        </w:rPr>
      </w:pPr>
    </w:p>
    <w:p w14:paraId="5152E856" w14:textId="64CCEC9E" w:rsidR="001C054C" w:rsidRPr="001C054C" w:rsidRDefault="001C054C" w:rsidP="001C054C">
      <w:pPr>
        <w:jc w:val="both"/>
        <w:rPr>
          <w:rFonts w:ascii="Times New Roman" w:eastAsia="Times New Roman" w:hAnsi="Times New Roman" w:cs="Times New Roman"/>
          <w:sz w:val="24"/>
          <w:szCs w:val="24"/>
          <w:lang w:val="en-MY" w:eastAsia="ar-SA"/>
        </w:rPr>
      </w:pPr>
      <w:r w:rsidRPr="001C054C">
        <w:rPr>
          <w:rFonts w:ascii="Times New Roman" w:eastAsia="Times New Roman" w:hAnsi="Times New Roman" w:cs="Times New Roman"/>
          <w:sz w:val="24"/>
          <w:szCs w:val="24"/>
          <w:lang w:val="en-MY" w:eastAsia="ar-SA"/>
        </w:rPr>
        <w:t xml:space="preserve">Risk assessment is a structured procedure where individuals identify and evaluate potential risks. The top management utilizes quantitative risk measurement to evaluate the risk. This allows the firm to effectively </w:t>
      </w:r>
      <w:r w:rsidRPr="001C054C">
        <w:rPr>
          <w:rFonts w:ascii="Times New Roman" w:eastAsia="Times New Roman" w:hAnsi="Times New Roman" w:cs="Times New Roman"/>
          <w:sz w:val="24"/>
          <w:szCs w:val="24"/>
          <w:lang w:val="en-MY" w:eastAsia="ar-SA"/>
        </w:rPr>
        <w:lastRenderedPageBreak/>
        <w:t>manage and monitor the risk. The management is capable of identifying and assessing the risks that affect business activities. If there is a discrepancy between the risk assessment and the actual level of risk, the management is capable of implementing proactive measures to address the risk. Diagnostic control of management control systems is integrated with ERM</w:t>
      </w:r>
      <w:r>
        <w:rPr>
          <w:rFonts w:ascii="Times New Roman" w:eastAsia="Times New Roman" w:hAnsi="Times New Roman" w:cs="Times New Roman"/>
          <w:sz w:val="24"/>
          <w:szCs w:val="24"/>
          <w:lang w:val="en-MY" w:eastAsia="ar-SA"/>
        </w:rPr>
        <w:t xml:space="preserve"> of</w:t>
      </w:r>
      <w:r w:rsidRPr="001C054C">
        <w:rPr>
          <w:rFonts w:ascii="Times New Roman" w:eastAsia="Times New Roman" w:hAnsi="Times New Roman" w:cs="Times New Roman"/>
          <w:sz w:val="24"/>
          <w:szCs w:val="24"/>
          <w:lang w:val="en-MY" w:eastAsia="ar-SA"/>
        </w:rPr>
        <w:t xml:space="preserve"> risk assessment to effectively control and monitor risks. Risk assessment necessitates ongoing interaction and communication between top management and all hierarchical levels. Furthermore, </w:t>
      </w:r>
      <w:r>
        <w:rPr>
          <w:rFonts w:ascii="Times New Roman" w:eastAsia="Times New Roman" w:hAnsi="Times New Roman" w:cs="Times New Roman"/>
          <w:sz w:val="24"/>
          <w:szCs w:val="24"/>
          <w:lang w:val="en-MY" w:eastAsia="ar-SA"/>
        </w:rPr>
        <w:t>top</w:t>
      </w:r>
      <w:r w:rsidRPr="001C054C">
        <w:rPr>
          <w:rFonts w:ascii="Times New Roman" w:eastAsia="Times New Roman" w:hAnsi="Times New Roman" w:cs="Times New Roman"/>
          <w:sz w:val="24"/>
          <w:szCs w:val="24"/>
          <w:lang w:val="en-MY" w:eastAsia="ar-SA"/>
        </w:rPr>
        <w:t xml:space="preserve"> management actively promotes the regular participation of subordinates in decision-making activities, thereby creating an environment of interactive control. The interactive control fosters a collective comprehension of risk, promoting the exchange of information and facilitating the implementation of risk mitigation strategies among various departments within the organization. Furthermore, interactive control systems improve the quality and precision of risk assessments by fostering collaboration and facilitating the exchange of information. Therefore, th</w:t>
      </w:r>
      <w:r>
        <w:rPr>
          <w:rFonts w:ascii="Times New Roman" w:eastAsia="Times New Roman" w:hAnsi="Times New Roman" w:cs="Times New Roman"/>
          <w:sz w:val="24"/>
          <w:szCs w:val="24"/>
          <w:lang w:val="en-MY" w:eastAsia="ar-SA"/>
        </w:rPr>
        <w:t>e</w:t>
      </w:r>
      <w:r w:rsidRPr="001C054C">
        <w:rPr>
          <w:rFonts w:ascii="Times New Roman" w:eastAsia="Times New Roman" w:hAnsi="Times New Roman" w:cs="Times New Roman"/>
          <w:sz w:val="24"/>
          <w:szCs w:val="24"/>
          <w:lang w:val="en-MY" w:eastAsia="ar-SA"/>
        </w:rPr>
        <w:t xml:space="preserve"> hypothesis is </w:t>
      </w:r>
    </w:p>
    <w:p w14:paraId="3C744ADF" w14:textId="77777777" w:rsidR="001C054C" w:rsidRPr="001C054C" w:rsidRDefault="001C054C" w:rsidP="001C054C">
      <w:pPr>
        <w:jc w:val="both"/>
        <w:rPr>
          <w:rFonts w:ascii="Times New Roman" w:eastAsia="Times New Roman" w:hAnsi="Times New Roman" w:cs="Times New Roman"/>
          <w:i/>
          <w:iCs/>
          <w:sz w:val="24"/>
          <w:szCs w:val="24"/>
          <w:lang w:val="en-GB" w:eastAsia="ar-SA"/>
        </w:rPr>
      </w:pPr>
      <w:r w:rsidRPr="001C054C">
        <w:rPr>
          <w:rFonts w:ascii="Times New Roman" w:eastAsia="Times New Roman" w:hAnsi="Times New Roman" w:cs="Times New Roman"/>
          <w:i/>
          <w:iCs/>
          <w:sz w:val="24"/>
          <w:szCs w:val="24"/>
          <w:lang w:val="en-GB" w:eastAsia="ar-SA"/>
        </w:rPr>
        <w:t>H4a: Diagnostic control system is positively integrated with the ERM risk assessment</w:t>
      </w:r>
    </w:p>
    <w:p w14:paraId="54693310" w14:textId="77777777" w:rsidR="001C054C" w:rsidRPr="001C054C" w:rsidRDefault="001C054C" w:rsidP="001C054C">
      <w:pPr>
        <w:jc w:val="both"/>
        <w:rPr>
          <w:rFonts w:ascii="Times New Roman" w:eastAsia="Times New Roman" w:hAnsi="Times New Roman" w:cs="Times New Roman"/>
          <w:i/>
          <w:iCs/>
          <w:sz w:val="24"/>
          <w:szCs w:val="24"/>
          <w:lang w:val="en-GB" w:eastAsia="ar-SA"/>
        </w:rPr>
      </w:pPr>
      <w:r w:rsidRPr="001C054C">
        <w:rPr>
          <w:rFonts w:ascii="Times New Roman" w:eastAsia="Times New Roman" w:hAnsi="Times New Roman" w:cs="Times New Roman"/>
          <w:i/>
          <w:iCs/>
          <w:sz w:val="24"/>
          <w:szCs w:val="24"/>
          <w:lang w:val="en-GB" w:eastAsia="ar-SA"/>
        </w:rPr>
        <w:t>H4b: Interactive control system is positively integrated with the ERM risk assessment</w:t>
      </w:r>
    </w:p>
    <w:p w14:paraId="3D9DFA41" w14:textId="17EDB9AB" w:rsidR="00DE70FA" w:rsidRDefault="00DE70FA" w:rsidP="007A0AFE">
      <w:pPr>
        <w:jc w:val="both"/>
        <w:rPr>
          <w:rFonts w:ascii="Times New Roman" w:eastAsia="Times New Roman" w:hAnsi="Times New Roman" w:cs="Times New Roman"/>
          <w:sz w:val="24"/>
          <w:szCs w:val="24"/>
          <w:lang w:val="en-MY" w:eastAsia="ar-SA"/>
        </w:rPr>
      </w:pPr>
    </w:p>
    <w:p w14:paraId="338676E8" w14:textId="3E8CE0EF" w:rsidR="007A0AFE" w:rsidRPr="007A0AFE" w:rsidRDefault="007A0AFE" w:rsidP="007A0AFE">
      <w:pPr>
        <w:jc w:val="both"/>
        <w:rPr>
          <w:rFonts w:ascii="Times New Roman" w:eastAsia="Times New Roman" w:hAnsi="Times New Roman" w:cs="Times New Roman"/>
          <w:sz w:val="24"/>
          <w:szCs w:val="24"/>
          <w:lang w:val="en-MY" w:eastAsia="ar-SA"/>
        </w:rPr>
      </w:pPr>
      <w:r w:rsidRPr="007A0AFE">
        <w:rPr>
          <w:rFonts w:ascii="Times New Roman" w:eastAsia="Times New Roman" w:hAnsi="Times New Roman" w:cs="Times New Roman"/>
          <w:sz w:val="24"/>
          <w:szCs w:val="24"/>
          <w:lang w:val="en-MY" w:eastAsia="ar-SA"/>
        </w:rPr>
        <w:t xml:space="preserve">The standards by which risk information is processed, documented, and disseminated throughout the organization constitute reporting. The emphasis of the board of directors on effective risk monitoring, including reporting procedures, stems from the fact that management is answerable to the board </w:t>
      </w:r>
      <w:commentRangeStart w:id="17"/>
      <w:r w:rsidRPr="007A0AFE">
        <w:rPr>
          <w:rFonts w:ascii="Times New Roman" w:eastAsia="Times New Roman" w:hAnsi="Times New Roman" w:cs="Times New Roman"/>
          <w:sz w:val="24"/>
          <w:szCs w:val="24"/>
          <w:lang w:val="en-MY" w:eastAsia="ar-SA"/>
        </w:rPr>
        <w:t>(</w:t>
      </w:r>
      <w:proofErr w:type="spellStart"/>
      <w:r w:rsidRPr="007A0AFE">
        <w:rPr>
          <w:rFonts w:ascii="Times New Roman" w:eastAsia="Times New Roman" w:hAnsi="Times New Roman" w:cs="Times New Roman"/>
          <w:sz w:val="24"/>
          <w:szCs w:val="24"/>
          <w:lang w:val="en-MY" w:eastAsia="ar-SA"/>
        </w:rPr>
        <w:t>Braumann</w:t>
      </w:r>
      <w:proofErr w:type="spellEnd"/>
      <w:r w:rsidRPr="007A0AFE">
        <w:rPr>
          <w:rFonts w:ascii="Times New Roman" w:eastAsia="Times New Roman" w:hAnsi="Times New Roman" w:cs="Times New Roman"/>
          <w:sz w:val="24"/>
          <w:szCs w:val="24"/>
          <w:lang w:val="en-MY" w:eastAsia="ar-SA"/>
        </w:rPr>
        <w:t xml:space="preserve">, 2018). </w:t>
      </w:r>
      <w:commentRangeEnd w:id="17"/>
      <w:r w:rsidR="0053782C">
        <w:rPr>
          <w:rStyle w:val="CommentReference"/>
          <w:rFonts w:ascii="Calibri" w:eastAsia="Calibri" w:hAnsi="Calibri" w:cs="Calibri"/>
          <w:kern w:val="0"/>
        </w:rPr>
        <w:commentReference w:id="17"/>
      </w:r>
      <w:r w:rsidRPr="007A0AFE">
        <w:rPr>
          <w:rFonts w:ascii="Times New Roman" w:eastAsia="Times New Roman" w:hAnsi="Times New Roman" w:cs="Times New Roman"/>
          <w:sz w:val="24"/>
          <w:szCs w:val="24"/>
          <w:lang w:val="en-MY" w:eastAsia="ar-SA"/>
        </w:rPr>
        <w:t xml:space="preserve">Furthermore, reporting serves as an information tool utilized by management to assess and monitor risks, while also providing feedback to facilitate corrective actions in the event of deviations. The implementation of quantitative risk assessment techniques and the regularity with which risks are reported are critical elements in enabling management to effectively manage and assess risks. It aids the impact management initiative as it is the method by which management controls risk </w:t>
      </w:r>
      <w:commentRangeStart w:id="18"/>
      <w:r w:rsidRPr="007A0AFE">
        <w:rPr>
          <w:rFonts w:ascii="Times New Roman" w:eastAsia="Times New Roman" w:hAnsi="Times New Roman" w:cs="Times New Roman"/>
          <w:sz w:val="24"/>
          <w:szCs w:val="24"/>
          <w:lang w:val="en-MY" w:eastAsia="ar-SA"/>
        </w:rPr>
        <w:t xml:space="preserve">(Paape and </w:t>
      </w:r>
      <w:proofErr w:type="spellStart"/>
      <w:r w:rsidRPr="007A0AFE">
        <w:rPr>
          <w:rFonts w:ascii="Times New Roman" w:eastAsia="Times New Roman" w:hAnsi="Times New Roman" w:cs="Times New Roman"/>
          <w:sz w:val="24"/>
          <w:szCs w:val="24"/>
          <w:lang w:val="en-MY" w:eastAsia="ar-SA"/>
        </w:rPr>
        <w:t>Spekle</w:t>
      </w:r>
      <w:proofErr w:type="spellEnd"/>
      <w:r w:rsidRPr="007A0AFE">
        <w:rPr>
          <w:rFonts w:ascii="Times New Roman" w:eastAsia="Times New Roman" w:hAnsi="Times New Roman" w:cs="Times New Roman"/>
          <w:sz w:val="24"/>
          <w:szCs w:val="24"/>
          <w:lang w:val="en-MY" w:eastAsia="ar-SA"/>
        </w:rPr>
        <w:t xml:space="preserve">', 2012). </w:t>
      </w:r>
      <w:commentRangeEnd w:id="18"/>
      <w:r w:rsidR="0053782C">
        <w:rPr>
          <w:rStyle w:val="CommentReference"/>
          <w:rFonts w:ascii="Calibri" w:eastAsia="Calibri" w:hAnsi="Calibri" w:cs="Calibri"/>
          <w:kern w:val="0"/>
        </w:rPr>
        <w:commentReference w:id="18"/>
      </w:r>
      <w:r w:rsidRPr="007A0AFE">
        <w:rPr>
          <w:rFonts w:ascii="Times New Roman" w:eastAsia="Times New Roman" w:hAnsi="Times New Roman" w:cs="Times New Roman"/>
          <w:sz w:val="24"/>
          <w:szCs w:val="24"/>
          <w:lang w:val="en-MY" w:eastAsia="ar-SA"/>
        </w:rPr>
        <w:t xml:space="preserve">For example, the management implements key risk indicators that are in line with the organization's objectives. Therefore, the management routinely reviews the </w:t>
      </w:r>
      <w:r>
        <w:rPr>
          <w:rFonts w:ascii="Times New Roman" w:eastAsia="Times New Roman" w:hAnsi="Times New Roman" w:cs="Times New Roman"/>
          <w:sz w:val="24"/>
          <w:szCs w:val="24"/>
          <w:lang w:val="en-MY" w:eastAsia="ar-SA"/>
        </w:rPr>
        <w:t>key risk indicator</w:t>
      </w:r>
      <w:r w:rsidRPr="007A0AFE">
        <w:rPr>
          <w:rFonts w:ascii="Times New Roman" w:eastAsia="Times New Roman" w:hAnsi="Times New Roman" w:cs="Times New Roman"/>
          <w:sz w:val="24"/>
          <w:szCs w:val="24"/>
          <w:lang w:val="en-MY" w:eastAsia="ar-SA"/>
        </w:rPr>
        <w:t xml:space="preserve"> report in order to detect possible risks. Perform routine risk assessments utilizing standardized methods. Utilize the outcomes of these evaluations to revise risk reports and monitor the evolution of risk profiles over a period of time. Integration of the diagnostic control system with ERM reporting.</w:t>
      </w:r>
    </w:p>
    <w:p w14:paraId="1B3540A7" w14:textId="41794DC5" w:rsidR="00284135" w:rsidRPr="00284135" w:rsidRDefault="00284135" w:rsidP="00C84B8B">
      <w:pPr>
        <w:ind w:firstLine="720"/>
        <w:jc w:val="both"/>
        <w:rPr>
          <w:rFonts w:ascii="Times New Roman" w:eastAsia="Times New Roman" w:hAnsi="Times New Roman" w:cs="Times New Roman"/>
          <w:sz w:val="24"/>
          <w:szCs w:val="24"/>
          <w:lang w:val="en-GB" w:eastAsia="ar-SA"/>
        </w:rPr>
      </w:pPr>
      <w:r w:rsidRPr="00284135">
        <w:rPr>
          <w:rFonts w:ascii="Times New Roman" w:eastAsia="Times New Roman" w:hAnsi="Times New Roman" w:cs="Times New Roman"/>
          <w:sz w:val="24"/>
          <w:szCs w:val="24"/>
          <w:lang w:val="en-GB" w:eastAsia="ar-SA"/>
        </w:rPr>
        <w:t xml:space="preserve">However, sometimes ERM systems produce awkward, incomplete, and complex information objects </w:t>
      </w:r>
      <w:r w:rsidRPr="00284135">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{"citationItems":[{"id":"ITEM-1","itemData":{"DOI":"10.1016/j.mar.2013.04.005","ISSN":"10445005","abstract":"COSO defines ERM as a set of activities that lead to organizational alignment and accountability, given structured work with stable, mobile and combinable information objects. This study argues against this representation by offering three insights developed from case research. We observe ERM as a practice that oscillates between IT-based representations and social interpretations, which never \"adds-up\" but creates circulation and movement instead. Rather than to produce a common understanding of corporate affairs, ERM communalizes the process of identifying risks and chances and promotes a quest for accountability. Thus, ERM does not focus on improving performance or compliance. Nevertheless, by separating subjects and objects in the organizational context, ERM creates space for otherness and heterogeneity. To the extent that these are mobilized as resources, ERM might offer \"intelligence\" beyond the coherence and homogeneity, which accounting systems represent. © 2013 Elsevier Ltd.","author":[{"dropping-particle":"","family":"Tekathen","given":"Matthäus","non-dropping-particle":"","parse-names":false,"suffix":""},{"dropping-particle":"","family":"Dechow","given":"Niels","non-dropping-particle":"","parse-names":false,"suffix":""}],"container-title":"Management Accounting Research","id":"ITEM-1","issue":"2","issued":{"date-parts":[["2013"]]},"page":"100-121","publisher":"Elsevier Ltd","title":"Enterprise risk management and continuous re-alignment in the pursuit of accountability: A German case","type":"article-journal","volume":"24"},"uris":["http://www.mendeley.com/documents/?uuid=440e76b2-b9fc-4378-9216-d4d7d49edc5b"]}],"mendeley":{"formattedCitation":"(Tekathen &amp; Dechow, 2013)","plainTextFormattedCitation":"(Tekathen &amp; Dechow, 2013)","previouslyFormattedCitation":"(Tekathen &amp; Dechow, 2013)"},"properties":{"noteIndex":0},"schema":"https://github.com/citation-style-language/schema/raw/master/csl-citation.json"}</w:instrText>
      </w:r>
      <w:r w:rsidRPr="00284135">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(Tekathen &amp; Dechow, 2013)</w:t>
      </w:r>
      <w:r w:rsidRPr="00284135">
        <w:rPr>
          <w:rFonts w:ascii="Times New Roman" w:eastAsia="Times New Roman" w:hAnsi="Times New Roman" w:cs="Times New Roman"/>
          <w:sz w:val="24"/>
          <w:szCs w:val="24"/>
          <w:lang w:val="en-GB" w:eastAsia="ar-SA"/>
        </w:rPr>
        <w:fldChar w:fldCharType="end"/>
      </w:r>
      <w:r w:rsidRPr="00284135">
        <w:rPr>
          <w:rFonts w:ascii="Times New Roman" w:eastAsia="Times New Roman" w:hAnsi="Times New Roman" w:cs="Times New Roman"/>
          <w:sz w:val="24"/>
          <w:szCs w:val="24"/>
          <w:lang w:val="en-GB" w:eastAsia="ar-SA"/>
        </w:rPr>
        <w:t>. It is therefore essential that managers at all levels of the organizational hierarchy interact and communicate. In order to reduce the ambiguity associated with the reporting of risk information, which is occasionally overly complex and incomplete.</w:t>
      </w:r>
      <w:r>
        <w:rPr>
          <w:rFonts w:ascii="Times New Roman" w:eastAsia="Times New Roman" w:hAnsi="Times New Roman" w:cs="Times New Roman"/>
          <w:sz w:val="24"/>
          <w:szCs w:val="24"/>
          <w:lang w:val="en-GB" w:eastAsia="ar-SA"/>
        </w:rPr>
        <w:t xml:space="preserve"> </w:t>
      </w:r>
      <w:r w:rsidRPr="00284135">
        <w:rPr>
          <w:rFonts w:ascii="Times New Roman" w:eastAsia="Times New Roman" w:hAnsi="Times New Roman" w:cs="Times New Roman"/>
          <w:sz w:val="24"/>
          <w:szCs w:val="24"/>
          <w:lang w:val="en-GB" w:eastAsia="ar-SA"/>
        </w:rPr>
        <w:t>Concurrently, generate new ideas and initiatives to control and manage the risk through interaction and communication.</w:t>
      </w:r>
      <w:r w:rsidR="00C84B8B">
        <w:rPr>
          <w:rFonts w:ascii="Times New Roman" w:eastAsia="Times New Roman" w:hAnsi="Times New Roman" w:cs="Times New Roman"/>
          <w:sz w:val="24"/>
          <w:szCs w:val="24"/>
          <w:lang w:val="en-GB" w:eastAsia="ar-SA"/>
        </w:rPr>
        <w:t xml:space="preserve"> </w:t>
      </w:r>
      <w:r w:rsidRPr="00284135">
        <w:rPr>
          <w:rFonts w:ascii="Times New Roman" w:eastAsia="Times New Roman" w:hAnsi="Times New Roman" w:cs="Times New Roman"/>
          <w:sz w:val="24"/>
          <w:szCs w:val="24"/>
          <w:lang w:val="en-GB" w:eastAsia="ar-SA"/>
        </w:rPr>
        <w:t xml:space="preserve">Encourage open communication channels between risk managers, executives, and operational teams to facilitate timely reporting of risks and enable prompt decision-making. Thus, it ensures that risk reporting aligns with strategic objectives and addresses the concerns of all relevant to all parties. This way is interactive control system integrate with ERM reporting. By integrating an interactive control system with ERM risk reporting, organizations can facilitate real-time discussions about risk identification, assessment, and response </w:t>
      </w:r>
      <w:r w:rsidRPr="00284135">
        <w:rPr>
          <w:rFonts w:ascii="Times New Roman" w:eastAsia="Times New Roman" w:hAnsi="Times New Roman" w:cs="Times New Roman"/>
          <w:sz w:val="24"/>
          <w:szCs w:val="24"/>
          <w:lang w:val="en-GB" w:eastAsia="ar-SA"/>
        </w:rPr>
        <w:lastRenderedPageBreak/>
        <w:t xml:space="preserve">strategies, leading to more effective risk reporting and decision-making. Thus, it can also promote innovation and generate new ideas and initiatives (Ferreira and Otley’s (2009); </w:t>
      </w:r>
      <w:r w:rsidRPr="00284135">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{"citationItems":[{"id":"ITEM-1","itemData":{"DOI":"10.1590/0104-530X2315-19","ISSN":"18069649","abstract":"Founded on the premise that Enterprise Risk Management (ERM) as a Management Control System (MCS) and according to contingency theory, the design and the use of MCS tends to vary according to the organizational context. The aim of this paper is to describe how the contingency factor strategy and structure are interrelated with the control and presence and processes of ERM in a health organization. The methodology has a qualitative approach and, as a research procedure, the study of the case. Two theoretical propositions are presented to data analysis. Data were collected through interviews, observations, and documents. The theoretical propositions are: i) the kind of strategy adopted by the organization, typified according to Miles and Snow´s adaptive cycles interfering in the processes and in the controls of ERM; ii) the organization structure interfere in the processes and in the controls of ERM. The investigated hospital is a philanthropic entity distinguished as the general hospital of high complexity that is related to the Brazilian Sistema Único de Saúde (Unified Helth System). The main conclusions found in the study were: health area managers have bigger expertise regarding the use of controls and processes of ERM when compared to the administrative area managers; the strategy is the contingency factor that guides the way the organization is positioned against the risk management. The risk management supported in health certification systems revealed useful to minimize problem inherent to professional bureaucracy. In this case, the risk management helped to control inner characteristics related to the hospital professional structure, as well as, the organizational structure, defined by the formalization degree of tasks, contributing to the risk management.","author":[{"dropping-particle":"","family":"Silva","given":"Marcia Zanievicz","non-dropping-particle":"","parse-names":false,"suffix":""},{"dropping-particle":"","family":"Fernandes","given":"Francisco Carlos","non-dropping-particle":"","parse-names":false,"suffix":""}],"container-title":"Gestao e Producao","id":"ITEM-1","issue":"1","issued":{"date-parts":[["2019"]]},"title":"The influence of contingencies factors strategy and structure in the enterprise risk management in a hospital","type":"article-journal","volume":"26"},"uris":["http://www.mendeley.com/documents/?uuid=5e7961bf-3f62-450a-9549-383f103aff24"]}],"mendeley":{"formattedCitation":"(Silva &amp; Fernandes, 2019)","manualFormatting":"Silva &amp; Fernandes, 2019)","plainTextFormattedCitation":"(Silva &amp; Fernandes, 2019)","previouslyFormattedCitation":"(Silva &amp; Fernandes, 2019)"},"properties":{"noteIndex":0},"schema":"https://github.com/citation-style-language/schema/raw/master/csl-citation.json"}</w:instrText>
      </w:r>
      <w:r w:rsidRPr="00284135">
        <w:rPr>
          <w:rFonts w:ascii="Times New Roman" w:eastAsia="Times New Roman" w:hAnsi="Times New Roman" w:cs="Times New Roman"/>
          <w:sz w:val="24"/>
          <w:szCs w:val="24"/>
          <w:lang w:val="en-GB" w:eastAsia="ar-SA"/>
        </w:rPr>
        <w:fldChar w:fldCharType="separate"/>
      </w:r>
      <w:r w:rsidRPr="00284135">
        <w:rPr>
          <w:rFonts w:ascii="Times New Roman" w:eastAsia="Times New Roman" w:hAnsi="Times New Roman" w:cs="Times New Roman"/>
          <w:noProof/>
          <w:sz w:val="24"/>
          <w:szCs w:val="24"/>
          <w:lang w:val="en-GB" w:eastAsia="ar-SA"/>
        </w:rPr>
        <w:t>Silva &amp; Fernandes, 2019)</w:t>
      </w:r>
      <w:r w:rsidRPr="00284135">
        <w:rPr>
          <w:rFonts w:ascii="Times New Roman" w:eastAsia="Times New Roman" w:hAnsi="Times New Roman" w:cs="Times New Roman"/>
          <w:sz w:val="24"/>
          <w:szCs w:val="24"/>
          <w:lang w:val="en-GB" w:eastAsia="ar-SA"/>
        </w:rPr>
        <w:fldChar w:fldCharType="end"/>
      </w:r>
      <w:r w:rsidRPr="00284135">
        <w:rPr>
          <w:rFonts w:ascii="Times New Roman" w:eastAsia="Times New Roman" w:hAnsi="Times New Roman" w:cs="Times New Roman"/>
          <w:sz w:val="24"/>
          <w:szCs w:val="24"/>
          <w:lang w:val="en-GB" w:eastAsia="ar-SA"/>
        </w:rPr>
        <w:t>. In addition, the following hypothesis is</w:t>
      </w:r>
    </w:p>
    <w:p w14:paraId="0BF3ECFB" w14:textId="77777777" w:rsidR="00C84B8B" w:rsidRPr="00C84B8B" w:rsidRDefault="00C84B8B" w:rsidP="00C84B8B">
      <w:pPr>
        <w:jc w:val="both"/>
        <w:rPr>
          <w:rFonts w:ascii="Times New Roman" w:eastAsia="Times New Roman" w:hAnsi="Times New Roman" w:cs="Times New Roman"/>
          <w:i/>
          <w:iCs/>
          <w:sz w:val="24"/>
          <w:szCs w:val="24"/>
          <w:lang w:val="en-GB" w:eastAsia="ar-SA"/>
        </w:rPr>
      </w:pPr>
      <w:r w:rsidRPr="00C84B8B">
        <w:rPr>
          <w:rFonts w:ascii="Times New Roman" w:eastAsia="Times New Roman" w:hAnsi="Times New Roman" w:cs="Times New Roman"/>
          <w:i/>
          <w:iCs/>
          <w:sz w:val="24"/>
          <w:szCs w:val="24"/>
          <w:lang w:val="en-GB" w:eastAsia="ar-SA"/>
        </w:rPr>
        <w:t>H5a: Diagnostic control system is positively integrated with the ERM reporting</w:t>
      </w:r>
    </w:p>
    <w:p w14:paraId="27D70FE2" w14:textId="77777777" w:rsidR="00C84B8B" w:rsidRPr="00C84B8B" w:rsidRDefault="00C84B8B" w:rsidP="00C84B8B">
      <w:pPr>
        <w:jc w:val="both"/>
        <w:rPr>
          <w:rFonts w:ascii="Times New Roman" w:eastAsia="Times New Roman" w:hAnsi="Times New Roman" w:cs="Times New Roman"/>
          <w:i/>
          <w:iCs/>
          <w:sz w:val="24"/>
          <w:szCs w:val="24"/>
          <w:lang w:val="en-GB" w:eastAsia="ar-SA"/>
        </w:rPr>
      </w:pPr>
      <w:r w:rsidRPr="00C84B8B">
        <w:rPr>
          <w:rFonts w:ascii="Times New Roman" w:eastAsia="Times New Roman" w:hAnsi="Times New Roman" w:cs="Times New Roman"/>
          <w:i/>
          <w:iCs/>
          <w:sz w:val="24"/>
          <w:szCs w:val="24"/>
          <w:lang w:val="en-GB" w:eastAsia="ar-SA"/>
        </w:rPr>
        <w:t>H5b: Interactive control system is positively integrated with the ERM reporting</w:t>
      </w:r>
    </w:p>
    <w:p w14:paraId="3313B115" w14:textId="77777777" w:rsidR="007A0AFE" w:rsidRDefault="007A0AFE" w:rsidP="00936166">
      <w:pPr>
        <w:jc w:val="both"/>
        <w:rPr>
          <w:rFonts w:ascii="Times New Roman" w:eastAsia="Times New Roman" w:hAnsi="Times New Roman" w:cs="Times New Roman"/>
          <w:sz w:val="24"/>
          <w:szCs w:val="24"/>
          <w:lang w:val="en-GB" w:eastAsia="ar-SA"/>
        </w:rPr>
      </w:pPr>
    </w:p>
    <w:p w14:paraId="7B8E9C63" w14:textId="7BC32609" w:rsidR="00DE70FA" w:rsidRPr="00DE70FA" w:rsidRDefault="00DE70FA" w:rsidP="00E45FB7">
      <w:pPr>
        <w:jc w:val="both"/>
        <w:rPr>
          <w:rFonts w:ascii="Times New Roman" w:eastAsia="Times New Roman" w:hAnsi="Times New Roman" w:cs="Times New Roman"/>
          <w:b/>
          <w:bCs/>
          <w:sz w:val="24"/>
          <w:szCs w:val="24"/>
          <w:lang w:val="en-MY" w:eastAsia="ar-SA"/>
        </w:rPr>
      </w:pPr>
      <w:r w:rsidRPr="00DE70FA">
        <w:rPr>
          <w:rFonts w:ascii="Times New Roman" w:eastAsia="Times New Roman" w:hAnsi="Times New Roman" w:cs="Times New Roman"/>
          <w:b/>
          <w:bCs/>
          <w:sz w:val="24"/>
          <w:szCs w:val="24"/>
          <w:lang w:val="en-MY" w:eastAsia="ar-SA"/>
        </w:rPr>
        <w:t>MCS and ERM affect to FinTech performance</w:t>
      </w:r>
    </w:p>
    <w:p w14:paraId="08449248" w14:textId="15F88EE5" w:rsidR="005D7A57" w:rsidRDefault="00D957CA" w:rsidP="00E45FB7">
      <w:pPr>
        <w:jc w:val="both"/>
        <w:rPr>
          <w:rFonts w:ascii="Times New Roman" w:eastAsia="Times New Roman" w:hAnsi="Times New Roman" w:cs="Times New Roman"/>
          <w:sz w:val="24"/>
          <w:szCs w:val="24"/>
          <w:lang w:val="en-GB" w:eastAsia="ar-SA"/>
        </w:rPr>
      </w:pPr>
      <w:r w:rsidRPr="00D957CA">
        <w:rPr>
          <w:rFonts w:ascii="Times New Roman" w:eastAsia="Times New Roman" w:hAnsi="Times New Roman" w:cs="Times New Roman"/>
          <w:sz w:val="24"/>
          <w:szCs w:val="24"/>
          <w:lang w:val="en-MY" w:eastAsia="ar-SA"/>
        </w:rPr>
        <w:t xml:space="preserve">As technology advances and disrupts traditional financial processes, organizations are confronted with the task of efficiently incorporating technological innovations into their risk management strategies </w:t>
      </w:r>
      <w:commentRangeStart w:id="19"/>
      <w:r w:rsidRPr="00D957CA">
        <w:rPr>
          <w:rFonts w:ascii="Times New Roman" w:eastAsia="Times New Roman" w:hAnsi="Times New Roman" w:cs="Times New Roman"/>
          <w:sz w:val="24"/>
          <w:szCs w:val="24"/>
          <w:lang w:val="en-MY" w:eastAsia="ar-SA"/>
        </w:rPr>
        <w:t xml:space="preserve">(Brown et al., 2019; </w:t>
      </w:r>
      <w:proofErr w:type="spellStart"/>
      <w:r w:rsidRPr="00D957CA">
        <w:rPr>
          <w:rFonts w:ascii="Times New Roman" w:eastAsia="Times New Roman" w:hAnsi="Times New Roman" w:cs="Times New Roman"/>
          <w:sz w:val="24"/>
          <w:szCs w:val="24"/>
          <w:lang w:val="en-MY" w:eastAsia="ar-SA"/>
        </w:rPr>
        <w:t>Widyastuti</w:t>
      </w:r>
      <w:proofErr w:type="spellEnd"/>
      <w:r w:rsidRPr="00D957CA">
        <w:rPr>
          <w:rFonts w:ascii="Times New Roman" w:eastAsia="Times New Roman" w:hAnsi="Times New Roman" w:cs="Times New Roman"/>
          <w:sz w:val="24"/>
          <w:szCs w:val="24"/>
          <w:lang w:val="en-MY" w:eastAsia="ar-SA"/>
        </w:rPr>
        <w:t xml:space="preserve"> &amp; Affan, 2022; </w:t>
      </w:r>
      <w:proofErr w:type="spellStart"/>
      <w:r w:rsidRPr="00D957CA">
        <w:rPr>
          <w:rFonts w:ascii="Times New Roman" w:eastAsia="Times New Roman" w:hAnsi="Times New Roman" w:cs="Times New Roman"/>
          <w:sz w:val="24"/>
          <w:szCs w:val="24"/>
          <w:lang w:val="en-MY" w:eastAsia="ar-SA"/>
        </w:rPr>
        <w:t>Wiesche</w:t>
      </w:r>
      <w:proofErr w:type="spellEnd"/>
      <w:r w:rsidRPr="00D957CA">
        <w:rPr>
          <w:rFonts w:ascii="Times New Roman" w:eastAsia="Times New Roman" w:hAnsi="Times New Roman" w:cs="Times New Roman"/>
          <w:sz w:val="24"/>
          <w:szCs w:val="24"/>
          <w:lang w:val="en-MY" w:eastAsia="ar-SA"/>
        </w:rPr>
        <w:t xml:space="preserve"> et al., 2015). </w:t>
      </w:r>
      <w:commentRangeEnd w:id="19"/>
      <w:r w:rsidR="0053782C">
        <w:rPr>
          <w:rStyle w:val="CommentReference"/>
          <w:rFonts w:ascii="Calibri" w:eastAsia="Calibri" w:hAnsi="Calibri" w:cs="Calibri"/>
          <w:kern w:val="0"/>
        </w:rPr>
        <w:commentReference w:id="19"/>
      </w:r>
      <w:r w:rsidRPr="00D957CA">
        <w:rPr>
          <w:rFonts w:ascii="Times New Roman" w:eastAsia="Times New Roman" w:hAnsi="Times New Roman" w:cs="Times New Roman"/>
          <w:sz w:val="24"/>
          <w:szCs w:val="24"/>
          <w:lang w:val="en-MY" w:eastAsia="ar-SA"/>
        </w:rPr>
        <w:t xml:space="preserve">An effective method for dealing with this issue is the integration of MCS with the ERM. </w:t>
      </w:r>
      <w:r w:rsidR="00D640B7">
        <w:rPr>
          <w:rFonts w:ascii="Times New Roman" w:eastAsia="Times New Roman" w:hAnsi="Times New Roman" w:cs="Times New Roman"/>
          <w:sz w:val="24"/>
          <w:szCs w:val="24"/>
          <w:lang w:val="en-MY" w:eastAsia="ar-SA"/>
        </w:rPr>
        <w:t xml:space="preserve">It is </w:t>
      </w:r>
      <w:r w:rsidR="009168E2">
        <w:rPr>
          <w:rFonts w:ascii="Times New Roman" w:eastAsia="Times New Roman" w:hAnsi="Times New Roman" w:cs="Times New Roman"/>
          <w:sz w:val="24"/>
          <w:szCs w:val="24"/>
          <w:lang w:val="en-MY" w:eastAsia="ar-SA"/>
        </w:rPr>
        <w:t>in line</w:t>
      </w:r>
      <w:r w:rsidR="00D640B7">
        <w:rPr>
          <w:rFonts w:ascii="Times New Roman" w:eastAsia="Times New Roman" w:hAnsi="Times New Roman" w:cs="Times New Roman"/>
          <w:sz w:val="24"/>
          <w:szCs w:val="24"/>
          <w:lang w:val="en-MY" w:eastAsia="ar-SA"/>
        </w:rPr>
        <w:t xml:space="preserve"> with system theory that </w:t>
      </w:r>
      <w:r w:rsidR="00D640B7">
        <w:rPr>
          <w:rFonts w:ascii="Times New Roman" w:eastAsia="Times New Roman" w:hAnsi="Times New Roman" w:cs="Times New Roman"/>
          <w:sz w:val="24"/>
          <w:szCs w:val="24"/>
          <w:lang w:val="en-GB" w:eastAsia="ar-SA"/>
        </w:rPr>
        <w:t xml:space="preserve">that </w:t>
      </w:r>
      <w:r w:rsidR="00D640B7" w:rsidRPr="00B45183">
        <w:rPr>
          <w:rFonts w:ascii="Times New Roman" w:eastAsia="Times New Roman" w:hAnsi="Times New Roman" w:cs="Times New Roman"/>
          <w:sz w:val="24"/>
          <w:szCs w:val="24"/>
          <w:lang w:val="en-GB" w:eastAsia="ar-SA"/>
        </w:rPr>
        <w:t xml:space="preserve">organizations are complex systems made up of interconnected and interdependent parts. These parts include various systems, processes, and individuals within the organization. to achieve organizational objectives and ensure smooth functioning </w:t>
      </w:r>
      <w:r w:rsidR="00D640B7" w:rsidRPr="00B45183">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{"citationItems":[{"id":"ITEM-1","itemData":{"DOI":"10.1177/2158244012470114","ISSN":"21582440","abstract":"This article critiques the mainstream management control theory with a view to highlighting its gaps and to suggesting a direction for its future development. Management control theory has undergone lopsided development due to the dominance of accounting-based approaches to the study of management controls. Thus, management control theory has failed to explain complex issues that are interwoven with deep-rooted, sociocultural context within which these issues emanate. Although the influence of organizational theory, particularly systems theory, cybernetics, and contingency theory, resulted in a marginal outward shift of the boundaries of the mainstream management control theory, the main drawbacks of the theory remained unresolved. Alternative theoretical perspectives rooted in disciplines such as political economy, sociology, and anthropology can enrich the mainstream management control theory. Management control issues emanating from non-Western contexts would remain largely unexplained or poorly explained, unless alternative theoretical perspectives were used. © The Author(s) 2012.","author":[{"dropping-particle":"","family":"Hewege","given":"Chandana Rathnasiri","non-dropping-particle":"","parse-names":false,"suffix":""}],"container-title":"SAGE Open","id":"ITEM-1","issue":"4","issued":{"date-parts":[["2012"]]},"page":"1-11","title":"A critique of the mainstream management control theory and the way forward","type":"article-journal","volume":"2"},"uris":["http://www.mendeley.com/documents/?uuid=87f3f184-d810-4262-b3a9-03644e3db24f"]}],"mendeley":{"formattedCitation":"(Hewege, 2012)","plainTextFormattedCitation":"(Hewege, 2012)","previouslyFormattedCitation":"(Hewege, 2012)"},"properties":{"noteIndex":0},"schema":"https://github.com/citation-style-language/schema/raw/master/csl-citation.json"}</w:instrText>
      </w:r>
      <w:r w:rsidR="00D640B7" w:rsidRPr="00B45183">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(Hewege, 2012)</w:t>
      </w:r>
      <w:r w:rsidR="00D640B7" w:rsidRPr="00B45183">
        <w:rPr>
          <w:rFonts w:ascii="Times New Roman" w:eastAsia="Times New Roman" w:hAnsi="Times New Roman" w:cs="Times New Roman"/>
          <w:sz w:val="24"/>
          <w:szCs w:val="24"/>
          <w:lang w:val="en-GB" w:eastAsia="ar-SA"/>
        </w:rPr>
        <w:fldChar w:fldCharType="end"/>
      </w:r>
      <w:r w:rsidR="009168E2">
        <w:rPr>
          <w:rFonts w:ascii="Times New Roman" w:eastAsia="Times New Roman" w:hAnsi="Times New Roman" w:cs="Times New Roman"/>
          <w:sz w:val="24"/>
          <w:szCs w:val="24"/>
          <w:lang w:val="en-MY" w:eastAsia="ar-SA"/>
        </w:rPr>
        <w:t xml:space="preserve">. Integration diagnostic and interactive control system with the ERM components </w:t>
      </w:r>
      <w:r w:rsidRPr="00D957CA">
        <w:rPr>
          <w:rFonts w:ascii="Times New Roman" w:eastAsia="Times New Roman" w:hAnsi="Times New Roman" w:cs="Times New Roman"/>
          <w:sz w:val="24"/>
          <w:szCs w:val="24"/>
          <w:lang w:val="en-MY" w:eastAsia="ar-SA"/>
        </w:rPr>
        <w:t xml:space="preserve">enables organizations in the FinTech sector to efficiently handle and reduce risks, synchronize their strategies with risk management </w:t>
      </w:r>
      <w:r w:rsidR="00D640B7">
        <w:rPr>
          <w:rFonts w:ascii="Times New Roman" w:eastAsia="Times New Roman" w:hAnsi="Times New Roman" w:cs="Times New Roman"/>
          <w:sz w:val="24"/>
          <w:szCs w:val="24"/>
          <w:lang w:val="en-MY" w:eastAsia="ar-SA"/>
        </w:rPr>
        <w:t>approach</w:t>
      </w:r>
      <w:r w:rsidRPr="00D957CA">
        <w:rPr>
          <w:rFonts w:ascii="Times New Roman" w:eastAsia="Times New Roman" w:hAnsi="Times New Roman" w:cs="Times New Roman"/>
          <w:sz w:val="24"/>
          <w:szCs w:val="24"/>
          <w:lang w:val="en-MY" w:eastAsia="ar-SA"/>
        </w:rPr>
        <w:t xml:space="preserve">, and improve their overall performance. Fintech refers to companies that utilize technology to operate outside the confines of traditional business models for financial services. These companies aim to revolutionize the way financial services are provided by leveraging internet communication and automated information processing </w:t>
      </w:r>
      <w:commentRangeStart w:id="20"/>
      <w:r w:rsidRPr="00D957CA">
        <w:rPr>
          <w:rFonts w:ascii="Times New Roman" w:eastAsia="Times New Roman" w:hAnsi="Times New Roman" w:cs="Times New Roman"/>
          <w:sz w:val="24"/>
          <w:szCs w:val="24"/>
          <w:lang w:val="en-MY" w:eastAsia="ar-SA"/>
        </w:rPr>
        <w:t xml:space="preserve">(Milian et al., 2019). </w:t>
      </w:r>
      <w:commentRangeEnd w:id="20"/>
      <w:r w:rsidR="0053782C">
        <w:rPr>
          <w:rStyle w:val="CommentReference"/>
          <w:rFonts w:ascii="Calibri" w:eastAsia="Calibri" w:hAnsi="Calibri" w:cs="Calibri"/>
          <w:kern w:val="0"/>
        </w:rPr>
        <w:commentReference w:id="20"/>
      </w:r>
      <w:r w:rsidRPr="00D957CA">
        <w:rPr>
          <w:rFonts w:ascii="Times New Roman" w:eastAsia="Times New Roman" w:hAnsi="Times New Roman" w:cs="Times New Roman"/>
          <w:sz w:val="24"/>
          <w:szCs w:val="24"/>
          <w:lang w:val="en-MY" w:eastAsia="ar-SA"/>
        </w:rPr>
        <w:t>Hence, it is imperative for companies to safeguard their products and services from potential risks.</w:t>
      </w:r>
      <w:r w:rsidR="005D7A57">
        <w:rPr>
          <w:rFonts w:ascii="Times New Roman" w:eastAsia="Times New Roman" w:hAnsi="Times New Roman" w:cs="Times New Roman"/>
          <w:sz w:val="24"/>
          <w:szCs w:val="24"/>
          <w:lang w:val="en-MY" w:eastAsia="ar-SA"/>
        </w:rPr>
        <w:t xml:space="preserve"> Furthermore, </w:t>
      </w:r>
      <w:r w:rsidR="005D7A57">
        <w:rPr>
          <w:rFonts w:ascii="Times New Roman" w:eastAsia="Times New Roman" w:hAnsi="Times New Roman" w:cs="Times New Roman"/>
          <w:sz w:val="24"/>
          <w:szCs w:val="24"/>
          <w:lang w:val="en-GB" w:eastAsia="ar-SA"/>
        </w:rPr>
        <w:t>r</w:t>
      </w:r>
      <w:r w:rsidR="005D7A57" w:rsidRPr="005D7A57">
        <w:rPr>
          <w:rFonts w:ascii="Times New Roman" w:eastAsia="Times New Roman" w:hAnsi="Times New Roman" w:cs="Times New Roman"/>
          <w:sz w:val="24"/>
          <w:szCs w:val="24"/>
          <w:lang w:val="en-GB" w:eastAsia="ar-SA"/>
        </w:rPr>
        <w:t xml:space="preserve">isk cannot be better anticipated if the risk through the company's risk management system cannot run without a management control system pattern that plays a role in prioritizing routine procedures at the company through existing information so as to align all interests of both individuals and companies in order to achieve its main goal of achieving the company's performance </w:t>
      </w:r>
      <w:r w:rsidR="005D7A57" w:rsidRPr="005D7A57">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Enterprises","type":"article-journal","volume":"158"},"uris":["http://www.mendeley.com/documents/?uuid=88ad8954-b5c4-47ce-9257-dac791256538"]}],"mendeley":{"formattedCitation":"(Adiputra et al., 2020)","plainTextFormattedCitation":"(Adiputra et al., 2020)","previouslyFormattedCitation":"(Adiputra et al., 2020)"},"properties":{"noteIndex":0},"schema":"https://github.com/citation-style-language/schema/raw/master/csl-citation.json"}</w:instrText>
      </w:r>
      <w:r w:rsidR="005D7A57" w:rsidRPr="005D7A57">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(Adiputra et al., 2020)</w:t>
      </w:r>
      <w:r w:rsidR="005D7A57" w:rsidRPr="005D7A57">
        <w:rPr>
          <w:rFonts w:ascii="Times New Roman" w:eastAsia="Times New Roman" w:hAnsi="Times New Roman" w:cs="Times New Roman"/>
          <w:sz w:val="24"/>
          <w:szCs w:val="24"/>
          <w:lang w:val="en-MY" w:eastAsia="ar-SA"/>
        </w:rPr>
        <w:fldChar w:fldCharType="end"/>
      </w:r>
      <w:r w:rsidR="005D7A57" w:rsidRPr="005D7A57">
        <w:rPr>
          <w:rFonts w:ascii="Times New Roman" w:eastAsia="Times New Roman" w:hAnsi="Times New Roman" w:cs="Times New Roman"/>
          <w:sz w:val="24"/>
          <w:szCs w:val="24"/>
          <w:lang w:val="en-GB" w:eastAsia="ar-SA"/>
        </w:rPr>
        <w:t>.</w:t>
      </w:r>
      <w:r w:rsidR="005D7A57">
        <w:rPr>
          <w:rFonts w:ascii="Times New Roman" w:eastAsia="Times New Roman" w:hAnsi="Times New Roman" w:cs="Times New Roman"/>
          <w:sz w:val="24"/>
          <w:szCs w:val="24"/>
          <w:lang w:val="en-GB" w:eastAsia="ar-SA"/>
        </w:rPr>
        <w:t xml:space="preserve"> In addition, </w:t>
      </w:r>
      <w:r w:rsidR="005D7A57" w:rsidRPr="005D7A57">
        <w:rPr>
          <w:rFonts w:ascii="Times New Roman" w:eastAsia="Times New Roman" w:hAnsi="Times New Roman" w:cs="Times New Roman"/>
          <w:sz w:val="24"/>
          <w:szCs w:val="24"/>
          <w:lang w:val="en-GB" w:eastAsia="ar-SA"/>
        </w:rPr>
        <w:t xml:space="preserve">The integration between MCS and the ERM would create synergetic framework that not only enhances the organization's risk management capabilities but also drives its overall performance </w:t>
      </w:r>
      <w:r w:rsidR="005D7A57" w:rsidRPr="005D7A57">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Enterprises","type":"article-journal","volume":"158"},"uris":["http://www.mendeley.com/documents/?uuid=88ad8954-b5c4-47ce-9257-dac791256538"]},{"id":"ITEM-2","itemData":{"ISBN":"0520130049","abstract":"This study explores the interplay between risk management and control systems in banks, specifically investigating the managerial intentions underlying the design of management control systems. Method – This study is based on 31 interviews with personnel of two banks in a European country. Findings – The main finding is that belief systems drive the interplay between risk management and control systems in the studied banks. In several instances, belief systems and boundary systems were operating complementarily. Cross-case analyses of the two banks demonstrate that risk management (i.e. the Basel II Accord) replaced established operating procedures for loan origination and portfolio monitoring at the first bank, whereas senior managers suppressed Basel II to maintain established loan origination and portfolio monitoring procedures at the second one. Originality – This is one of very few studies investigating the interplay between risk management","author":[{"dropping-particle":"","family":"Rad","given":"Alexander","non-dropping-particle":"","parse-names":false,"suffix":""}],"container-title":"Journal of Accounting &amp; Organizational Change","id":"ITEM-2","issue":"4","issued":{"date-parts":[["2016"]]},"page":"1-5","title":"Risks Management-control system interplay: case studies of two banks","type":"article-journal","volume":"12"},"uris":["http://www.mendeley.com/documents/?uuid=4d439a0e-fe85-4ae9-b03d-e3345cd2d330"]},{"id":"ITEM-3","itemData":{"DOI":"10.21511/imfi.14(1).2017.02","ISSN":"18129358","abstract":"This paper aims to discuss the concepts and methodological issues of enterprise risk management (ERM). The case study of company A shows that ERM has been implemented and integrated with management control as a means of monitoring its subsidiaries. First, ERM system was implemented through comprehensive review of corporate risk policies, risk management processes, roles and responsibilities, and risk culture. Second, company A integrated ERM with the existing management control system in order to evaluate the risk underlying the current management activities. Finally, ERM implementation was expanded to all subsidiaries so that each business unit would be delegated for its own risk management. This paper provides insight on the process how group-level internal auditors can use ERM as a tool to manage risk of subsidiaries, thereby filling the gap between academic research and practice. This successful ERM adoption case can be used as a guideline for other organizations, which plan to adopt ERM with reduced costs and improved processes.","author":[{"dropping-particle":"","family":"Shin","given":"Ilhang","non-dropping-particle":"","parse-names":false,"suffix":""},{"dropping-particle":"","family":"Park","given":"Sorah","non-dropping-particle":"","parse-names":false,"suffix":""}],"container-title":"Investment Management and Financial Innovations","id":"ITEM-3","issue":"1","issued":{"date-parts":[["2017"]]},"page":"19-26","title":"Integration of enterprise risk management and management control system: Based on a case study","type":"article-journal","volume":"14"},"uris":["http://www.mendeley.com/documents/?uuid=18ae6ea9-d085-485d-9789-cdc75c43f615"]},{"id":"ITEM-4","itemData":{"DOI":"10.22495/cocv13i3p6","ISSN":"18103057","abstract":"This paper addresses the issue that calculative practices build on socially constructed facts that have both subjective and objective components. Using risk management as an example, we take a pragmatic-constructivist stance to explore how such a tool might be integrated in actor-based Management Control Systems. We propose a conceptual framework and a research agenda that accounts for actorship (L. Nørreklit, 2013) beyond numerical facts. This paper is conceptual and draws on secondary literature. Our framework highlights the non-linear, iterative nature of integrating calculative practices that specifically require complex reflection concerning the [1] validation if possibilities are factual (combining subjective and numerical data), [2] the elimination of illusions and sur-realities through constructive conflict/dialectical management, and [3] the co-construction of organization-wide topoi (causality and pertinent accounting practices). Our research furthers practice research on calculative practices through the development of a prescriptive rather than descriptive framework. It also offers propositions that future case study researchers can use.","author":[{"dropping-particle":"","family":"Lueg","given":"Rainer","non-dropping-particle":"","parse-names":false,"suffix":""},{"dropping-particle":"","family":"Knapik","given":"Magdalena","non-dropping-particle":"","parse-names":false,"suffix":""}],"container-title":"Corporate Ownership and Control","id":"ITEM-4","issue":"3","issued":{"date-parts":[["2016"]]},"page":"72-81","title":"Risk management with management control systems: A pragmatic constructivist perspective","type":"article-journal","volume":"13"},"uris":["http://www.mendeley.com/documents/?uuid=972a10ab-de4a-48a0-8062-64305ffb571f"]},{"id":"ITEM-5","itemData":{"author":[{"dropping-particle":"","family":"Wiesche","given":"Manuel","non-dropping-particle":"","parse-names":false,"suffix":""},{"dropping-particle":"","family":"Garching","given":"D","non-dropping-particle":"","parse-names":false,"suffix":""},{"dropping-particle":"","family":"Schermann","given":"Michael","non-dropping-particle":"","parse-names":false,"suffix":""}],"container-title":"Icis","id":"ITEM-5","issued":{"date-parts":[["2015"]]},"page":"1-17","title":"Understanding the Enabling Design of IT Risk Management Processes Chair for Information Systems Chair for Information Systems Chair for Information Systems","type":"article-journal"},"uris":["http://www.mendeley.com/documents/?uuid=72248cfd-c8ae-4726-abc6-38943067ba31"]}],"mendeley":{"formattedCitation":"(Adiputra et al., 2020; Lueg &amp; Knapik, 2016; Rad, 2016; Shin &amp; Park, 2017; Wiesche et al., 2015)","plainTextFormattedCitation":"(Adiputra et al., 2020; Lueg &amp; Knapik, 2016; Rad, 2016; Shin &amp; Park, 2017; Wiesche et al., 2015)","previouslyFormattedCitation":"(Adiputra et al., 2020; Lueg &amp; Knapik, 2016; Rad, 2016; Shin &amp; Park, 2017; Wiesche et al., 2015)"},"properties":{"noteIndex":0},"schema":"https://github.com/citation-style-language/schema/raw/master/csl-citation.json"}</w:instrText>
      </w:r>
      <w:r w:rsidR="005D7A57" w:rsidRPr="005D7A57">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(Adiputra et al., 2020; Lueg &amp; Knapik, 2016; Rad, 2016; Shin &amp; Park, 2017; Wiesche et al., 2015)</w:t>
      </w:r>
      <w:r w:rsidR="005D7A57" w:rsidRPr="005D7A57">
        <w:rPr>
          <w:rFonts w:ascii="Times New Roman" w:eastAsia="Times New Roman" w:hAnsi="Times New Roman" w:cs="Times New Roman"/>
          <w:sz w:val="24"/>
          <w:szCs w:val="24"/>
          <w:lang w:val="en-GB" w:eastAsia="ar-SA"/>
        </w:rPr>
        <w:fldChar w:fldCharType="end"/>
      </w:r>
      <w:r w:rsidR="005D7A57">
        <w:rPr>
          <w:rFonts w:ascii="Times New Roman" w:eastAsia="Times New Roman" w:hAnsi="Times New Roman" w:cs="Times New Roman"/>
          <w:sz w:val="24"/>
          <w:szCs w:val="24"/>
          <w:lang w:val="en-GB" w:eastAsia="ar-SA"/>
        </w:rPr>
        <w:t xml:space="preserve">. </w:t>
      </w:r>
      <w:r w:rsidR="005D7A57" w:rsidRPr="00E45FB7">
        <w:rPr>
          <w:rFonts w:ascii="Times New Roman" w:eastAsia="Times New Roman" w:hAnsi="Times New Roman" w:cs="Times New Roman"/>
          <w:sz w:val="24"/>
          <w:szCs w:val="24"/>
          <w:lang w:val="en-GB" w:eastAsia="ar-SA"/>
        </w:rPr>
        <w:t xml:space="preserve">Such benchmarks for </w:t>
      </w:r>
      <w:r w:rsidR="005D7A57">
        <w:rPr>
          <w:rFonts w:ascii="Times New Roman" w:eastAsia="Times New Roman" w:hAnsi="Times New Roman" w:cs="Times New Roman"/>
          <w:sz w:val="24"/>
          <w:szCs w:val="24"/>
          <w:lang w:val="en-GB" w:eastAsia="ar-SA"/>
        </w:rPr>
        <w:t>FinTech performance</w:t>
      </w:r>
      <w:r w:rsidR="005D7A57" w:rsidRPr="00E45FB7">
        <w:rPr>
          <w:rFonts w:ascii="Times New Roman" w:eastAsia="Times New Roman" w:hAnsi="Times New Roman" w:cs="Times New Roman"/>
          <w:sz w:val="24"/>
          <w:szCs w:val="24"/>
          <w:lang w:val="en-GB" w:eastAsia="ar-SA"/>
        </w:rPr>
        <w:t xml:space="preserve"> as ROA, ROE and operational performance i.e., cost efficiency and operating profit</w:t>
      </w:r>
      <w:r w:rsidR="005D7A57">
        <w:rPr>
          <w:rFonts w:ascii="Times New Roman" w:eastAsia="Times New Roman" w:hAnsi="Times New Roman" w:cs="Times New Roman"/>
          <w:sz w:val="24"/>
          <w:szCs w:val="24"/>
          <w:lang w:val="en-GB" w:eastAsia="ar-SA"/>
        </w:rPr>
        <w:t>,</w:t>
      </w:r>
      <w:r w:rsidR="005D7A57" w:rsidRPr="00E45FB7">
        <w:rPr>
          <w:rFonts w:ascii="Times New Roman" w:eastAsia="Times New Roman" w:hAnsi="Times New Roman" w:cs="Times New Roman"/>
          <w:sz w:val="24"/>
          <w:szCs w:val="24"/>
          <w:lang w:val="en-GB" w:eastAsia="ar-SA"/>
        </w:rPr>
        <w:t xml:space="preserve"> financial service quality, employee work efficiency </w:t>
      </w:r>
      <w:r w:rsidR="005D7A57" w:rsidRPr="00E45FB7">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{"citationItems":[{"id":"ITEM-1","itemData":{"DOI":"10.21511/imfi.16(2).2019.29","ISSN":"18129358","abstract":"FinTech innovations are one of strategic decisions to increase the profitability of a company. This study determines the level of profitability of companies before and after the emergence of FinTech products. The authors focused on companies that have launched FinTech products and published their financial reports. The study sample consisted of 17 FinTech products from 16 companies in Indonesia. The limited number of the sample was caused by not all of them having published its financial reports, while we have checked 157 FinTech companies. An event study approach using paired sample T-test is utilized. The period used in this study is four years, covering two years before and two years after the company launched FinTech products. Data were obtained from IDX, FinTech.id, and company web-pages. The results clearly showed that there was a significant influence on return on assets (ROA), but no significant difference in return on equity (ROE). This finding gives more contribution to the FinTech industry about the company’s profitability impact of launching FinTech product.","author":[{"dropping-particle":"","family":"Putri","given":"Wika Harisa","non-dropping-particle":"","parse-names":false,"suffix":""},{"dropping-particle":"","family":"Nurwiyanta","given":"Nurwiyanta","non-dropping-particle":"","parse-names":false,"suffix":""},{"dropping-particle":"","family":"Sungkono","given":"Sungkono","non-dropping-particle":"","parse-names":false,"suffix":""},{"dropping-particle":"","family":"Wahyuningsih","given":"Tia","non-dropping-particle":"","parse-names":false,"suffix":""}],"container-title":"Investment Management and Financial Innovations","id":"ITEM-1","issue":"2","issued":{"date-parts":[["2019"]]},"page":"348-354","title":"The emerging fintech and financial slack on corporate financial performance","type":"article-journal","volume":"16"},"uris":["http://www.mendeley.com/documents/?uuid=75f120a6-a3da-4289-a902-e2863f8e3506"]}],"mendeley":{"formattedCitation":"(Putri et al., 2019)","plainTextFormattedCitation":"(Putri et al., 2019)","previouslyFormattedCitation":"(Putri et al., 2019)"},"properties":{"noteIndex":0},"schema":"https://github.com/citation-style-language/schema/raw/master/csl-citation.json"}</w:instrText>
      </w:r>
      <w:r w:rsidR="005D7A57" w:rsidRPr="00E45FB7">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(Putri et al., 2019)</w:t>
      </w:r>
      <w:r w:rsidR="005D7A57" w:rsidRPr="00E45FB7">
        <w:rPr>
          <w:rFonts w:ascii="Times New Roman" w:eastAsia="Times New Roman" w:hAnsi="Times New Roman" w:cs="Times New Roman"/>
          <w:sz w:val="24"/>
          <w:szCs w:val="24"/>
          <w:lang w:val="en-GB" w:eastAsia="ar-SA"/>
        </w:rPr>
        <w:fldChar w:fldCharType="end"/>
      </w:r>
      <w:r w:rsidR="005D7A57" w:rsidRPr="00E45FB7">
        <w:rPr>
          <w:rFonts w:ascii="Times New Roman" w:eastAsia="Times New Roman" w:hAnsi="Times New Roman" w:cs="Times New Roman"/>
          <w:sz w:val="24"/>
          <w:szCs w:val="24"/>
          <w:lang w:val="en-GB" w:eastAsia="ar-SA"/>
        </w:rPr>
        <w:t>.</w:t>
      </w:r>
      <w:r w:rsidR="005D7A57">
        <w:rPr>
          <w:rFonts w:ascii="Times New Roman" w:eastAsia="Times New Roman" w:hAnsi="Times New Roman" w:cs="Times New Roman"/>
          <w:sz w:val="24"/>
          <w:szCs w:val="24"/>
          <w:lang w:val="en-GB" w:eastAsia="ar-SA"/>
        </w:rPr>
        <w:t xml:space="preserve"> Thus, the following hypothesis is</w:t>
      </w:r>
    </w:p>
    <w:p w14:paraId="2AAEFAAA" w14:textId="4DA003D7" w:rsidR="00106E46" w:rsidRDefault="005D7A57" w:rsidP="00936166">
      <w:pPr>
        <w:jc w:val="both"/>
        <w:rPr>
          <w:rFonts w:ascii="Times New Roman" w:eastAsia="Times New Roman" w:hAnsi="Times New Roman" w:cs="Times New Roman"/>
          <w:i/>
          <w:iCs/>
          <w:sz w:val="24"/>
          <w:szCs w:val="24"/>
          <w:lang w:val="en-GB" w:eastAsia="ar-SA"/>
        </w:rPr>
      </w:pPr>
      <w:r w:rsidRPr="005D7A57">
        <w:rPr>
          <w:rFonts w:ascii="Times New Roman" w:eastAsia="Times New Roman" w:hAnsi="Times New Roman" w:cs="Times New Roman"/>
          <w:i/>
          <w:iCs/>
          <w:sz w:val="24"/>
          <w:szCs w:val="24"/>
          <w:lang w:val="en-GB" w:eastAsia="ar-SA"/>
        </w:rPr>
        <w:t xml:space="preserve">H6: </w:t>
      </w:r>
      <w:r w:rsidR="00713456">
        <w:rPr>
          <w:rFonts w:ascii="Times New Roman" w:eastAsia="Times New Roman" w:hAnsi="Times New Roman" w:cs="Times New Roman"/>
          <w:i/>
          <w:iCs/>
          <w:sz w:val="24"/>
          <w:szCs w:val="24"/>
          <w:lang w:val="en-GB" w:eastAsia="ar-SA"/>
        </w:rPr>
        <w:t xml:space="preserve">MCS </w:t>
      </w:r>
      <w:r w:rsidR="00627CF2">
        <w:rPr>
          <w:rFonts w:ascii="Times New Roman" w:eastAsia="Times New Roman" w:hAnsi="Times New Roman" w:cs="Times New Roman"/>
          <w:i/>
          <w:iCs/>
          <w:sz w:val="24"/>
          <w:szCs w:val="24"/>
          <w:lang w:val="en-GB" w:eastAsia="ar-SA"/>
        </w:rPr>
        <w:t xml:space="preserve">levers of control </w:t>
      </w:r>
      <w:r w:rsidR="00713456">
        <w:rPr>
          <w:rFonts w:ascii="Times New Roman" w:eastAsia="Times New Roman" w:hAnsi="Times New Roman" w:cs="Times New Roman"/>
          <w:i/>
          <w:iCs/>
          <w:sz w:val="24"/>
          <w:szCs w:val="24"/>
          <w:lang w:val="en-GB" w:eastAsia="ar-SA"/>
        </w:rPr>
        <w:t>is</w:t>
      </w:r>
      <w:r w:rsidRPr="005D7A57">
        <w:rPr>
          <w:rFonts w:ascii="Times New Roman" w:eastAsia="Times New Roman" w:hAnsi="Times New Roman" w:cs="Times New Roman"/>
          <w:i/>
          <w:iCs/>
          <w:sz w:val="24"/>
          <w:szCs w:val="24"/>
          <w:lang w:val="en-GB" w:eastAsia="ar-SA"/>
        </w:rPr>
        <w:t xml:space="preserve"> integrate</w:t>
      </w:r>
      <w:r w:rsidR="00713456">
        <w:rPr>
          <w:rFonts w:ascii="Times New Roman" w:eastAsia="Times New Roman" w:hAnsi="Times New Roman" w:cs="Times New Roman"/>
          <w:i/>
          <w:iCs/>
          <w:sz w:val="24"/>
          <w:szCs w:val="24"/>
          <w:lang w:val="en-GB" w:eastAsia="ar-SA"/>
        </w:rPr>
        <w:t>d</w:t>
      </w:r>
      <w:r w:rsidRPr="005D7A57">
        <w:rPr>
          <w:rFonts w:ascii="Times New Roman" w:eastAsia="Times New Roman" w:hAnsi="Times New Roman" w:cs="Times New Roman"/>
          <w:i/>
          <w:iCs/>
          <w:sz w:val="24"/>
          <w:szCs w:val="24"/>
          <w:lang w:val="en-GB" w:eastAsia="ar-SA"/>
        </w:rPr>
        <w:t xml:space="preserve"> with </w:t>
      </w:r>
      <w:r w:rsidR="00713456">
        <w:rPr>
          <w:rFonts w:ascii="Times New Roman" w:eastAsia="Times New Roman" w:hAnsi="Times New Roman" w:cs="Times New Roman"/>
          <w:i/>
          <w:iCs/>
          <w:sz w:val="24"/>
          <w:szCs w:val="24"/>
          <w:lang w:val="en-GB" w:eastAsia="ar-SA"/>
        </w:rPr>
        <w:t xml:space="preserve">ERM components that affect to FinTech Performance </w:t>
      </w:r>
    </w:p>
    <w:p w14:paraId="2524D783" w14:textId="77777777" w:rsidR="001A22D4" w:rsidRDefault="001A22D4" w:rsidP="00936166">
      <w:pPr>
        <w:jc w:val="both"/>
        <w:rPr>
          <w:rFonts w:ascii="Times New Roman" w:eastAsia="Times New Roman" w:hAnsi="Times New Roman" w:cs="Times New Roman"/>
          <w:i/>
          <w:iCs/>
          <w:sz w:val="24"/>
          <w:szCs w:val="24"/>
          <w:lang w:val="en-GB" w:eastAsia="ar-SA"/>
        </w:rPr>
      </w:pPr>
    </w:p>
    <w:p w14:paraId="0A3BF505" w14:textId="77777777" w:rsidR="001A22D4" w:rsidRDefault="001A22D4" w:rsidP="00936166">
      <w:pPr>
        <w:jc w:val="both"/>
        <w:rPr>
          <w:rFonts w:ascii="Times New Roman" w:eastAsia="Times New Roman" w:hAnsi="Times New Roman" w:cs="Times New Roman"/>
          <w:i/>
          <w:iCs/>
          <w:sz w:val="24"/>
          <w:szCs w:val="24"/>
          <w:lang w:val="en-GB" w:eastAsia="ar-SA"/>
        </w:rPr>
      </w:pPr>
    </w:p>
    <w:p w14:paraId="0817DADE" w14:textId="77777777" w:rsidR="001A22D4" w:rsidRDefault="001A22D4" w:rsidP="00936166">
      <w:pPr>
        <w:jc w:val="both"/>
        <w:rPr>
          <w:rFonts w:ascii="Times New Roman" w:eastAsia="Times New Roman" w:hAnsi="Times New Roman" w:cs="Times New Roman"/>
          <w:i/>
          <w:iCs/>
          <w:sz w:val="24"/>
          <w:szCs w:val="24"/>
          <w:lang w:val="en-GB" w:eastAsia="ar-SA"/>
        </w:rPr>
      </w:pPr>
    </w:p>
    <w:p w14:paraId="6A4C5EC7" w14:textId="77777777" w:rsidR="001A22D4" w:rsidRPr="001F46B9" w:rsidRDefault="001A22D4" w:rsidP="00936166">
      <w:pPr>
        <w:jc w:val="both"/>
        <w:rPr>
          <w:rFonts w:ascii="Times New Roman" w:eastAsia="Times New Roman" w:hAnsi="Times New Roman" w:cs="Times New Roman"/>
          <w:i/>
          <w:iCs/>
          <w:sz w:val="24"/>
          <w:szCs w:val="24"/>
          <w:lang w:val="en-GB" w:eastAsia="ar-SA"/>
        </w:rPr>
      </w:pPr>
    </w:p>
    <w:p w14:paraId="5F731A78" w14:textId="77777777" w:rsidR="00106E46" w:rsidRDefault="00106E46" w:rsidP="00936166">
      <w:pPr>
        <w:jc w:val="both"/>
        <w:rPr>
          <w:rFonts w:ascii="Times New Roman" w:eastAsia="Times New Roman" w:hAnsi="Times New Roman" w:cs="Times New Roman"/>
          <w:sz w:val="24"/>
          <w:szCs w:val="24"/>
          <w:lang w:val="en-MY" w:eastAsia="ar-SA"/>
        </w:rPr>
      </w:pPr>
    </w:p>
    <w:p w14:paraId="206FE043" w14:textId="580F42DC" w:rsidR="00661454" w:rsidRPr="00C91535" w:rsidRDefault="00DF646A" w:rsidP="00262D88">
      <w:pPr>
        <w:jc w:val="center"/>
        <w:rPr>
          <w:rFonts w:ascii="Times New Roman" w:eastAsia="Times New Roman" w:hAnsi="Times New Roman" w:cs="Times New Roman"/>
          <w:sz w:val="20"/>
          <w:szCs w:val="20"/>
          <w:lang w:val="en-MY" w:eastAsia="ar-SA"/>
        </w:rPr>
      </w:pPr>
      <w:r w:rsidRPr="00C91535">
        <w:rPr>
          <w:rFonts w:ascii="Times New Roman" w:eastAsia="Times New Roman" w:hAnsi="Times New Roman" w:cs="Times New Roman"/>
          <w:b/>
          <w:bCs/>
          <w:sz w:val="20"/>
          <w:szCs w:val="20"/>
          <w:lang w:val="en-MY" w:eastAsia="ar-SA"/>
        </w:rPr>
        <w:t>Figure.1:</w:t>
      </w:r>
      <w:r w:rsidRPr="00C91535">
        <w:rPr>
          <w:rFonts w:ascii="Times New Roman" w:eastAsia="Times New Roman" w:hAnsi="Times New Roman" w:cs="Times New Roman"/>
          <w:sz w:val="20"/>
          <w:szCs w:val="20"/>
          <w:lang w:val="en-MY" w:eastAsia="ar-SA"/>
        </w:rPr>
        <w:t xml:space="preserve"> </w:t>
      </w:r>
      <w:r w:rsidR="0031056D" w:rsidRPr="00C91535">
        <w:rPr>
          <w:rFonts w:ascii="Times New Roman" w:eastAsia="Times New Roman" w:hAnsi="Times New Roman" w:cs="Times New Roman"/>
          <w:sz w:val="20"/>
          <w:szCs w:val="20"/>
          <w:lang w:val="en-MY" w:eastAsia="ar-SA"/>
        </w:rPr>
        <w:t xml:space="preserve">Summary the theoretical framework </w:t>
      </w:r>
    </w:p>
    <w:p w14:paraId="2CCE2154" w14:textId="2B64749C" w:rsidR="0031056D" w:rsidRDefault="00000000" w:rsidP="00936166">
      <w:pPr>
        <w:jc w:val="both"/>
        <w:rPr>
          <w:rFonts w:ascii="Times New Roman" w:eastAsia="Times New Roman" w:hAnsi="Times New Roman" w:cs="Times New Roman"/>
          <w:sz w:val="24"/>
          <w:szCs w:val="24"/>
          <w:lang w:val="en-MY" w:eastAsia="ar-SA"/>
        </w:rPr>
      </w:pPr>
      <w:r>
        <w:rPr>
          <w:noProof/>
        </w:rPr>
        <w:pict w14:anchorId="3059EA98">
          <v:rect id="Rectangle 1" o:spid="_x0000_s2055" style="position:absolute;left:0;text-align:left;margin-left:77.25pt;margin-top:10.1pt;width:150.75pt;height:74.2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" fillcolor="white [3201]" strokecolor="#70ad47 [3209]" strokeweight="1pt">
            <v:textbox>
              <w:txbxContent>
                <w:p w14:paraId="41CC80DF" w14:textId="77777777" w:rsidR="00262D88" w:rsidRDefault="00007D54" w:rsidP="00262D88">
                  <w:pPr>
                    <w:spacing w:line="240" w:lineRule="auto"/>
                    <w:jc w:val="center"/>
                    <w:rPr>
                      <w:sz w:val="24"/>
                      <w:szCs w:val="24"/>
                    </w:rPr>
                  </w:pPr>
                  <w:r w:rsidRPr="00007D54">
                    <w:rPr>
                      <w:sz w:val="24"/>
                      <w:szCs w:val="24"/>
                    </w:rPr>
                    <w:t xml:space="preserve">MCS </w:t>
                  </w:r>
                </w:p>
                <w:p w14:paraId="32859B01" w14:textId="4C8FC02E" w:rsidR="00007D54" w:rsidRPr="00007D54" w:rsidRDefault="00007D54" w:rsidP="00262D88">
                  <w:pPr>
                    <w:spacing w:line="240" w:lineRule="auto"/>
                    <w:jc w:val="center"/>
                    <w:rPr>
                      <w:sz w:val="24"/>
                      <w:szCs w:val="24"/>
                    </w:rPr>
                  </w:pPr>
                  <w:r w:rsidRPr="00007D54">
                    <w:rPr>
                      <w:sz w:val="24"/>
                      <w:szCs w:val="24"/>
                    </w:rPr>
                    <w:t>(Diagnostic control System &amp; Interactive Control System</w:t>
                  </w:r>
                </w:p>
              </w:txbxContent>
            </v:textbox>
          </v:rect>
        </w:pict>
      </w:r>
    </w:p>
    <w:p w14:paraId="0C0DC394" w14:textId="1088EBFF" w:rsidR="0031056D" w:rsidRDefault="00000000" w:rsidP="00936166">
      <w:pPr>
        <w:jc w:val="both"/>
        <w:rPr>
          <w:rFonts w:ascii="Times New Roman" w:eastAsia="Times New Roman" w:hAnsi="Times New Roman" w:cs="Times New Roman"/>
          <w:sz w:val="24"/>
          <w:szCs w:val="24"/>
          <w:lang w:val="en-MY" w:eastAsia="ar-SA"/>
        </w:rPr>
      </w:pPr>
      <w:r>
        <w:rPr>
          <w:noProof/>
        </w:rPr>
        <w:pict w14:anchorId="1E097606">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 o:spid="_x0000_s2054" type="#_x0000_t86" style="position:absolute;left:0;text-align:left;margin-left:228.75pt;margin-top:19.45pt;width:10.5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" adj="217" strokecolor="#4472c4 [3204]" strokeweight=".5pt">
            <v:stroke joinstyle="miter"/>
          </v:shape>
        </w:pict>
      </w:r>
    </w:p>
    <w:p w14:paraId="0CBFCDCE" w14:textId="1FB7A835" w:rsidR="00E9312A" w:rsidRDefault="00E9312A" w:rsidP="00936166">
      <w:pPr>
        <w:jc w:val="both"/>
        <w:rPr>
          <w:rFonts w:ascii="Times New Roman" w:eastAsia="Times New Roman" w:hAnsi="Times New Roman" w:cs="Times New Roman"/>
          <w:sz w:val="24"/>
          <w:szCs w:val="24"/>
          <w:lang w:val="en-MY" w:eastAsia="ar-SA"/>
        </w:rPr>
      </w:pPr>
    </w:p>
    <w:p w14:paraId="03FC718C" w14:textId="3AA19804" w:rsidR="00E9312A" w:rsidRPr="00440576" w:rsidRDefault="00000000" w:rsidP="00936166">
      <w:pPr>
        <w:jc w:val="both"/>
        <w:rPr>
          <w:rFonts w:ascii="Times New Roman" w:eastAsia="Times New Roman" w:hAnsi="Times New Roman" w:cs="Times New Roman"/>
          <w:sz w:val="24"/>
          <w:szCs w:val="24"/>
          <w:lang w:val="en-MY" w:eastAsia="ar-SA"/>
        </w:rPr>
      </w:pPr>
      <w:r>
        <w:rPr>
          <w:noProof/>
        </w:rPr>
        <w:pict w14:anchorId="6D2CE028">
          <v:shapetype id="_x0000_t32" coordsize="21600,21600" o:spt="32" o:oned="t" path="m,l21600,21600e" filled="f">
            <v:path arrowok="t" fillok="f" o:connecttype="none"/>
            <o:lock v:ext="edit" shapetype="t"/>
          </v:shapetype>
          <v:shape id="Straight Arrow Connector 4" o:spid="_x0000_s2053" type="#_x0000_t32" style="position:absolute;left:0;text-align:left;margin-left:240pt;margin-top:20.95pt;width:51.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" strokecolor="#4472c4 [3204]" strokeweight=".5pt">
            <v:stroke endarrow="block" joinstyle="miter"/>
          </v:shape>
        </w:pict>
      </w:r>
      <w:r>
        <w:rPr>
          <w:noProof/>
        </w:rPr>
        <w:pict w14:anchorId="77E4D3A5">
          <v:rect id="_x0000_s2052" style="position:absolute;left:0;text-align:left;margin-left:291.75pt;margin-top:.7pt;width:13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" fillcolor="white [3201]" strokecolor="#70ad47 [3209]" strokeweight="1pt">
            <v:textbox>
              <w:txbxContent>
                <w:p w14:paraId="781FDDDF" w14:textId="7D5C0F51" w:rsidR="00262D88" w:rsidRPr="00007D54" w:rsidRDefault="00262D88" w:rsidP="00262D88">
                  <w:pPr>
                    <w:spacing w:line="240" w:lineRule="auto"/>
                    <w:jc w:val="center"/>
                    <w:rPr>
                      <w:sz w:val="24"/>
                      <w:szCs w:val="24"/>
                    </w:rPr>
                  </w:pPr>
                  <w:r>
                    <w:rPr>
                      <w:sz w:val="24"/>
                      <w:szCs w:val="24"/>
                    </w:rPr>
                    <w:t>FinTech Performance</w:t>
                  </w:r>
                </w:p>
              </w:txbxContent>
            </v:textbox>
          </v:rect>
        </w:pict>
      </w:r>
      <w:r>
        <w:rPr>
          <w:noProof/>
        </w:rPr>
        <w:pict w14:anchorId="44EE09DF">
          <v:shape id="Straight Arrow Connector 2" o:spid="_x0000_s2051" type="#_x0000_t32" style="position:absolute;left:0;text-align:left;margin-left:147.75pt;margin-top:16.45pt;width:0;height:2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" strokecolor="#4472c4 [3204]" strokeweight=".5pt">
            <v:stroke endarrow="block" joinstyle="miter"/>
          </v:shape>
        </w:pict>
      </w:r>
    </w:p>
    <w:p w14:paraId="02A3B5A8" w14:textId="085F8CF4" w:rsidR="00106E46" w:rsidRDefault="00106E46" w:rsidP="00936166">
      <w:pPr>
        <w:pStyle w:val="Heading3"/>
        <w:jc w:val="center"/>
        <w:rPr>
          <w:rFonts w:ascii="Times New Roman" w:hAnsi="Times New Roman" w:cs="Times New Roman"/>
          <w:b/>
          <w:bCs/>
          <w:color w:val="auto"/>
        </w:rPr>
      </w:pPr>
    </w:p>
    <w:p w14:paraId="11836772" w14:textId="5D7006A8" w:rsidR="00106E46" w:rsidRDefault="00000000" w:rsidP="00936166">
      <w:pPr>
        <w:pStyle w:val="Heading3"/>
        <w:jc w:val="center"/>
        <w:rPr>
          <w:rFonts w:ascii="Times New Roman" w:hAnsi="Times New Roman" w:cs="Times New Roman"/>
          <w:b/>
          <w:bCs/>
          <w:color w:val="auto"/>
        </w:rPr>
      </w:pPr>
      <w:r>
        <w:rPr>
          <w:noProof/>
        </w:rPr>
        <w:pict w14:anchorId="1BAC2748">
          <v:rect id="_x0000_s2050" style="position:absolute;left:0;text-align:left;margin-left:74.2pt;margin-top:4.05pt;width:152.25pt;height:4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" fillcolor="white [3201]" strokecolor="#70ad47 [3209]" strokeweight="1pt">
            <v:textbox>
              <w:txbxContent>
                <w:p w14:paraId="32F97999" w14:textId="0E811D42" w:rsidR="00007D54" w:rsidRPr="00007D54" w:rsidRDefault="00007D54" w:rsidP="00007D54">
                  <w:pPr>
                    <w:jc w:val="center"/>
                    <w:rPr>
                      <w:sz w:val="24"/>
                      <w:szCs w:val="24"/>
                    </w:rPr>
                  </w:pPr>
                  <w:r w:rsidRPr="00007D54">
                    <w:rPr>
                      <w:sz w:val="24"/>
                      <w:szCs w:val="24"/>
                    </w:rPr>
                    <w:t>ERM Component</w:t>
                  </w:r>
                  <w:r w:rsidR="009F344C">
                    <w:rPr>
                      <w:sz w:val="24"/>
                      <w:szCs w:val="24"/>
                    </w:rPr>
                    <w:t>s</w:t>
                  </w:r>
                </w:p>
              </w:txbxContent>
            </v:textbox>
          </v:rect>
        </w:pict>
      </w:r>
    </w:p>
    <w:p w14:paraId="000C5F4B" w14:textId="77777777" w:rsidR="00106E46" w:rsidRDefault="00106E46" w:rsidP="00936166">
      <w:pPr>
        <w:pStyle w:val="Heading3"/>
        <w:jc w:val="center"/>
        <w:rPr>
          <w:rFonts w:ascii="Times New Roman" w:hAnsi="Times New Roman" w:cs="Times New Roman"/>
          <w:b/>
          <w:bCs/>
          <w:color w:val="auto"/>
        </w:rPr>
      </w:pPr>
    </w:p>
    <w:p w14:paraId="4256A2B3" w14:textId="77777777" w:rsidR="00007D54" w:rsidRDefault="00007D54" w:rsidP="00936166">
      <w:pPr>
        <w:pStyle w:val="Heading3"/>
        <w:jc w:val="center"/>
        <w:rPr>
          <w:rFonts w:ascii="Times New Roman" w:hAnsi="Times New Roman" w:cs="Times New Roman"/>
          <w:b/>
          <w:bCs/>
          <w:color w:val="auto"/>
        </w:rPr>
      </w:pPr>
    </w:p>
    <w:p w14:paraId="459C45DF" w14:textId="77777777" w:rsidR="00007D54" w:rsidRDefault="00007D54" w:rsidP="00CE6C84">
      <w:pPr>
        <w:pStyle w:val="Heading3"/>
        <w:rPr>
          <w:rFonts w:ascii="Times New Roman" w:hAnsi="Times New Roman" w:cs="Times New Roman"/>
          <w:b/>
          <w:bCs/>
          <w:color w:val="auto"/>
        </w:rPr>
      </w:pPr>
    </w:p>
    <w:p w14:paraId="7AD07E7F" w14:textId="77777777" w:rsidR="001F46B9" w:rsidRPr="001F46B9" w:rsidRDefault="001F46B9" w:rsidP="001F46B9"/>
    <w:p w14:paraId="1084EE01" w14:textId="13EB7FAC" w:rsidR="00936166" w:rsidRPr="00106E46" w:rsidRDefault="00936166" w:rsidP="006F34A7">
      <w:pPr>
        <w:pStyle w:val="Heading3"/>
        <w:numPr>
          <w:ilvl w:val="0"/>
          <w:numId w:val="30"/>
        </w:numPr>
        <w:jc w:val="center"/>
        <w:rPr>
          <w:rFonts w:ascii="Times New Roman" w:hAnsi="Times New Roman" w:cs="Times New Roman"/>
          <w:b/>
          <w:bCs/>
          <w:color w:val="auto"/>
        </w:rPr>
      </w:pPr>
      <w:r w:rsidRPr="00106E46">
        <w:rPr>
          <w:rFonts w:ascii="Times New Roman" w:hAnsi="Times New Roman" w:cs="Times New Roman"/>
          <w:b/>
          <w:bCs/>
          <w:color w:val="auto"/>
        </w:rPr>
        <w:t xml:space="preserve">METHODOLOGY </w:t>
      </w:r>
    </w:p>
    <w:p w14:paraId="56AB469F" w14:textId="77777777" w:rsidR="00936166" w:rsidRPr="00440576" w:rsidRDefault="00936166" w:rsidP="00936166">
      <w:pPr>
        <w:jc w:val="both"/>
        <w:rPr>
          <w:rFonts w:ascii="Times New Roman" w:hAnsi="Times New Roman" w:cs="Times New Roman"/>
          <w:sz w:val="24"/>
          <w:szCs w:val="24"/>
        </w:rPr>
      </w:pPr>
    </w:p>
    <w:p w14:paraId="1C092AB9" w14:textId="20D3EE02" w:rsidR="00936166" w:rsidRPr="006F34A7" w:rsidRDefault="00147131" w:rsidP="006F34A7">
      <w:pPr>
        <w:pStyle w:val="ListParagraph"/>
        <w:numPr>
          <w:ilvl w:val="1"/>
          <w:numId w:val="30"/>
        </w:numPr>
        <w:tabs>
          <w:tab w:val="left" w:pos="426"/>
        </w:tabs>
        <w:spacing w:line="240" w:lineRule="auto"/>
        <w:ind w:left="284" w:hanging="284"/>
        <w:jc w:val="both"/>
        <w:rPr>
          <w:rFonts w:ascii="Times New Roman" w:hAnsi="Times New Roman"/>
          <w:b/>
          <w:bCs/>
          <w:sz w:val="24"/>
          <w:szCs w:val="24"/>
        </w:rPr>
      </w:pPr>
      <w:r w:rsidRPr="006F34A7">
        <w:rPr>
          <w:rFonts w:ascii="Times New Roman" w:hAnsi="Times New Roman"/>
          <w:b/>
          <w:bCs/>
          <w:sz w:val="24"/>
          <w:szCs w:val="24"/>
        </w:rPr>
        <w:t xml:space="preserve">Sampling and data collection </w:t>
      </w:r>
    </w:p>
    <w:p w14:paraId="655CF22F" w14:textId="49C400F6" w:rsidR="0035076E" w:rsidRPr="0035076E" w:rsidRDefault="0035076E" w:rsidP="0035076E">
      <w:pPr>
        <w:spacing w:line="240" w:lineRule="auto"/>
        <w:jc w:val="both"/>
        <w:rPr>
          <w:rFonts w:ascii="Times New Roman" w:hAnsi="Times New Roman" w:cs="Times New Roman"/>
          <w:sz w:val="24"/>
          <w:szCs w:val="24"/>
          <w:lang w:val="en-MY"/>
        </w:rPr>
      </w:pPr>
      <w:r w:rsidRPr="0035076E">
        <w:rPr>
          <w:rFonts w:ascii="Times New Roman" w:hAnsi="Times New Roman" w:cs="Times New Roman"/>
          <w:sz w:val="24"/>
          <w:szCs w:val="24"/>
          <w:lang w:val="en-MY"/>
        </w:rPr>
        <w:t>The data collection and hypothesis testing for this study were conducted using a survey</w:t>
      </w:r>
      <w:r>
        <w:rPr>
          <w:rFonts w:ascii="Times New Roman" w:hAnsi="Times New Roman" w:cs="Times New Roman"/>
          <w:sz w:val="24"/>
          <w:szCs w:val="24"/>
          <w:lang w:val="en-MY"/>
        </w:rPr>
        <w:t xml:space="preserve"> questionnaire</w:t>
      </w:r>
      <w:r w:rsidRPr="0035076E">
        <w:rPr>
          <w:rFonts w:ascii="Times New Roman" w:hAnsi="Times New Roman" w:cs="Times New Roman"/>
          <w:sz w:val="24"/>
          <w:szCs w:val="24"/>
          <w:lang w:val="en-MY"/>
        </w:rPr>
        <w:t xml:space="preserve"> that specifically targeted </w:t>
      </w:r>
      <w:r>
        <w:rPr>
          <w:rFonts w:ascii="Times New Roman" w:hAnsi="Times New Roman" w:cs="Times New Roman"/>
          <w:sz w:val="24"/>
          <w:szCs w:val="24"/>
          <w:lang w:val="en-MY"/>
        </w:rPr>
        <w:t>to</w:t>
      </w:r>
      <w:r w:rsidRPr="0035076E">
        <w:rPr>
          <w:rFonts w:ascii="Times New Roman" w:hAnsi="Times New Roman" w:cs="Times New Roman"/>
          <w:sz w:val="24"/>
          <w:szCs w:val="24"/>
          <w:lang w:val="en-MY"/>
        </w:rPr>
        <w:t xml:space="preserve"> Indonesian FinTech companies</w:t>
      </w:r>
      <w:r>
        <w:rPr>
          <w:rFonts w:ascii="Times New Roman" w:hAnsi="Times New Roman" w:cs="Times New Roman"/>
          <w:sz w:val="24"/>
          <w:szCs w:val="24"/>
          <w:lang w:val="en-MY"/>
        </w:rPr>
        <w:t xml:space="preserve"> which in</w:t>
      </w:r>
      <w:r w:rsidRPr="0035076E">
        <w:rPr>
          <w:rFonts w:ascii="Times New Roman" w:hAnsi="Times New Roman" w:cs="Times New Roman"/>
          <w:sz w:val="24"/>
          <w:szCs w:val="24"/>
          <w:lang w:val="en-MY"/>
        </w:rPr>
        <w:t xml:space="preserve"> operating in various types of FinTech. In Indonesia, there are six </w:t>
      </w:r>
      <w:r>
        <w:rPr>
          <w:rFonts w:ascii="Times New Roman" w:hAnsi="Times New Roman" w:cs="Times New Roman"/>
          <w:sz w:val="24"/>
          <w:szCs w:val="24"/>
          <w:lang w:val="en-MY"/>
        </w:rPr>
        <w:t>types</w:t>
      </w:r>
      <w:r w:rsidRPr="0035076E">
        <w:rPr>
          <w:rFonts w:ascii="Times New Roman" w:hAnsi="Times New Roman" w:cs="Times New Roman"/>
          <w:sz w:val="24"/>
          <w:szCs w:val="24"/>
          <w:lang w:val="en-MY"/>
        </w:rPr>
        <w:t xml:space="preserve"> of FinTech companies: Peer to Peer (P2P), Crowdfunding, risk management investment, payment, clearing &amp; settlement, and market aggregator. The list of FinTech companies provided by </w:t>
      </w:r>
      <w:proofErr w:type="spellStart"/>
      <w:r w:rsidRPr="0035076E">
        <w:rPr>
          <w:rFonts w:ascii="Times New Roman" w:hAnsi="Times New Roman" w:cs="Times New Roman"/>
          <w:sz w:val="24"/>
          <w:szCs w:val="24"/>
          <w:lang w:val="en-MY"/>
        </w:rPr>
        <w:t>Otoritas</w:t>
      </w:r>
      <w:proofErr w:type="spellEnd"/>
      <w:r w:rsidRPr="0035076E">
        <w:rPr>
          <w:rFonts w:ascii="Times New Roman" w:hAnsi="Times New Roman" w:cs="Times New Roman"/>
          <w:sz w:val="24"/>
          <w:szCs w:val="24"/>
          <w:lang w:val="en-MY"/>
        </w:rPr>
        <w:t xml:space="preserve"> Jasa </w:t>
      </w:r>
      <w:proofErr w:type="spellStart"/>
      <w:r w:rsidRPr="0035076E">
        <w:rPr>
          <w:rFonts w:ascii="Times New Roman" w:hAnsi="Times New Roman" w:cs="Times New Roman"/>
          <w:sz w:val="24"/>
          <w:szCs w:val="24"/>
          <w:lang w:val="en-MY"/>
        </w:rPr>
        <w:t>Keuangan</w:t>
      </w:r>
      <w:proofErr w:type="spellEnd"/>
      <w:r w:rsidRPr="0035076E">
        <w:rPr>
          <w:rFonts w:ascii="Times New Roman" w:hAnsi="Times New Roman" w:cs="Times New Roman"/>
          <w:sz w:val="24"/>
          <w:szCs w:val="24"/>
          <w:lang w:val="en-MY"/>
        </w:rPr>
        <w:t xml:space="preserve"> (OJK) Indonesia was used as the sampling frame for this study. The sample method employed was population sampling, as the number of FinTech companies registered with </w:t>
      </w:r>
      <w:proofErr w:type="spellStart"/>
      <w:r w:rsidRPr="0035076E">
        <w:rPr>
          <w:rFonts w:ascii="Times New Roman" w:hAnsi="Times New Roman" w:cs="Times New Roman"/>
          <w:sz w:val="24"/>
          <w:szCs w:val="24"/>
          <w:lang w:val="en-MY"/>
        </w:rPr>
        <w:t>Otoritas</w:t>
      </w:r>
      <w:proofErr w:type="spellEnd"/>
      <w:r w:rsidRPr="0035076E">
        <w:rPr>
          <w:rFonts w:ascii="Times New Roman" w:hAnsi="Times New Roman" w:cs="Times New Roman"/>
          <w:sz w:val="24"/>
          <w:szCs w:val="24"/>
          <w:lang w:val="en-MY"/>
        </w:rPr>
        <w:t xml:space="preserve"> Jasa </w:t>
      </w:r>
      <w:proofErr w:type="spellStart"/>
      <w:r w:rsidRPr="0035076E">
        <w:rPr>
          <w:rFonts w:ascii="Times New Roman" w:hAnsi="Times New Roman" w:cs="Times New Roman"/>
          <w:sz w:val="24"/>
          <w:szCs w:val="24"/>
          <w:lang w:val="en-MY"/>
        </w:rPr>
        <w:t>Keuangan</w:t>
      </w:r>
      <w:proofErr w:type="spellEnd"/>
      <w:r w:rsidRPr="0035076E">
        <w:rPr>
          <w:rFonts w:ascii="Times New Roman" w:hAnsi="Times New Roman" w:cs="Times New Roman"/>
          <w:sz w:val="24"/>
          <w:szCs w:val="24"/>
          <w:lang w:val="en-MY"/>
        </w:rPr>
        <w:t xml:space="preserve"> (OJK) was relatively small. A total of 159 FinTech firms are registered with the OJK-Indonesia, and this number varies due to ongoing monitoring and evaluation conducted by the </w:t>
      </w:r>
      <w:proofErr w:type="spellStart"/>
      <w:r w:rsidRPr="0035076E">
        <w:rPr>
          <w:rFonts w:ascii="Times New Roman" w:hAnsi="Times New Roman" w:cs="Times New Roman"/>
          <w:sz w:val="24"/>
          <w:szCs w:val="24"/>
          <w:lang w:val="en-MY"/>
        </w:rPr>
        <w:t>Otoritas</w:t>
      </w:r>
      <w:proofErr w:type="spellEnd"/>
      <w:r w:rsidRPr="0035076E">
        <w:rPr>
          <w:rFonts w:ascii="Times New Roman" w:hAnsi="Times New Roman" w:cs="Times New Roman"/>
          <w:sz w:val="24"/>
          <w:szCs w:val="24"/>
          <w:lang w:val="en-MY"/>
        </w:rPr>
        <w:t xml:space="preserve"> Jasa </w:t>
      </w:r>
      <w:proofErr w:type="spellStart"/>
      <w:r w:rsidRPr="0035076E">
        <w:rPr>
          <w:rFonts w:ascii="Times New Roman" w:hAnsi="Times New Roman" w:cs="Times New Roman"/>
          <w:sz w:val="24"/>
          <w:szCs w:val="24"/>
          <w:lang w:val="en-MY"/>
        </w:rPr>
        <w:t>Keuangan</w:t>
      </w:r>
      <w:proofErr w:type="spellEnd"/>
      <w:r w:rsidRPr="0035076E">
        <w:rPr>
          <w:rFonts w:ascii="Times New Roman" w:hAnsi="Times New Roman" w:cs="Times New Roman"/>
          <w:sz w:val="24"/>
          <w:szCs w:val="24"/>
          <w:lang w:val="en-MY"/>
        </w:rPr>
        <w:t xml:space="preserve"> (OJK) in Indonesia. Data was gathered </w:t>
      </w:r>
      <w:r w:rsidR="00192458">
        <w:rPr>
          <w:rFonts w:ascii="Times New Roman" w:hAnsi="Times New Roman" w:cs="Times New Roman"/>
          <w:sz w:val="24"/>
          <w:szCs w:val="24"/>
          <w:lang w:val="en-MY"/>
        </w:rPr>
        <w:t xml:space="preserve">from June until August 2023 </w:t>
      </w:r>
      <w:r w:rsidRPr="0035076E">
        <w:rPr>
          <w:rFonts w:ascii="Times New Roman" w:hAnsi="Times New Roman" w:cs="Times New Roman"/>
          <w:sz w:val="24"/>
          <w:szCs w:val="24"/>
          <w:lang w:val="en-MY"/>
        </w:rPr>
        <w:t xml:space="preserve">through the utilization of survey questionnaires that were self-administered, sent via mail, and distributed via social media platforms such as WhatsApp. The questionnaire was created using Google Forms, allowing respondents to access and complete it. A questionnaire was distributed to 159 FinTech companies, and 132 of them responded to the questionnaire. The researcher personally visited and collected questionnaires from a select number of FinTech companies located in the </w:t>
      </w:r>
      <w:proofErr w:type="spellStart"/>
      <w:r w:rsidRPr="0035076E">
        <w:rPr>
          <w:rFonts w:ascii="Times New Roman" w:hAnsi="Times New Roman" w:cs="Times New Roman"/>
          <w:sz w:val="24"/>
          <w:szCs w:val="24"/>
          <w:lang w:val="en-MY"/>
        </w:rPr>
        <w:t>Jabodetabek</w:t>
      </w:r>
      <w:proofErr w:type="spellEnd"/>
      <w:r w:rsidRPr="0035076E">
        <w:rPr>
          <w:rFonts w:ascii="Times New Roman" w:hAnsi="Times New Roman" w:cs="Times New Roman"/>
          <w:sz w:val="24"/>
          <w:szCs w:val="24"/>
          <w:lang w:val="en-MY"/>
        </w:rPr>
        <w:t xml:space="preserve"> area (Jakarta, Bogor, Tangerang, Depok, and Bekasi). For the remainder, the questionnaire was distributed via mail and social media platforms such as WhatsApp. Each FinTech company was provided with a series of questionnaires, which were directed towards the top management and operational managers. These individuals were chosen as suitable respondents because they are directly involved in the implementation of control measures and the management of the firm's risks. Furthermore, they possess the highest level of expertise in relation to FinTech business operations.</w:t>
      </w:r>
    </w:p>
    <w:p w14:paraId="170060DC" w14:textId="77777777" w:rsidR="0068009D" w:rsidRDefault="0068009D" w:rsidP="00936166">
      <w:pPr>
        <w:spacing w:line="240" w:lineRule="auto"/>
        <w:jc w:val="both"/>
        <w:rPr>
          <w:rFonts w:ascii="Times New Roman" w:hAnsi="Times New Roman" w:cs="Times New Roman"/>
          <w:sz w:val="24"/>
          <w:szCs w:val="24"/>
        </w:rPr>
      </w:pPr>
    </w:p>
    <w:p w14:paraId="6A831CEF" w14:textId="6BAC30E8" w:rsidR="0035076E" w:rsidRPr="006F34A7" w:rsidRDefault="006F34A7" w:rsidP="006F34A7">
      <w:pPr>
        <w:pStyle w:val="ListParagraph"/>
        <w:numPr>
          <w:ilvl w:val="1"/>
          <w:numId w:val="30"/>
        </w:numPr>
        <w:spacing w:line="240" w:lineRule="auto"/>
        <w:ind w:left="426" w:hanging="426"/>
        <w:jc w:val="both"/>
        <w:rPr>
          <w:rFonts w:ascii="Times New Roman" w:hAnsi="Times New Roman"/>
          <w:b/>
          <w:bCs/>
          <w:sz w:val="24"/>
          <w:szCs w:val="24"/>
        </w:rPr>
      </w:pPr>
      <w:r>
        <w:rPr>
          <w:rFonts w:ascii="Times New Roman" w:hAnsi="Times New Roman"/>
          <w:b/>
          <w:bCs/>
          <w:sz w:val="24"/>
          <w:szCs w:val="24"/>
          <w:lang w:val="en-US"/>
        </w:rPr>
        <w:lastRenderedPageBreak/>
        <w:t xml:space="preserve"> </w:t>
      </w:r>
      <w:r w:rsidR="0068009D" w:rsidRPr="006F34A7">
        <w:rPr>
          <w:rFonts w:ascii="Times New Roman" w:hAnsi="Times New Roman"/>
          <w:b/>
          <w:bCs/>
          <w:sz w:val="24"/>
          <w:szCs w:val="24"/>
        </w:rPr>
        <w:t>Measurement of construct</w:t>
      </w:r>
      <w:r w:rsidR="00D57298" w:rsidRPr="006F34A7">
        <w:rPr>
          <w:rFonts w:ascii="Times New Roman" w:hAnsi="Times New Roman"/>
          <w:b/>
          <w:bCs/>
          <w:sz w:val="24"/>
          <w:szCs w:val="24"/>
        </w:rPr>
        <w:t xml:space="preserve"> and data analysis</w:t>
      </w:r>
    </w:p>
    <w:p w14:paraId="0722B89F" w14:textId="06457927" w:rsidR="0035076E" w:rsidRDefault="00250E7D" w:rsidP="00936166">
      <w:pPr>
        <w:spacing w:line="240" w:lineRule="auto"/>
        <w:jc w:val="both"/>
        <w:rPr>
          <w:rFonts w:ascii="Times New Roman" w:hAnsi="Times New Roman" w:cs="Times New Roman"/>
          <w:sz w:val="24"/>
          <w:szCs w:val="24"/>
        </w:rPr>
      </w:pPr>
      <w:commentRangeStart w:id="21"/>
      <w:r>
        <w:rPr>
          <w:rFonts w:ascii="Times New Roman" w:hAnsi="Times New Roman" w:cs="Times New Roman"/>
          <w:sz w:val="24"/>
          <w:szCs w:val="24"/>
        </w:rPr>
        <w:t>Management control system consist of diagnostic and interactive control system were measured by items adapted from previous literature</w:t>
      </w:r>
      <w:r w:rsidR="00E73FCE">
        <w:rPr>
          <w:rFonts w:ascii="Times New Roman" w:hAnsi="Times New Roman" w:cs="Times New Roman"/>
          <w:sz w:val="24"/>
          <w:szCs w:val="24"/>
        </w:rPr>
        <w:t xml:space="preserve"> i.e., </w:t>
      </w:r>
      <w:r w:rsidR="00E73FCE" w:rsidRPr="00E73FCE">
        <w:rPr>
          <w:rFonts w:ascii="Times New Roman" w:hAnsi="Times New Roman" w:cs="Times New Roman"/>
          <w:sz w:val="24"/>
          <w:szCs w:val="24"/>
          <w:lang w:val="en-GB"/>
        </w:rPr>
        <w:t xml:space="preserve">Henri (2006) and Widener (2007), Sophia.su et.al., (2017), </w:t>
      </w:r>
      <w:proofErr w:type="spellStart"/>
      <w:r w:rsidR="00E73FCE" w:rsidRPr="00E73FCE">
        <w:rPr>
          <w:rFonts w:ascii="Times New Roman" w:hAnsi="Times New Roman" w:cs="Times New Roman"/>
          <w:sz w:val="24"/>
          <w:szCs w:val="24"/>
          <w:lang w:val="en-GB"/>
        </w:rPr>
        <w:t>Bisbe</w:t>
      </w:r>
      <w:proofErr w:type="spellEnd"/>
      <w:r w:rsidR="00E73FCE" w:rsidRPr="00E73FCE">
        <w:rPr>
          <w:rFonts w:ascii="Times New Roman" w:hAnsi="Times New Roman" w:cs="Times New Roman"/>
          <w:sz w:val="24"/>
          <w:szCs w:val="24"/>
          <w:lang w:val="en-GB"/>
        </w:rPr>
        <w:t xml:space="preserve"> et.al., (2019)</w:t>
      </w:r>
      <w:r w:rsidR="00E73FCE">
        <w:rPr>
          <w:rFonts w:ascii="Times New Roman" w:hAnsi="Times New Roman" w:cs="Times New Roman"/>
          <w:sz w:val="24"/>
          <w:szCs w:val="24"/>
          <w:lang w:val="en-GB"/>
        </w:rPr>
        <w:t xml:space="preserve"> and slightly modification that relate to ERM</w:t>
      </w:r>
      <w:r w:rsidR="00E73FCE" w:rsidRPr="00E73FCE">
        <w:rPr>
          <w:rFonts w:ascii="Times New Roman" w:hAnsi="Times New Roman" w:cs="Times New Roman"/>
          <w:sz w:val="24"/>
          <w:szCs w:val="24"/>
          <w:lang w:val="en-GB"/>
        </w:rPr>
        <w:t>.</w:t>
      </w:r>
      <w:commentRangeEnd w:id="21"/>
      <w:r w:rsidR="0053782C">
        <w:rPr>
          <w:rStyle w:val="CommentReference"/>
          <w:rFonts w:ascii="Calibri" w:eastAsia="Calibri" w:hAnsi="Calibri" w:cs="Calibri"/>
          <w:kern w:val="0"/>
        </w:rPr>
        <w:commentReference w:id="21"/>
      </w:r>
      <w:r w:rsidR="00E73FCE" w:rsidRPr="00E73FCE">
        <w:rPr>
          <w:rFonts w:ascii="Times New Roman" w:hAnsi="Times New Roman" w:cs="Times New Roman"/>
          <w:sz w:val="24"/>
          <w:szCs w:val="24"/>
          <w:lang w:val="en-GB"/>
        </w:rPr>
        <w:t xml:space="preserve"> There are four indicators to measure diagnostic control namely, track progress toward goals and monitor the risk, compare the outcome with expectation of control the risk, review key measure of the risk and identify significant exceptions from expectations and take appropriate actions in control the risk</w:t>
      </w:r>
      <w:r w:rsidR="00E73FCE">
        <w:rPr>
          <w:rFonts w:ascii="Times New Roman" w:hAnsi="Times New Roman" w:cs="Times New Roman"/>
          <w:sz w:val="24"/>
          <w:szCs w:val="24"/>
          <w:lang w:val="en-GB"/>
        </w:rPr>
        <w:t xml:space="preserve">. </w:t>
      </w:r>
      <w:r w:rsidR="00183528">
        <w:rPr>
          <w:rFonts w:ascii="Times New Roman" w:hAnsi="Times New Roman" w:cs="Times New Roman"/>
          <w:sz w:val="24"/>
          <w:szCs w:val="24"/>
          <w:lang w:val="en-GB"/>
        </w:rPr>
        <w:t xml:space="preserve">Similar with diagnostic control system, interactive control system was measured by items adapted from </w:t>
      </w:r>
      <w:commentRangeStart w:id="22"/>
      <w:r w:rsidR="00183528" w:rsidRPr="00E73FCE">
        <w:rPr>
          <w:rFonts w:ascii="Times New Roman" w:hAnsi="Times New Roman" w:cs="Times New Roman"/>
          <w:sz w:val="24"/>
          <w:szCs w:val="24"/>
          <w:lang w:val="en-GB"/>
        </w:rPr>
        <w:t xml:space="preserve">Henri (2006) and Widener (2007), Sophia.su et.al., (2017), </w:t>
      </w:r>
      <w:proofErr w:type="spellStart"/>
      <w:r w:rsidR="00183528" w:rsidRPr="00E73FCE">
        <w:rPr>
          <w:rFonts w:ascii="Times New Roman" w:hAnsi="Times New Roman" w:cs="Times New Roman"/>
          <w:sz w:val="24"/>
          <w:szCs w:val="24"/>
          <w:lang w:val="en-GB"/>
        </w:rPr>
        <w:t>Bisbe</w:t>
      </w:r>
      <w:proofErr w:type="spellEnd"/>
      <w:r w:rsidR="00183528" w:rsidRPr="00E73FCE">
        <w:rPr>
          <w:rFonts w:ascii="Times New Roman" w:hAnsi="Times New Roman" w:cs="Times New Roman"/>
          <w:sz w:val="24"/>
          <w:szCs w:val="24"/>
          <w:lang w:val="en-GB"/>
        </w:rPr>
        <w:t xml:space="preserve"> et.al., (2019)</w:t>
      </w:r>
      <w:r w:rsidR="00183528">
        <w:rPr>
          <w:rFonts w:ascii="Times New Roman" w:hAnsi="Times New Roman" w:cs="Times New Roman"/>
          <w:sz w:val="24"/>
          <w:szCs w:val="24"/>
          <w:lang w:val="en-GB"/>
        </w:rPr>
        <w:t>.</w:t>
      </w:r>
      <w:commentRangeEnd w:id="22"/>
      <w:r w:rsidR="0053782C">
        <w:rPr>
          <w:rStyle w:val="CommentReference"/>
          <w:rFonts w:ascii="Calibri" w:eastAsia="Calibri" w:hAnsi="Calibri" w:cs="Calibri"/>
          <w:kern w:val="0"/>
        </w:rPr>
        <w:commentReference w:id="22"/>
      </w:r>
      <w:r w:rsidR="00183528">
        <w:rPr>
          <w:rFonts w:ascii="Times New Roman" w:hAnsi="Times New Roman" w:cs="Times New Roman"/>
          <w:sz w:val="24"/>
          <w:szCs w:val="24"/>
          <w:lang w:val="en-GB"/>
        </w:rPr>
        <w:t xml:space="preserve"> There are five indicators namely, </w:t>
      </w:r>
      <w:r w:rsidR="00183528" w:rsidRPr="00183528">
        <w:rPr>
          <w:rFonts w:ascii="Times New Roman" w:hAnsi="Times New Roman" w:cs="Times New Roman"/>
          <w:sz w:val="24"/>
          <w:szCs w:val="24"/>
          <w:lang w:val="en-GB"/>
        </w:rPr>
        <w:t>top management interpret risk information from risk assessment, top management put little day to day attention on the ERM, operating managers are involved infrequently and on exception basis with ERM, top management pays day to day attention to ERM and Operating managers are frequently involved with ERM</w:t>
      </w:r>
      <w:r w:rsidR="00183528">
        <w:rPr>
          <w:rFonts w:ascii="Times New Roman" w:hAnsi="Times New Roman" w:cs="Times New Roman"/>
          <w:sz w:val="24"/>
          <w:szCs w:val="24"/>
          <w:lang w:val="en-GB"/>
        </w:rPr>
        <w:t xml:space="preserve">. The respondent required ask to evaluate </w:t>
      </w:r>
      <w:r w:rsidR="00183528" w:rsidRPr="00E73FCE">
        <w:rPr>
          <w:rFonts w:ascii="Times New Roman" w:hAnsi="Times New Roman" w:cs="Times New Roman"/>
          <w:sz w:val="24"/>
          <w:szCs w:val="24"/>
          <w:lang w:val="en-GB"/>
        </w:rPr>
        <w:t xml:space="preserve">the extent management implement the diagnostic control </w:t>
      </w:r>
      <w:r w:rsidR="00183528">
        <w:rPr>
          <w:rFonts w:ascii="Times New Roman" w:hAnsi="Times New Roman" w:cs="Times New Roman"/>
          <w:sz w:val="24"/>
          <w:szCs w:val="24"/>
          <w:lang w:val="en-GB"/>
        </w:rPr>
        <w:t xml:space="preserve">and interactive control system </w:t>
      </w:r>
      <w:r w:rsidR="00183528" w:rsidRPr="00E73FCE">
        <w:rPr>
          <w:rFonts w:ascii="Times New Roman" w:hAnsi="Times New Roman" w:cs="Times New Roman"/>
          <w:sz w:val="24"/>
          <w:szCs w:val="24"/>
          <w:lang w:val="en-GB"/>
        </w:rPr>
        <w:t xml:space="preserve">using a five-point </w:t>
      </w:r>
      <w:proofErr w:type="spellStart"/>
      <w:r w:rsidR="00183528" w:rsidRPr="00E73FCE">
        <w:rPr>
          <w:rFonts w:ascii="Times New Roman" w:hAnsi="Times New Roman" w:cs="Times New Roman"/>
          <w:sz w:val="24"/>
          <w:szCs w:val="24"/>
          <w:lang w:val="en-GB"/>
        </w:rPr>
        <w:t>likert</w:t>
      </w:r>
      <w:proofErr w:type="spellEnd"/>
      <w:r w:rsidR="00183528" w:rsidRPr="00E73FCE">
        <w:rPr>
          <w:rFonts w:ascii="Times New Roman" w:hAnsi="Times New Roman" w:cs="Times New Roman"/>
          <w:sz w:val="24"/>
          <w:szCs w:val="24"/>
          <w:lang w:val="en-GB"/>
        </w:rPr>
        <w:t xml:space="preserve"> scale rang</w:t>
      </w:r>
      <w:r w:rsidR="00183528">
        <w:rPr>
          <w:rFonts w:ascii="Times New Roman" w:hAnsi="Times New Roman" w:cs="Times New Roman"/>
          <w:sz w:val="24"/>
          <w:szCs w:val="24"/>
          <w:lang w:val="en-GB"/>
        </w:rPr>
        <w:t>ing</w:t>
      </w:r>
      <w:r w:rsidR="00183528" w:rsidRPr="00E73FCE">
        <w:rPr>
          <w:rFonts w:ascii="Times New Roman" w:hAnsi="Times New Roman" w:cs="Times New Roman"/>
          <w:sz w:val="24"/>
          <w:szCs w:val="24"/>
          <w:lang w:val="en-GB"/>
        </w:rPr>
        <w:t xml:space="preserve"> from 1 </w:t>
      </w:r>
      <w:r w:rsidR="00183528">
        <w:rPr>
          <w:rFonts w:ascii="Times New Roman" w:hAnsi="Times New Roman" w:cs="Times New Roman"/>
          <w:sz w:val="24"/>
          <w:szCs w:val="24"/>
          <w:lang w:val="en-GB"/>
        </w:rPr>
        <w:t xml:space="preserve">= </w:t>
      </w:r>
      <w:r w:rsidR="00183528" w:rsidRPr="00E73FCE">
        <w:rPr>
          <w:rFonts w:ascii="Times New Roman" w:hAnsi="Times New Roman" w:cs="Times New Roman"/>
          <w:sz w:val="24"/>
          <w:szCs w:val="24"/>
          <w:lang w:val="en-GB"/>
        </w:rPr>
        <w:t>small extent to 5</w:t>
      </w:r>
      <w:r w:rsidR="00183528">
        <w:rPr>
          <w:rFonts w:ascii="Times New Roman" w:hAnsi="Times New Roman" w:cs="Times New Roman"/>
          <w:sz w:val="24"/>
          <w:szCs w:val="24"/>
          <w:lang w:val="en-GB"/>
        </w:rPr>
        <w:t xml:space="preserve"> </w:t>
      </w:r>
      <w:r w:rsidR="00183528" w:rsidRPr="00E73FCE">
        <w:rPr>
          <w:rFonts w:ascii="Times New Roman" w:hAnsi="Times New Roman" w:cs="Times New Roman"/>
          <w:sz w:val="24"/>
          <w:szCs w:val="24"/>
          <w:lang w:val="en-GB"/>
        </w:rPr>
        <w:t>= large extent</w:t>
      </w:r>
      <w:r w:rsidR="00183528">
        <w:rPr>
          <w:rFonts w:ascii="Times New Roman" w:hAnsi="Times New Roman" w:cs="Times New Roman"/>
          <w:sz w:val="24"/>
          <w:szCs w:val="24"/>
          <w:lang w:val="en-GB"/>
        </w:rPr>
        <w:t>.</w:t>
      </w:r>
    </w:p>
    <w:p w14:paraId="327AFAC3" w14:textId="0F962B3A" w:rsidR="00D57298" w:rsidRPr="00D57298" w:rsidRDefault="00183528" w:rsidP="00D57298">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rPr>
        <w:tab/>
      </w:r>
      <w:r w:rsidR="00FC46E7">
        <w:rPr>
          <w:rFonts w:ascii="Times New Roman" w:hAnsi="Times New Roman" w:cs="Times New Roman"/>
          <w:sz w:val="24"/>
          <w:szCs w:val="24"/>
        </w:rPr>
        <w:t xml:space="preserve">Measurement of the </w:t>
      </w:r>
      <w:r>
        <w:rPr>
          <w:rFonts w:ascii="Times New Roman" w:hAnsi="Times New Roman" w:cs="Times New Roman"/>
          <w:sz w:val="24"/>
          <w:szCs w:val="24"/>
        </w:rPr>
        <w:t>ERM on the other hand</w:t>
      </w:r>
      <w:r w:rsidR="00FC46E7">
        <w:rPr>
          <w:rFonts w:ascii="Times New Roman" w:hAnsi="Times New Roman" w:cs="Times New Roman"/>
          <w:sz w:val="24"/>
          <w:szCs w:val="24"/>
        </w:rPr>
        <w:t xml:space="preserve"> which</w:t>
      </w:r>
      <w:r w:rsidR="004F261C">
        <w:rPr>
          <w:rFonts w:ascii="Times New Roman" w:hAnsi="Times New Roman" w:cs="Times New Roman"/>
          <w:sz w:val="24"/>
          <w:szCs w:val="24"/>
        </w:rPr>
        <w:t xml:space="preserve"> consist</w:t>
      </w:r>
      <w:r w:rsidR="00FC46E7">
        <w:rPr>
          <w:rFonts w:ascii="Times New Roman" w:hAnsi="Times New Roman" w:cs="Times New Roman"/>
          <w:sz w:val="24"/>
          <w:szCs w:val="24"/>
        </w:rPr>
        <w:t>s</w:t>
      </w:r>
      <w:r w:rsidR="004F261C">
        <w:rPr>
          <w:rFonts w:ascii="Times New Roman" w:hAnsi="Times New Roman" w:cs="Times New Roman"/>
          <w:sz w:val="24"/>
          <w:szCs w:val="24"/>
        </w:rPr>
        <w:t xml:space="preserve"> of five </w:t>
      </w:r>
      <w:r w:rsidR="00BA2B78">
        <w:rPr>
          <w:rFonts w:ascii="Times New Roman" w:hAnsi="Times New Roman" w:cs="Times New Roman"/>
          <w:sz w:val="24"/>
          <w:szCs w:val="24"/>
        </w:rPr>
        <w:t>components</w:t>
      </w:r>
      <w:r w:rsidR="004F261C">
        <w:rPr>
          <w:rFonts w:ascii="Times New Roman" w:hAnsi="Times New Roman" w:cs="Times New Roman"/>
          <w:sz w:val="24"/>
          <w:szCs w:val="24"/>
        </w:rPr>
        <w:t xml:space="preserve"> name</w:t>
      </w:r>
      <w:r w:rsidR="00851E61">
        <w:rPr>
          <w:rFonts w:ascii="Times New Roman" w:hAnsi="Times New Roman" w:cs="Times New Roman"/>
          <w:sz w:val="24"/>
          <w:szCs w:val="24"/>
        </w:rPr>
        <w:t>ly</w:t>
      </w:r>
      <w:r w:rsidR="00BA2B78">
        <w:rPr>
          <w:rFonts w:ascii="Times New Roman" w:hAnsi="Times New Roman" w:cs="Times New Roman"/>
          <w:sz w:val="24"/>
          <w:szCs w:val="24"/>
        </w:rPr>
        <w:t xml:space="preserve"> organizational environment, risk awareness, strategic integration, risk assessment and reporting</w:t>
      </w:r>
      <w:r w:rsidR="00FC46E7">
        <w:rPr>
          <w:rFonts w:ascii="Times New Roman" w:hAnsi="Times New Roman" w:cs="Times New Roman"/>
          <w:sz w:val="24"/>
          <w:szCs w:val="24"/>
        </w:rPr>
        <w:t xml:space="preserve"> are</w:t>
      </w:r>
      <w:r w:rsidR="00BA2B78">
        <w:rPr>
          <w:rFonts w:ascii="Times New Roman" w:hAnsi="Times New Roman" w:cs="Times New Roman"/>
          <w:sz w:val="24"/>
          <w:szCs w:val="24"/>
        </w:rPr>
        <w:t xml:space="preserve"> adopt</w:t>
      </w:r>
      <w:r w:rsidR="00B03A91">
        <w:rPr>
          <w:rFonts w:ascii="Times New Roman" w:hAnsi="Times New Roman" w:cs="Times New Roman"/>
          <w:sz w:val="24"/>
          <w:szCs w:val="24"/>
        </w:rPr>
        <w:t xml:space="preserve">ed from </w:t>
      </w:r>
      <w:commentRangeStart w:id="23"/>
      <w:r w:rsidR="00B03A91">
        <w:rPr>
          <w:rFonts w:ascii="Times New Roman" w:hAnsi="Times New Roman" w:cs="Times New Roman"/>
          <w:sz w:val="24"/>
          <w:szCs w:val="24"/>
        </w:rPr>
        <w:t>Brauman</w:t>
      </w:r>
      <w:r w:rsidR="00B03A91" w:rsidRPr="00B03A91">
        <w:rPr>
          <w:rFonts w:ascii="Times New Roman" w:hAnsi="Times New Roman" w:cs="Times New Roman"/>
          <w:sz w:val="24"/>
          <w:szCs w:val="24"/>
          <w:lang w:val="en-GB"/>
        </w:rPr>
        <w:t>. E (2018), Brauman. E, et.al., (2020)</w:t>
      </w:r>
      <w:r w:rsidR="00FC46E7">
        <w:rPr>
          <w:rFonts w:ascii="Times New Roman" w:hAnsi="Times New Roman" w:cs="Times New Roman"/>
          <w:sz w:val="24"/>
          <w:szCs w:val="24"/>
          <w:lang w:val="en-GB"/>
        </w:rPr>
        <w:t xml:space="preserve"> </w:t>
      </w:r>
      <w:commentRangeEnd w:id="23"/>
      <w:r w:rsidR="0053782C">
        <w:rPr>
          <w:rStyle w:val="CommentReference"/>
          <w:rFonts w:ascii="Calibri" w:eastAsia="Calibri" w:hAnsi="Calibri" w:cs="Calibri"/>
          <w:kern w:val="0"/>
        </w:rPr>
        <w:commentReference w:id="23"/>
      </w:r>
      <w:r w:rsidR="00FC46E7">
        <w:rPr>
          <w:rFonts w:ascii="Times New Roman" w:hAnsi="Times New Roman" w:cs="Times New Roman"/>
          <w:sz w:val="24"/>
          <w:szCs w:val="24"/>
          <w:lang w:val="en-GB"/>
        </w:rPr>
        <w:t>and</w:t>
      </w:r>
      <w:r w:rsidR="00B03A91">
        <w:rPr>
          <w:rFonts w:ascii="Times New Roman" w:hAnsi="Times New Roman" w:cs="Times New Roman"/>
          <w:sz w:val="24"/>
          <w:szCs w:val="24"/>
          <w:lang w:val="en-GB"/>
        </w:rPr>
        <w:t xml:space="preserve"> each components has their own indicator</w:t>
      </w:r>
      <w:r w:rsidR="00FC46E7">
        <w:rPr>
          <w:rFonts w:ascii="Times New Roman" w:hAnsi="Times New Roman" w:cs="Times New Roman"/>
          <w:sz w:val="24"/>
          <w:szCs w:val="24"/>
          <w:lang w:val="en-GB"/>
        </w:rPr>
        <w:t>.</w:t>
      </w:r>
      <w:r w:rsidR="00B03A91">
        <w:rPr>
          <w:rFonts w:ascii="Times New Roman" w:hAnsi="Times New Roman" w:cs="Times New Roman"/>
          <w:sz w:val="24"/>
          <w:szCs w:val="24"/>
          <w:lang w:val="en-GB"/>
        </w:rPr>
        <w:t xml:space="preserve"> using </w:t>
      </w:r>
      <w:r w:rsidR="00B03A91" w:rsidRPr="00E73FCE">
        <w:rPr>
          <w:rFonts w:ascii="Times New Roman" w:hAnsi="Times New Roman" w:cs="Times New Roman"/>
          <w:sz w:val="24"/>
          <w:szCs w:val="24"/>
          <w:lang w:val="en-GB"/>
        </w:rPr>
        <w:t xml:space="preserve">a five-point </w:t>
      </w:r>
      <w:proofErr w:type="spellStart"/>
      <w:r w:rsidR="00B03A91" w:rsidRPr="00E73FCE">
        <w:rPr>
          <w:rFonts w:ascii="Times New Roman" w:hAnsi="Times New Roman" w:cs="Times New Roman"/>
          <w:sz w:val="24"/>
          <w:szCs w:val="24"/>
          <w:lang w:val="en-GB"/>
        </w:rPr>
        <w:t>likert</w:t>
      </w:r>
      <w:proofErr w:type="spellEnd"/>
      <w:r w:rsidR="00B03A91" w:rsidRPr="00E73FCE">
        <w:rPr>
          <w:rFonts w:ascii="Times New Roman" w:hAnsi="Times New Roman" w:cs="Times New Roman"/>
          <w:sz w:val="24"/>
          <w:szCs w:val="24"/>
          <w:lang w:val="en-GB"/>
        </w:rPr>
        <w:t xml:space="preserve"> scale rang</w:t>
      </w:r>
      <w:r w:rsidR="00B03A91">
        <w:rPr>
          <w:rFonts w:ascii="Times New Roman" w:hAnsi="Times New Roman" w:cs="Times New Roman"/>
          <w:sz w:val="24"/>
          <w:szCs w:val="24"/>
          <w:lang w:val="en-GB"/>
        </w:rPr>
        <w:t>ing</w:t>
      </w:r>
      <w:r w:rsidR="00B03A91" w:rsidRPr="00E73FCE">
        <w:rPr>
          <w:rFonts w:ascii="Times New Roman" w:hAnsi="Times New Roman" w:cs="Times New Roman"/>
          <w:sz w:val="24"/>
          <w:szCs w:val="24"/>
          <w:lang w:val="en-GB"/>
        </w:rPr>
        <w:t xml:space="preserve"> from 1 </w:t>
      </w:r>
      <w:r w:rsidR="00B03A91">
        <w:rPr>
          <w:rFonts w:ascii="Times New Roman" w:hAnsi="Times New Roman" w:cs="Times New Roman"/>
          <w:sz w:val="24"/>
          <w:szCs w:val="24"/>
          <w:lang w:val="en-GB"/>
        </w:rPr>
        <w:t>= does not apply</w:t>
      </w:r>
      <w:r w:rsidR="00B03A91" w:rsidRPr="00E73FCE">
        <w:rPr>
          <w:rFonts w:ascii="Times New Roman" w:hAnsi="Times New Roman" w:cs="Times New Roman"/>
          <w:sz w:val="24"/>
          <w:szCs w:val="24"/>
          <w:lang w:val="en-GB"/>
        </w:rPr>
        <w:t xml:space="preserve"> to 5</w:t>
      </w:r>
      <w:r w:rsidR="00B03A91">
        <w:rPr>
          <w:rFonts w:ascii="Times New Roman" w:hAnsi="Times New Roman" w:cs="Times New Roman"/>
          <w:sz w:val="24"/>
          <w:szCs w:val="24"/>
          <w:lang w:val="en-GB"/>
        </w:rPr>
        <w:t xml:space="preserve"> </w:t>
      </w:r>
      <w:r w:rsidR="00B03A91" w:rsidRPr="00E73FCE">
        <w:rPr>
          <w:rFonts w:ascii="Times New Roman" w:hAnsi="Times New Roman" w:cs="Times New Roman"/>
          <w:sz w:val="24"/>
          <w:szCs w:val="24"/>
          <w:lang w:val="en-GB"/>
        </w:rPr>
        <w:t xml:space="preserve">= </w:t>
      </w:r>
      <w:r w:rsidR="00B03A91">
        <w:rPr>
          <w:rFonts w:ascii="Times New Roman" w:hAnsi="Times New Roman" w:cs="Times New Roman"/>
          <w:sz w:val="24"/>
          <w:szCs w:val="24"/>
          <w:lang w:val="en-GB"/>
        </w:rPr>
        <w:t>fully applied</w:t>
      </w:r>
      <w:r w:rsidR="00FC46E7">
        <w:rPr>
          <w:rFonts w:ascii="Times New Roman" w:hAnsi="Times New Roman" w:cs="Times New Roman"/>
          <w:sz w:val="24"/>
          <w:szCs w:val="24"/>
          <w:lang w:val="en-GB"/>
        </w:rPr>
        <w:t xml:space="preserve"> the respondent were </w:t>
      </w:r>
      <w:proofErr w:type="spellStart"/>
      <w:r w:rsidR="00FC46E7">
        <w:rPr>
          <w:rFonts w:ascii="Times New Roman" w:hAnsi="Times New Roman" w:cs="Times New Roman"/>
          <w:sz w:val="24"/>
          <w:szCs w:val="24"/>
          <w:lang w:val="en-GB"/>
        </w:rPr>
        <w:t>aske</w:t>
      </w:r>
      <w:proofErr w:type="spellEnd"/>
      <w:r w:rsidR="00FC46E7">
        <w:rPr>
          <w:rFonts w:ascii="Times New Roman" w:hAnsi="Times New Roman" w:cs="Times New Roman"/>
          <w:sz w:val="24"/>
          <w:szCs w:val="24"/>
          <w:lang w:val="en-GB"/>
        </w:rPr>
        <w:t xml:space="preserve"> the implementation of ERM in their organization. </w:t>
      </w:r>
      <w:r w:rsidR="00B03A91">
        <w:rPr>
          <w:rFonts w:ascii="Times New Roman" w:hAnsi="Times New Roman" w:cs="Times New Roman"/>
          <w:sz w:val="24"/>
          <w:szCs w:val="24"/>
          <w:lang w:val="en-GB"/>
        </w:rPr>
        <w:t xml:space="preserve">Organizational environment </w:t>
      </w:r>
      <w:r w:rsidR="000E5789">
        <w:rPr>
          <w:rFonts w:ascii="Times New Roman" w:hAnsi="Times New Roman" w:cs="Times New Roman"/>
          <w:sz w:val="24"/>
          <w:szCs w:val="24"/>
          <w:lang w:val="en-GB"/>
        </w:rPr>
        <w:t>indicator is</w:t>
      </w:r>
      <w:r w:rsidR="00B03A91">
        <w:rPr>
          <w:rFonts w:ascii="Times New Roman" w:hAnsi="Times New Roman" w:cs="Times New Roman"/>
          <w:sz w:val="24"/>
          <w:szCs w:val="24"/>
          <w:lang w:val="en-GB"/>
        </w:rPr>
        <w:t xml:space="preserve"> </w:t>
      </w:r>
      <w:r w:rsidR="00B03A91" w:rsidRPr="00B03A91">
        <w:rPr>
          <w:rFonts w:ascii="Times New Roman" w:hAnsi="Times New Roman" w:cs="Times New Roman"/>
          <w:sz w:val="24"/>
          <w:szCs w:val="24"/>
          <w:lang w:val="en-GB"/>
        </w:rPr>
        <w:t>risk management task and responses documentation</w:t>
      </w:r>
      <w:r w:rsidR="00B03A91">
        <w:rPr>
          <w:rFonts w:ascii="Times New Roman" w:hAnsi="Times New Roman" w:cs="Times New Roman"/>
          <w:sz w:val="24"/>
          <w:szCs w:val="24"/>
          <w:lang w:val="en-GB"/>
        </w:rPr>
        <w:t>. Risk awareness</w:t>
      </w:r>
      <w:r w:rsidR="000E5789">
        <w:rPr>
          <w:rFonts w:ascii="Times New Roman" w:hAnsi="Times New Roman" w:cs="Times New Roman"/>
          <w:sz w:val="24"/>
          <w:szCs w:val="24"/>
          <w:lang w:val="en-GB"/>
        </w:rPr>
        <w:t xml:space="preserve"> indicators is </w:t>
      </w:r>
      <w:r w:rsidR="000E5789" w:rsidRPr="000E5789">
        <w:rPr>
          <w:rFonts w:ascii="Times New Roman" w:hAnsi="Times New Roman" w:cs="Times New Roman"/>
          <w:sz w:val="24"/>
          <w:szCs w:val="24"/>
          <w:lang w:val="en-GB"/>
        </w:rPr>
        <w:t xml:space="preserve">risk management </w:t>
      </w:r>
      <w:r w:rsidR="000E5789" w:rsidRPr="000E5789">
        <w:rPr>
          <w:rFonts w:ascii="Times New Roman" w:hAnsi="Times New Roman" w:cs="Times New Roman"/>
          <w:bCs/>
          <w:sz w:val="24"/>
          <w:szCs w:val="24"/>
          <w:lang w:val="en-GB"/>
        </w:rPr>
        <w:t>responsibility</w:t>
      </w:r>
      <w:r w:rsidR="000E5789" w:rsidRPr="000E5789">
        <w:rPr>
          <w:rFonts w:ascii="Times New Roman" w:hAnsi="Times New Roman" w:cs="Times New Roman"/>
          <w:sz w:val="24"/>
          <w:szCs w:val="24"/>
          <w:lang w:val="en-GB"/>
        </w:rPr>
        <w:t>, top risk awareness, employee risk awareness, influence on process and risk appetite statement.</w:t>
      </w:r>
      <w:r w:rsidR="000E5789">
        <w:rPr>
          <w:rFonts w:ascii="Times New Roman" w:hAnsi="Times New Roman" w:cs="Times New Roman"/>
          <w:sz w:val="24"/>
          <w:szCs w:val="24"/>
          <w:lang w:val="en-GB"/>
        </w:rPr>
        <w:t xml:space="preserve"> Strategic integration indicator is </w:t>
      </w:r>
      <w:r w:rsidR="000E5789" w:rsidRPr="000E5789">
        <w:rPr>
          <w:rFonts w:ascii="Times New Roman" w:hAnsi="Times New Roman" w:cs="Times New Roman"/>
          <w:sz w:val="24"/>
          <w:szCs w:val="24"/>
          <w:lang w:val="en-GB"/>
        </w:rPr>
        <w:t>targeting system, corporate planning KPI’s and early indicator</w:t>
      </w:r>
      <w:r w:rsidR="000E5789">
        <w:rPr>
          <w:rFonts w:ascii="Times New Roman" w:hAnsi="Times New Roman" w:cs="Times New Roman"/>
          <w:sz w:val="24"/>
          <w:szCs w:val="24"/>
          <w:lang w:val="en-GB"/>
        </w:rPr>
        <w:t xml:space="preserve">. Risk assessment indicator is </w:t>
      </w:r>
      <w:r w:rsidR="000E5789" w:rsidRPr="000E5789">
        <w:rPr>
          <w:rFonts w:ascii="Times New Roman" w:hAnsi="Times New Roman" w:cs="Times New Roman"/>
          <w:sz w:val="24"/>
          <w:szCs w:val="24"/>
          <w:lang w:val="en-GB"/>
        </w:rPr>
        <w:t>plausibility check, risk register, quantitative evaluation, interdependencies, aggregation and amount of damage.</w:t>
      </w:r>
      <w:r w:rsidR="000E5789">
        <w:rPr>
          <w:rFonts w:ascii="Times New Roman" w:hAnsi="Times New Roman" w:cs="Times New Roman"/>
          <w:sz w:val="24"/>
          <w:szCs w:val="24"/>
          <w:lang w:val="en-GB"/>
        </w:rPr>
        <w:t xml:space="preserve"> Reporting indicator is </w:t>
      </w:r>
      <w:r w:rsidR="000E5789" w:rsidRPr="000E5789">
        <w:rPr>
          <w:rFonts w:ascii="Times New Roman" w:hAnsi="Times New Roman" w:cs="Times New Roman"/>
          <w:sz w:val="24"/>
          <w:szCs w:val="24"/>
          <w:lang w:val="en-GB"/>
        </w:rPr>
        <w:t>standardize</w:t>
      </w:r>
      <w:r w:rsidR="001E04D1">
        <w:rPr>
          <w:rFonts w:ascii="Times New Roman" w:hAnsi="Times New Roman" w:cs="Times New Roman"/>
          <w:sz w:val="24"/>
          <w:szCs w:val="24"/>
          <w:lang w:val="en-GB"/>
        </w:rPr>
        <w:t>d</w:t>
      </w:r>
      <w:r w:rsidR="000E5789" w:rsidRPr="000E5789">
        <w:rPr>
          <w:rFonts w:ascii="Times New Roman" w:hAnsi="Times New Roman" w:cs="Times New Roman"/>
          <w:sz w:val="24"/>
          <w:szCs w:val="24"/>
          <w:lang w:val="en-GB"/>
        </w:rPr>
        <w:t>, tolerance limit, risk documentation, top management reporting, standardize reporting</w:t>
      </w:r>
      <w:r w:rsidR="00D57298">
        <w:rPr>
          <w:rFonts w:ascii="Times New Roman" w:hAnsi="Times New Roman" w:cs="Times New Roman"/>
          <w:sz w:val="24"/>
          <w:szCs w:val="24"/>
          <w:lang w:val="en-GB"/>
        </w:rPr>
        <w:t>. Study’s dependent variable is FinTech performance which has six indicators i</w:t>
      </w:r>
      <w:r w:rsidR="00D57298" w:rsidRPr="00D57298">
        <w:rPr>
          <w:rFonts w:ascii="Times New Roman" w:hAnsi="Times New Roman" w:cs="Times New Roman"/>
          <w:sz w:val="24"/>
          <w:szCs w:val="24"/>
          <w:lang w:val="en-GB"/>
        </w:rPr>
        <w:t xml:space="preserve">.e., </w:t>
      </w:r>
      <w:r w:rsidR="00D57298">
        <w:rPr>
          <w:rFonts w:ascii="Times New Roman" w:hAnsi="Times New Roman" w:cs="Times New Roman"/>
          <w:sz w:val="24"/>
          <w:szCs w:val="24"/>
        </w:rPr>
        <w:t>f</w:t>
      </w:r>
      <w:r w:rsidR="00D57298" w:rsidRPr="00D57298">
        <w:rPr>
          <w:rFonts w:ascii="Times New Roman" w:hAnsi="Times New Roman" w:cs="Times New Roman"/>
          <w:sz w:val="24"/>
          <w:szCs w:val="24"/>
        </w:rPr>
        <w:t xml:space="preserve">inancial service quality, </w:t>
      </w:r>
      <w:r w:rsidR="00D57298">
        <w:rPr>
          <w:rFonts w:ascii="Times New Roman" w:hAnsi="Times New Roman" w:cs="Times New Roman"/>
          <w:sz w:val="24"/>
          <w:szCs w:val="24"/>
        </w:rPr>
        <w:t>e</w:t>
      </w:r>
      <w:r w:rsidR="00D57298" w:rsidRPr="00D57298">
        <w:rPr>
          <w:rFonts w:ascii="Times New Roman" w:hAnsi="Times New Roman" w:cs="Times New Roman"/>
          <w:sz w:val="24"/>
          <w:szCs w:val="24"/>
        </w:rPr>
        <w:t xml:space="preserve">mployee work efficiency, ROI, ROA, </w:t>
      </w:r>
      <w:r w:rsidR="00D57298">
        <w:rPr>
          <w:rFonts w:ascii="Times New Roman" w:hAnsi="Times New Roman" w:cs="Times New Roman"/>
          <w:sz w:val="24"/>
          <w:szCs w:val="24"/>
        </w:rPr>
        <w:t>c</w:t>
      </w:r>
      <w:r w:rsidR="00D57298" w:rsidRPr="00D57298">
        <w:rPr>
          <w:rFonts w:ascii="Times New Roman" w:hAnsi="Times New Roman" w:cs="Times New Roman"/>
          <w:sz w:val="24"/>
          <w:szCs w:val="24"/>
        </w:rPr>
        <w:t xml:space="preserve">ost efficiency, </w:t>
      </w:r>
      <w:r w:rsidR="00D57298">
        <w:rPr>
          <w:rFonts w:ascii="Times New Roman" w:hAnsi="Times New Roman" w:cs="Times New Roman"/>
          <w:sz w:val="24"/>
          <w:szCs w:val="24"/>
        </w:rPr>
        <w:t>o</w:t>
      </w:r>
      <w:r w:rsidR="00D57298" w:rsidRPr="00D57298">
        <w:rPr>
          <w:rFonts w:ascii="Times New Roman" w:hAnsi="Times New Roman" w:cs="Times New Roman"/>
          <w:sz w:val="24"/>
          <w:szCs w:val="24"/>
        </w:rPr>
        <w:t xml:space="preserve">perating </w:t>
      </w:r>
      <w:r w:rsidR="00D57298">
        <w:rPr>
          <w:rFonts w:ascii="Times New Roman" w:hAnsi="Times New Roman" w:cs="Times New Roman"/>
          <w:sz w:val="24"/>
          <w:szCs w:val="24"/>
        </w:rPr>
        <w:t>p</w:t>
      </w:r>
      <w:r w:rsidR="00D57298" w:rsidRPr="00D57298">
        <w:rPr>
          <w:rFonts w:ascii="Times New Roman" w:hAnsi="Times New Roman" w:cs="Times New Roman"/>
          <w:sz w:val="24"/>
          <w:szCs w:val="24"/>
        </w:rPr>
        <w:t>rofit</w:t>
      </w:r>
      <w:r w:rsidR="00D57298">
        <w:rPr>
          <w:rFonts w:ascii="Times New Roman" w:hAnsi="Times New Roman" w:cs="Times New Roman"/>
          <w:sz w:val="24"/>
          <w:szCs w:val="24"/>
        </w:rPr>
        <w:t>.</w:t>
      </w:r>
    </w:p>
    <w:p w14:paraId="055AF0AD" w14:textId="5BCCCD2F" w:rsidR="00D729C3" w:rsidRPr="00760B93" w:rsidRDefault="00760B93" w:rsidP="00760B93">
      <w:pPr>
        <w:autoSpaceDE w:val="0"/>
        <w:autoSpaceDN w:val="0"/>
        <w:spacing w:line="240" w:lineRule="auto"/>
        <w:ind w:firstLine="426"/>
        <w:jc w:val="both"/>
        <w:rPr>
          <w:rFonts w:ascii="Times New Roman" w:hAnsi="Times New Roman" w:cs="Times New Roman"/>
          <w:sz w:val="24"/>
          <w:szCs w:val="24"/>
          <w:lang w:val="en-MY"/>
        </w:rPr>
      </w:pPr>
      <w:r w:rsidRPr="00760B93">
        <w:rPr>
          <w:rFonts w:ascii="Times New Roman" w:hAnsi="Times New Roman" w:cs="Times New Roman"/>
          <w:sz w:val="24"/>
          <w:szCs w:val="24"/>
          <w:lang w:val="en-MY"/>
        </w:rPr>
        <w:t>The study employed PLS-SEM for data analysis as this approach is used to develop new theoretical models and frameworks.</w:t>
      </w:r>
      <w:r>
        <w:rPr>
          <w:rFonts w:ascii="Times New Roman" w:hAnsi="Times New Roman" w:cs="Times New Roman"/>
          <w:sz w:val="24"/>
          <w:szCs w:val="24"/>
          <w:lang w:val="en-MY"/>
        </w:rPr>
        <w:t xml:space="preserve"> </w:t>
      </w:r>
      <w:r w:rsidR="00B431D4">
        <w:rPr>
          <w:rFonts w:ascii="Times New Roman" w:hAnsi="Times New Roman" w:cs="Times New Roman"/>
          <w:sz w:val="24"/>
          <w:szCs w:val="24"/>
          <w:lang w:val="en-GB"/>
        </w:rPr>
        <w:t xml:space="preserve">Thus, it gives the novelty of this topic be explored. </w:t>
      </w:r>
      <w:r w:rsidR="001E04D1">
        <w:rPr>
          <w:rFonts w:ascii="Times New Roman" w:hAnsi="Times New Roman" w:cs="Times New Roman"/>
          <w:sz w:val="24"/>
          <w:szCs w:val="24"/>
          <w:lang w:val="en-MY"/>
        </w:rPr>
        <w:t>H</w:t>
      </w:r>
      <w:r w:rsidR="003D57AF" w:rsidRPr="003D57AF">
        <w:rPr>
          <w:rFonts w:ascii="Times New Roman" w:hAnsi="Times New Roman" w:cs="Times New Roman"/>
          <w:sz w:val="24"/>
          <w:szCs w:val="24"/>
          <w:lang w:val="en-MY"/>
        </w:rPr>
        <w:t>ierarchal model of testing</w:t>
      </w:r>
      <w:r w:rsidR="003D57AF">
        <w:rPr>
          <w:rFonts w:ascii="Times New Roman" w:hAnsi="Times New Roman" w:cs="Times New Roman"/>
          <w:sz w:val="24"/>
          <w:szCs w:val="24"/>
          <w:lang w:val="en-MY"/>
        </w:rPr>
        <w:t xml:space="preserve"> i.e., </w:t>
      </w:r>
      <w:r w:rsidR="003D57AF" w:rsidRPr="003D57AF">
        <w:rPr>
          <w:rFonts w:ascii="Times New Roman" w:hAnsi="Times New Roman" w:cs="Times New Roman"/>
          <w:sz w:val="24"/>
          <w:szCs w:val="24"/>
          <w:lang w:val="en-MY"/>
        </w:rPr>
        <w:t>higher order construct</w:t>
      </w:r>
      <w:r w:rsidR="001E04D1">
        <w:rPr>
          <w:rFonts w:ascii="Times New Roman" w:hAnsi="Times New Roman" w:cs="Times New Roman"/>
          <w:sz w:val="24"/>
          <w:szCs w:val="24"/>
          <w:lang w:val="en-MY"/>
        </w:rPr>
        <w:t xml:space="preserve"> used in the study due to</w:t>
      </w:r>
      <w:r w:rsidR="001E04D1" w:rsidRPr="001E04D1">
        <w:rPr>
          <w:rFonts w:ascii="Times New Roman" w:hAnsi="Times New Roman" w:cs="Times New Roman"/>
          <w:color w:val="000000"/>
          <w:kern w:val="0"/>
          <w:sz w:val="24"/>
          <w:szCs w:val="24"/>
          <w:lang w:val="en-MY"/>
          <w14:ligatures w14:val="none"/>
        </w:rPr>
        <w:t xml:space="preserve"> </w:t>
      </w:r>
      <w:r w:rsidR="001E04D1" w:rsidRPr="001E04D1">
        <w:rPr>
          <w:rFonts w:ascii="Times New Roman" w:hAnsi="Times New Roman" w:cs="Times New Roman"/>
          <w:sz w:val="24"/>
          <w:szCs w:val="24"/>
          <w:lang w:val="en-MY"/>
        </w:rPr>
        <w:t xml:space="preserve">complexity interrelationship between observed and latent </w:t>
      </w:r>
      <w:commentRangeStart w:id="24"/>
      <w:r w:rsidR="001E04D1" w:rsidRPr="001E04D1">
        <w:rPr>
          <w:rFonts w:ascii="Times New Roman" w:hAnsi="Times New Roman" w:cs="Times New Roman"/>
          <w:sz w:val="24"/>
          <w:szCs w:val="24"/>
          <w:lang w:val="en-MY"/>
        </w:rPr>
        <w:t>variable</w:t>
      </w:r>
      <w:r w:rsidR="003D57AF" w:rsidRPr="003D57AF">
        <w:rPr>
          <w:rFonts w:ascii="Times New Roman" w:hAnsi="Times New Roman" w:cs="Times New Roman"/>
          <w:sz w:val="24"/>
          <w:szCs w:val="24"/>
          <w:lang w:val="en-MY"/>
        </w:rPr>
        <w:t xml:space="preserve"> (Ringle et al., 2019)</w:t>
      </w:r>
      <w:r w:rsidR="001E04D1">
        <w:rPr>
          <w:rFonts w:ascii="Times New Roman" w:hAnsi="Times New Roman" w:cs="Times New Roman"/>
          <w:sz w:val="24"/>
          <w:szCs w:val="24"/>
          <w:lang w:val="en-MY"/>
        </w:rPr>
        <w:t xml:space="preserve">. </w:t>
      </w:r>
      <w:commentRangeEnd w:id="24"/>
      <w:r w:rsidR="0053782C">
        <w:rPr>
          <w:rStyle w:val="CommentReference"/>
          <w:rFonts w:ascii="Calibri" w:eastAsia="Calibri" w:hAnsi="Calibri" w:cs="Calibri"/>
          <w:kern w:val="0"/>
        </w:rPr>
        <w:commentReference w:id="24"/>
      </w:r>
      <w:r w:rsidR="00706B18">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{"citationItems":[{"id":"ITEM-1","itemData":{"DOI":"10.1002/9781119409137.ch4","ISBN":"9781473756540","abstract":"structural model estimation. But perhaps most exciting has been the integration of methods from the fields of data mining, machine learning and neural networks. These fields of study have remained separate for too long, repre- senting different “cultures” in terms of approaches to data analysis. But as we discuss in Chapter 1 and throughout the text, these two fields provide complementary approaches, each of which has advantages and disadvantages. We hope that by acknowledging these complementarities we can in some small way increase the rate of integration between the two fields. The development of these analytical methods has also been greatly facilitated by the tremendous increase in computing power available in so many formats and platforms. Today the processing power is essentially unlim- ited as larger and larger types of problems are being tackled. The availability of these techniques has also been expanded not only through the continued development of the traditional software packages such as SAS and it’s counterpart JMP, IBM SPSS and STATA, as well as SmartPLS for PLS-SEM, but also the recent wide-spread use of free, open-source, software, typified by the R-project, which has been around as far back as 1992, with roots at Bell Labs previous to that time. Today researchers have at their disposal the widest range of software alternatives ever available.But perhaps the most interesting and exciting development has occurred in the past decade with the emergence of “Big Data” and the acceptance of data-driven decisionmaking. Big Data has revolutionized the type and scope of analyses that are now being performed into topics and areas never before imagined. The widespread availability of both consumer-level, firm-level and event-level data has empowered researchers in both the academic and applied domains to address questions that only a few short years ago were not even conceptualized. An accompanying trend has been the acceptance of analytical approaches to decisionmaking at all levels. In some instances researchers had little choice since the speed and scope of the activities (e.g., many digital and ecommerce decisions) required an automated solution. But in other areas the widespread availability of heretofore unavailable data sources and unlim- ited processing capacity quickly made the analytical option the first choice. The first seven editions of this text and this latest edition have all attempted to reflect these changes within the analytics …","author":[{"dropping-particle":"","family":"Hair","given":"Joseph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E.","non-dropping-particle":"","parse-names":false,"suffix":""}],"id":"ITEM-1","issued":{"date-parts":[["2018"]]},"number-of-pages":"95-120","title":"Multivariate Data Analysis","type":"book"},"uris":["http://www.mendeley.com/documents/?uuid=b97003ab-7734-4e8b-a923-a2fd1adfcadd"]}],"mendeley":{"formattedCitation":"(Hair et al., 2018)","manualFormatting":"Hair et al., (2018)","plainTextFormattedCitation":"(Hair et al., 2018)","previouslyFormattedCitation":"(Hair et al., 2018)"},"properties":{"noteIndex":0},"schema":"https://github.com/citation-style-language/schema/raw/master/csl-citation.json"}</w:instrText>
      </w:r>
      <w:r w:rsidR="00706B18">
        <w:rPr>
          <w:rFonts w:ascii="Times New Roman" w:eastAsia="Times New Roman" w:hAnsi="Times New Roman" w:cs="Times New Roman"/>
          <w:sz w:val="24"/>
          <w:szCs w:val="24"/>
          <w:lang w:val="en-MY" w:eastAsia="ar-SA"/>
        </w:rPr>
        <w:fldChar w:fldCharType="separate"/>
      </w:r>
      <w:r w:rsidR="00706B18" w:rsidRPr="00D359A7">
        <w:rPr>
          <w:rFonts w:ascii="Times New Roman" w:eastAsia="Times New Roman" w:hAnsi="Times New Roman" w:cs="Times New Roman"/>
          <w:noProof/>
          <w:sz w:val="24"/>
          <w:szCs w:val="24"/>
          <w:lang w:val="en-MY" w:eastAsia="ar-SA"/>
        </w:rPr>
        <w:t xml:space="preserve">Hair et al., </w:t>
      </w:r>
      <w:r w:rsidR="00706B18">
        <w:rPr>
          <w:rFonts w:ascii="Times New Roman" w:eastAsia="Times New Roman" w:hAnsi="Times New Roman" w:cs="Times New Roman"/>
          <w:noProof/>
          <w:sz w:val="24"/>
          <w:szCs w:val="24"/>
          <w:lang w:val="en-MY" w:eastAsia="ar-SA"/>
        </w:rPr>
        <w:t>(</w:t>
      </w:r>
      <w:r w:rsidR="00706B18" w:rsidRPr="00D359A7">
        <w:rPr>
          <w:rFonts w:ascii="Times New Roman" w:eastAsia="Times New Roman" w:hAnsi="Times New Roman" w:cs="Times New Roman"/>
          <w:noProof/>
          <w:sz w:val="24"/>
          <w:szCs w:val="24"/>
          <w:lang w:val="en-MY" w:eastAsia="ar-SA"/>
        </w:rPr>
        <w:t>2018)</w:t>
      </w:r>
      <w:r w:rsidR="00706B18">
        <w:rPr>
          <w:rFonts w:ascii="Times New Roman" w:eastAsia="Times New Roman" w:hAnsi="Times New Roman" w:cs="Times New Roman"/>
          <w:sz w:val="24"/>
          <w:szCs w:val="24"/>
          <w:lang w:val="en-MY" w:eastAsia="ar-SA"/>
        </w:rPr>
        <w:fldChar w:fldCharType="end"/>
      </w:r>
      <w:r w:rsidR="00706B18">
        <w:rPr>
          <w:rFonts w:ascii="Times New Roman" w:eastAsia="Times New Roman" w:hAnsi="Times New Roman" w:cs="Times New Roman"/>
          <w:sz w:val="24"/>
          <w:szCs w:val="24"/>
          <w:lang w:val="en-MY" w:eastAsia="ar-SA"/>
        </w:rPr>
        <w:t xml:space="preserve"> stated that let the study </w:t>
      </w:r>
      <w:r w:rsidR="00706B18" w:rsidRPr="00D359A7">
        <w:rPr>
          <w:rFonts w:ascii="Times New Roman" w:eastAsia="Times New Roman" w:hAnsi="Times New Roman" w:cs="Times New Roman"/>
          <w:sz w:val="24"/>
          <w:szCs w:val="24"/>
          <w:lang w:val="en-MY" w:eastAsia="ar-SA"/>
        </w:rPr>
        <w:t xml:space="preserve">model a construct on a more general dimension (called a </w:t>
      </w:r>
      <w:r w:rsidR="00706B18">
        <w:rPr>
          <w:rFonts w:ascii="Times New Roman" w:eastAsia="Times New Roman" w:hAnsi="Times New Roman" w:cs="Times New Roman"/>
          <w:sz w:val="24"/>
          <w:szCs w:val="24"/>
          <w:lang w:val="en-MY" w:eastAsia="ar-SA"/>
        </w:rPr>
        <w:t>lower</w:t>
      </w:r>
      <w:r w:rsidR="00706B18" w:rsidRPr="00D359A7">
        <w:rPr>
          <w:rFonts w:ascii="Times New Roman" w:eastAsia="Times New Roman" w:hAnsi="Times New Roman" w:cs="Times New Roman"/>
          <w:sz w:val="24"/>
          <w:szCs w:val="24"/>
          <w:lang w:val="en-MY" w:eastAsia="ar-SA"/>
        </w:rPr>
        <w:t xml:space="preserve">-order component) and its more specific subdimensions (called </w:t>
      </w:r>
      <w:r w:rsidR="00706B18">
        <w:rPr>
          <w:rFonts w:ascii="Times New Roman" w:eastAsia="Times New Roman" w:hAnsi="Times New Roman" w:cs="Times New Roman"/>
          <w:sz w:val="24"/>
          <w:szCs w:val="24"/>
          <w:lang w:val="en-MY" w:eastAsia="ar-SA"/>
        </w:rPr>
        <w:t>higher</w:t>
      </w:r>
      <w:r w:rsidR="00706B18" w:rsidRPr="00D359A7">
        <w:rPr>
          <w:rFonts w:ascii="Times New Roman" w:eastAsia="Times New Roman" w:hAnsi="Times New Roman" w:cs="Times New Roman"/>
          <w:sz w:val="24"/>
          <w:szCs w:val="24"/>
          <w:lang w:val="en-MY" w:eastAsia="ar-SA"/>
        </w:rPr>
        <w:t>-order components)</w:t>
      </w:r>
      <w:r w:rsidR="00706B18">
        <w:rPr>
          <w:rFonts w:ascii="Times New Roman" w:eastAsia="Times New Roman" w:hAnsi="Times New Roman" w:cs="Times New Roman"/>
          <w:sz w:val="24"/>
          <w:szCs w:val="24"/>
          <w:lang w:val="en-MY" w:eastAsia="ar-SA"/>
        </w:rPr>
        <w:t xml:space="preserve">. </w:t>
      </w:r>
      <w:r w:rsidR="00706B18" w:rsidRPr="00706B18">
        <w:rPr>
          <w:rFonts w:ascii="Times New Roman" w:eastAsia="Times New Roman" w:hAnsi="Times New Roman" w:cs="Times New Roman"/>
          <w:sz w:val="24"/>
          <w:szCs w:val="24"/>
          <w:lang w:val="en-MY" w:eastAsia="ar-SA"/>
        </w:rPr>
        <w:t>In this way, they go beyond the way we usually think about constructs, which is based on a single level of abstraction. There are, however, people who say that using higher-order constructs in this study makes it possible for more theoretical parsimony and less model complexity</w:t>
      </w:r>
      <w:r w:rsidR="00706B18">
        <w:rPr>
          <w:rFonts w:ascii="Times New Roman" w:eastAsia="Times New Roman" w:hAnsi="Times New Roman" w:cs="Times New Roman"/>
          <w:sz w:val="24"/>
          <w:szCs w:val="24"/>
          <w:lang w:val="en-MY" w:eastAsia="ar-SA"/>
        </w:rPr>
        <w:t xml:space="preserve">. </w:t>
      </w:r>
      <w:r w:rsidR="001E04D1">
        <w:rPr>
          <w:rFonts w:ascii="Times New Roman" w:hAnsi="Times New Roman" w:cs="Times New Roman"/>
          <w:sz w:val="24"/>
          <w:szCs w:val="24"/>
          <w:lang w:val="en-MY"/>
        </w:rPr>
        <w:t>Furthermore, t</w:t>
      </w:r>
      <w:r w:rsidR="001E04D1" w:rsidRPr="001E04D1">
        <w:rPr>
          <w:rFonts w:ascii="Times New Roman" w:hAnsi="Times New Roman" w:cs="Times New Roman"/>
          <w:sz w:val="24"/>
          <w:szCs w:val="24"/>
          <w:lang w:val="en-MY"/>
        </w:rPr>
        <w:t xml:space="preserve">he study employs a repeated indicators approach with a reflective-reflective model because lower-order constructs are themselves reflectively measured constructs that can be distinguished but are correlated. </w:t>
      </w:r>
      <w:proofErr w:type="spellStart"/>
      <w:r w:rsidR="001E04D1" w:rsidRPr="001E04D1">
        <w:rPr>
          <w:rFonts w:ascii="Times New Roman" w:hAnsi="Times New Roman" w:cs="Times New Roman"/>
          <w:sz w:val="24"/>
          <w:szCs w:val="24"/>
          <w:lang w:val="en-MY"/>
        </w:rPr>
        <w:t>Lohmoller</w:t>
      </w:r>
      <w:proofErr w:type="spellEnd"/>
      <w:r w:rsidR="001E04D1" w:rsidRPr="001E04D1">
        <w:rPr>
          <w:rFonts w:ascii="Times New Roman" w:hAnsi="Times New Roman" w:cs="Times New Roman"/>
          <w:sz w:val="24"/>
          <w:szCs w:val="24"/>
          <w:lang w:val="en-MY"/>
        </w:rPr>
        <w:t xml:space="preserve"> (1989) stated that this model name as ‘hierarchical common factor model’, where the higher order construct represents the common factor of several specific factors </w:t>
      </w:r>
      <w:r w:rsidR="001E04D1" w:rsidRPr="001E04D1">
        <w:rPr>
          <w:rFonts w:ascii="Times New Roman" w:hAnsi="Times New Roman" w:cs="Times New Roman"/>
          <w:sz w:val="24"/>
          <w:szCs w:val="24"/>
          <w:lang w:val="en-MY"/>
        </w:rPr>
        <w:fldChar w:fldCharType="begin" w:fldLock="1"/>
      </w:r>
      <w:r w:rsidR="003D1DEB">
        <w:rPr>
          <w:rFonts w:ascii="Times New Roman" w:hAnsi="Times New Roman" w:cs="Times New Roman"/>
          <w:sz w:val="24"/>
          <w:szCs w:val="24"/>
          <w:lang w:val="en-MY"/>
        </w:rPr>
        <w:instrText>ADDIN CSL_CITATION {"citationItems":[{"id":"ITEM-1","itemData":{"DOI":"10.1016/j.lrp.2012.10.001","ISSN":"00246301","abstract":"Partial least squares structural equation modeling (PLS-SEM), or partial least squares path modeling (PLS) has enjoyed increasing popularity in recent years. In this context, the use of hierarchical latent variable models has allowed researchers to extend the application of PLS-SEM to more advanced and complex models. However, the attention has been mainly focused on hierarchical latent variable models with reflective relationships. In this manuscript, we focus on second-order hierarchical latent variable models that include formative relationships. First, we discuss a typology of (second-order) hierarchical latent variable models. Subsequently, we provide an overview of different approaches that can be used to estimate the parameters in these models: (1) the repeated indicator approach, (2) the two-stage approach, and (3) the hybrid approach. Next, we compare the approaches using a simulation study and an empirical application in a strategic human resource management context. The findings from the simulation and the empirical application serve as a basis for recommendations and guidelines regarding the use and estimation of reflective-formative type hierarchical latent variable models in PLS-SEM. © 2012 Elsevier Ltd.","author":[{"dropping-particle":"","family":"Becker","given":"Jan Michael","non-dropping-particle":"","parse-names":false,"suffix":""},{"dropping-particle":"","family":"Klein","given":"Kristina","non-dropping-particle":"","parse-names":false,"suffix":""},{"dropping-particle":"","family":"Wetzels","given":"Martin","non-dropping-particle":"","parse-names":false,"suffix":""}],"container-title":"Long Range Planning","id":"ITEM-1","issue":"5-6","issued":{"date-parts":[["2012"]]},"page":"359-394","publisher":"Elsevier Ltd","title":"Hierarchical Latent Variable Models in PLS-SEM: Guidelines for Using Reflective-Formative Type Models","type":"article-journal","volume":"45"},"uris":["http://www.mendeley.com/documents/?uuid=3a80fa1d-04bf-453c-b4a3-2907bf018e36"]}],"mendeley":{"formattedCitation":"(Becker et al., 2012)","plainTextFormattedCitation":"(Becker et al., 2012)","previouslyFormattedCitation":"(Becker et al., 2012)"},"properties":{"noteIndex":0},"schema":"https://github.com/citation-style-language/schema/raw/master/csl-citation.json"}</w:instrText>
      </w:r>
      <w:r w:rsidR="001E04D1" w:rsidRPr="001E04D1">
        <w:rPr>
          <w:rFonts w:ascii="Times New Roman" w:hAnsi="Times New Roman" w:cs="Times New Roman"/>
          <w:sz w:val="24"/>
          <w:szCs w:val="24"/>
          <w:lang w:val="en-MY"/>
        </w:rPr>
        <w:fldChar w:fldCharType="separate"/>
      </w:r>
      <w:r w:rsidR="003D1DEB" w:rsidRPr="003D1DEB">
        <w:rPr>
          <w:rFonts w:ascii="Times New Roman" w:hAnsi="Times New Roman" w:cs="Times New Roman"/>
          <w:noProof/>
          <w:sz w:val="24"/>
          <w:szCs w:val="24"/>
          <w:lang w:val="en-MY"/>
        </w:rPr>
        <w:t>(Becker et al., 2012)</w:t>
      </w:r>
      <w:r w:rsidR="001E04D1" w:rsidRPr="001E04D1">
        <w:rPr>
          <w:rFonts w:ascii="Times New Roman" w:hAnsi="Times New Roman" w:cs="Times New Roman"/>
          <w:sz w:val="24"/>
          <w:szCs w:val="24"/>
          <w:lang w:val="en-MY"/>
        </w:rPr>
        <w:fldChar w:fldCharType="end"/>
      </w:r>
      <w:r w:rsidR="001E04D1" w:rsidRPr="001E04D1">
        <w:rPr>
          <w:rFonts w:ascii="Times New Roman" w:hAnsi="Times New Roman" w:cs="Times New Roman"/>
          <w:sz w:val="24"/>
          <w:szCs w:val="24"/>
          <w:lang w:val="en-MY"/>
        </w:rPr>
        <w:t xml:space="preserve">. In addition, two stages approach were used in the study </w:t>
      </w:r>
      <w:r w:rsidR="001E04D1" w:rsidRPr="001E04D1">
        <w:rPr>
          <w:rFonts w:ascii="Times New Roman" w:hAnsi="Times New Roman" w:cs="Times New Roman"/>
          <w:sz w:val="24"/>
          <w:szCs w:val="24"/>
          <w:lang w:val="en-MY"/>
        </w:rPr>
        <w:fldChar w:fldCharType="begin" w:fldLock="1"/>
      </w:r>
      <w:r w:rsidR="003D1DEB">
        <w:rPr>
          <w:rFonts w:ascii="Times New Roman" w:hAnsi="Times New Roman" w:cs="Times New Roman"/>
          <w:sz w:val="24"/>
          <w:szCs w:val="24"/>
          <w:lang w:val="en-MY"/>
        </w:rPr>
        <w:instrText>ADDIN CSL_CITATION {"citationItems":[{"id":"ITEM-1","itemData":{"DOI":"10.1016/j.ausmj.2019.05.003","ISSN":"18393349","abstract":"Higher-order constructs, which facilitate modeling a construct on a more abstract higher-level dimension and its more concrete lower-order subdimensions, have become an increasingly visible trend in applications of partial least squares structural equation modeling (PLS-SEM). Unfortunately, researchers frequently confuse the specification, estimation, and validation of higher-order constructs, for example, when it comes to assessing their reliability and validity. Addressing this concern, this paper explains how to evaluate the results of higher-order constructs in PLS-SEM using the repeated indicators and the two-stage approaches, which feature prominently in applied social sciences research. Focusing on the reflective-reflective and reflective-formative types of higher-order constructs, we use the well-known corporate reputation model example to illustrate their specification, estimation, and validation. Thereby, we provide the guidance that scholars, marketing researchers, and practitioners need when using higher-order constructs in their studies.","author":[{"dropping-particle":"","family":"Sarstedt","given":"Marko","non-dropping-particle":"","parse-names":false,"suffix":""},{"dropping-particle":"","family":"Hair","given":"Joseph F.","non-dropping-particle":"","parse-names":false,"suffix":""},{"dropping-particle":"","family":"Cheah","given":"Jun Hwa","non-dropping-particle":"","parse-names":false,"suffix":""},{"dropping-particle":"","family":"Becker","given":"Jan Michael","non-dropping-particle":"","parse-names":false,"suffix":""},{"dropping-particle":"","family":"Ringle","given":"Christian M.","non-dropping-particle":"","parse-names":false,"suffix":""}],"container-title":"Australasian Marketing Journal","id":"ITEM-1","issue":"3","issued":{"date-parts":[["2019"]]},"page":"197-211","publisher":"Elsevier Ltd","title":"How to specify, estimate, and validate higher-order constructs in PLS-SEM","type":"article-journal","volume":"27"},"uris":["http://www.mendeley.com/documents/?uuid=361b9620-4267-4ac4-bd13-3d411707f535"]}],"mendeley":{"formattedCitation":"(Sarstedt et al., 2019)","plainTextFormattedCitation":"(Sarstedt et al., 2019)","previouslyFormattedCitation":"(Sarstedt et al., 2019)"},"properties":{"noteIndex":0},"schema":"https://github.com/citation-style-language/schema/raw/master/csl-citation.json"}</w:instrText>
      </w:r>
      <w:r w:rsidR="001E04D1" w:rsidRPr="001E04D1">
        <w:rPr>
          <w:rFonts w:ascii="Times New Roman" w:hAnsi="Times New Roman" w:cs="Times New Roman"/>
          <w:sz w:val="24"/>
          <w:szCs w:val="24"/>
          <w:lang w:val="en-MY"/>
        </w:rPr>
        <w:fldChar w:fldCharType="separate"/>
      </w:r>
      <w:r w:rsidR="003D1DEB" w:rsidRPr="003D1DEB">
        <w:rPr>
          <w:rFonts w:ascii="Times New Roman" w:hAnsi="Times New Roman" w:cs="Times New Roman"/>
          <w:noProof/>
          <w:sz w:val="24"/>
          <w:szCs w:val="24"/>
          <w:lang w:val="en-MY"/>
        </w:rPr>
        <w:t>(Sarstedt et al., 2019)</w:t>
      </w:r>
      <w:r w:rsidR="001E04D1" w:rsidRPr="001E04D1">
        <w:rPr>
          <w:rFonts w:ascii="Times New Roman" w:hAnsi="Times New Roman" w:cs="Times New Roman"/>
          <w:sz w:val="24"/>
          <w:szCs w:val="24"/>
          <w:lang w:val="en-MY"/>
        </w:rPr>
        <w:fldChar w:fldCharType="end"/>
      </w:r>
      <w:r w:rsidR="001E04D1" w:rsidRPr="001E04D1">
        <w:rPr>
          <w:rFonts w:ascii="Times New Roman" w:hAnsi="Times New Roman" w:cs="Times New Roman"/>
          <w:sz w:val="24"/>
          <w:szCs w:val="24"/>
          <w:lang w:val="en-MY"/>
        </w:rPr>
        <w:t>. The first stage was an assessment on the measurement model to see if the model can be used for later analyses. In the second stage</w:t>
      </w:r>
      <w:r w:rsidR="00354B17">
        <w:rPr>
          <w:rFonts w:ascii="Times New Roman" w:hAnsi="Times New Roman" w:cs="Times New Roman"/>
          <w:sz w:val="24"/>
          <w:szCs w:val="24"/>
          <w:lang w:val="en-MY"/>
        </w:rPr>
        <w:t xml:space="preserve"> is</w:t>
      </w:r>
      <w:r w:rsidR="001E04D1" w:rsidRPr="001E04D1">
        <w:rPr>
          <w:rFonts w:ascii="Times New Roman" w:hAnsi="Times New Roman" w:cs="Times New Roman"/>
          <w:sz w:val="24"/>
          <w:szCs w:val="24"/>
          <w:lang w:val="en-MY"/>
        </w:rPr>
        <w:t xml:space="preserve"> analysis </w:t>
      </w:r>
      <w:r w:rsidR="001E04D1" w:rsidRPr="001E04D1">
        <w:rPr>
          <w:rFonts w:ascii="Times New Roman" w:hAnsi="Times New Roman" w:cs="Times New Roman"/>
          <w:sz w:val="24"/>
          <w:szCs w:val="24"/>
          <w:lang w:val="en-MY"/>
        </w:rPr>
        <w:lastRenderedPageBreak/>
        <w:t>structural model. That approach is applied in the lower order and higher order. In addition, the threshold should be achieved for both measurement and structural model test.</w:t>
      </w:r>
    </w:p>
    <w:p w14:paraId="797625A6" w14:textId="77777777" w:rsidR="00147131" w:rsidRDefault="00147131" w:rsidP="00936166">
      <w:pPr>
        <w:spacing w:line="240" w:lineRule="auto"/>
        <w:jc w:val="both"/>
        <w:rPr>
          <w:rFonts w:ascii="Times New Roman" w:hAnsi="Times New Roman" w:cs="Times New Roman"/>
          <w:sz w:val="24"/>
          <w:szCs w:val="24"/>
        </w:rPr>
      </w:pPr>
    </w:p>
    <w:p w14:paraId="26B8CC5B" w14:textId="1F130F87" w:rsidR="00936166" w:rsidRPr="00A264FA" w:rsidRDefault="00810BE5" w:rsidP="006F34A7">
      <w:pPr>
        <w:pStyle w:val="Heading3"/>
        <w:numPr>
          <w:ilvl w:val="0"/>
          <w:numId w:val="30"/>
        </w:numPr>
        <w:jc w:val="center"/>
        <w:rPr>
          <w:rFonts w:ascii="Times New Roman" w:hAnsi="Times New Roman" w:cs="Times New Roman"/>
          <w:b/>
          <w:bCs/>
          <w:color w:val="auto"/>
          <w:rtl/>
        </w:rPr>
      </w:pPr>
      <w:r w:rsidRPr="00A264FA">
        <w:rPr>
          <w:rFonts w:ascii="Times New Roman" w:hAnsi="Times New Roman" w:cs="Times New Roman"/>
          <w:b/>
          <w:bCs/>
          <w:color w:val="auto"/>
        </w:rPr>
        <w:t xml:space="preserve">RESULT ANALYSIS </w:t>
      </w:r>
    </w:p>
    <w:p w14:paraId="456A83D6" w14:textId="77777777" w:rsidR="00F6675C" w:rsidRPr="00440576" w:rsidRDefault="00F6675C" w:rsidP="00936166">
      <w:pPr>
        <w:pStyle w:val="Heading4"/>
        <w:jc w:val="both"/>
        <w:rPr>
          <w:rFonts w:ascii="Times New Roman" w:hAnsi="Times New Roman" w:cs="Times New Roman"/>
          <w:i w:val="0"/>
          <w:iCs w:val="0"/>
          <w:color w:val="auto"/>
          <w:sz w:val="24"/>
          <w:szCs w:val="24"/>
          <w:lang w:bidi="fa-IR"/>
        </w:rPr>
      </w:pPr>
      <w:bookmarkStart w:id="25" w:name="_Hlk144892142"/>
      <w:bookmarkStart w:id="26" w:name="_Hlk144892159"/>
    </w:p>
    <w:p w14:paraId="1A848E09" w14:textId="5F60CE91" w:rsidR="00936166" w:rsidRPr="00A264FA" w:rsidRDefault="00936166" w:rsidP="006F34A7">
      <w:pPr>
        <w:pStyle w:val="Heading4"/>
        <w:numPr>
          <w:ilvl w:val="1"/>
          <w:numId w:val="30"/>
        </w:numPr>
        <w:tabs>
          <w:tab w:val="left" w:pos="426"/>
        </w:tabs>
        <w:ind w:left="284" w:hanging="284"/>
        <w:jc w:val="both"/>
        <w:rPr>
          <w:rFonts w:ascii="Times New Roman" w:hAnsi="Times New Roman" w:cs="Times New Roman"/>
          <w:b/>
          <w:bCs/>
          <w:i w:val="0"/>
          <w:iCs w:val="0"/>
          <w:sz w:val="24"/>
          <w:szCs w:val="24"/>
          <w:lang w:bidi="fa-IR"/>
        </w:rPr>
      </w:pPr>
      <w:r w:rsidRPr="00A264FA">
        <w:rPr>
          <w:rFonts w:ascii="Times New Roman" w:hAnsi="Times New Roman" w:cs="Times New Roman"/>
          <w:b/>
          <w:bCs/>
          <w:i w:val="0"/>
          <w:iCs w:val="0"/>
          <w:color w:val="auto"/>
          <w:sz w:val="24"/>
          <w:szCs w:val="24"/>
          <w:lang w:bidi="fa-IR"/>
        </w:rPr>
        <w:t>Profile Respondent</w:t>
      </w:r>
      <w:bookmarkEnd w:id="25"/>
    </w:p>
    <w:bookmarkEnd w:id="26"/>
    <w:p w14:paraId="06B16CFB" w14:textId="77777777" w:rsidR="006F34A7" w:rsidRDefault="006F34A7" w:rsidP="00936166">
      <w:pPr>
        <w:suppressAutoHyphens/>
        <w:spacing w:after="200" w:line="240" w:lineRule="auto"/>
        <w:jc w:val="both"/>
        <w:rPr>
          <w:rFonts w:ascii="Times New Roman" w:eastAsia="Times New Roman" w:hAnsi="Times New Roman" w:cs="Times New Roman"/>
          <w:bCs/>
          <w:sz w:val="24"/>
          <w:szCs w:val="24"/>
          <w:lang w:eastAsia="ar-SA"/>
        </w:rPr>
      </w:pPr>
    </w:p>
    <w:p w14:paraId="4B352D78" w14:textId="51A0F2CD" w:rsidR="00BC1A41" w:rsidRDefault="00303F9A" w:rsidP="00936166">
      <w:pPr>
        <w:suppressAutoHyphens/>
        <w:spacing w:after="200" w:line="240" w:lineRule="auto"/>
        <w:jc w:val="both"/>
        <w:rPr>
          <w:rFonts w:ascii="Times New Roman" w:eastAsia="Times New Roman" w:hAnsi="Times New Roman" w:cs="Times New Roman"/>
          <w:bCs/>
          <w:sz w:val="24"/>
          <w:szCs w:val="24"/>
          <w:lang w:val="en-MY" w:eastAsia="ar-SA"/>
        </w:rPr>
      </w:pPr>
      <w:r>
        <w:rPr>
          <w:rFonts w:ascii="Times New Roman" w:eastAsia="Times New Roman" w:hAnsi="Times New Roman" w:cs="Times New Roman"/>
          <w:bCs/>
          <w:sz w:val="24"/>
          <w:szCs w:val="24"/>
          <w:lang w:eastAsia="ar-SA"/>
        </w:rPr>
        <w:t>T</w:t>
      </w:r>
      <w:r w:rsidR="00936166" w:rsidRPr="00440576">
        <w:rPr>
          <w:rFonts w:ascii="Times New Roman" w:eastAsia="Times New Roman" w:hAnsi="Times New Roman" w:cs="Times New Roman"/>
          <w:bCs/>
          <w:sz w:val="24"/>
          <w:szCs w:val="24"/>
          <w:lang w:eastAsia="ar-SA"/>
        </w:rPr>
        <w:t xml:space="preserve">he study respondent consists of </w:t>
      </w:r>
      <w:r w:rsidRPr="00303F9A">
        <w:rPr>
          <w:rFonts w:ascii="Times New Roman" w:eastAsia="Times New Roman" w:hAnsi="Times New Roman" w:cs="Times New Roman"/>
          <w:bCs/>
          <w:sz w:val="24"/>
          <w:szCs w:val="24"/>
          <w:lang w:eastAsia="ar-SA"/>
        </w:rPr>
        <w:t>132 out of 154 FinTech company in Indonesia</w:t>
      </w:r>
      <w:r w:rsidR="00936166" w:rsidRPr="00440576">
        <w:rPr>
          <w:rFonts w:ascii="Times New Roman" w:eastAsia="Times New Roman" w:hAnsi="Times New Roman" w:cs="Times New Roman"/>
          <w:bCs/>
          <w:sz w:val="24"/>
          <w:szCs w:val="24"/>
          <w:lang w:eastAsia="ar-SA"/>
        </w:rPr>
        <w:t>. Table 1 shows the respondent rate</w:t>
      </w:r>
      <w:r>
        <w:rPr>
          <w:rFonts w:ascii="Times New Roman" w:eastAsia="Times New Roman" w:hAnsi="Times New Roman" w:cs="Times New Roman"/>
          <w:bCs/>
          <w:sz w:val="24"/>
          <w:szCs w:val="24"/>
          <w:lang w:eastAsia="ar-SA"/>
        </w:rPr>
        <w:t xml:space="preserve"> </w:t>
      </w:r>
      <w:r>
        <w:rPr>
          <w:rFonts w:ascii="Times New Roman" w:hAnsi="Times New Roman" w:cs="Times New Roman"/>
          <w:sz w:val="24"/>
          <w:szCs w:val="24"/>
        </w:rPr>
        <w:t xml:space="preserve">for each category of FinTech that registered in the </w:t>
      </w:r>
      <w:proofErr w:type="spellStart"/>
      <w:r>
        <w:rPr>
          <w:rFonts w:ascii="Times New Roman" w:hAnsi="Times New Roman" w:cs="Times New Roman"/>
          <w:sz w:val="24"/>
          <w:szCs w:val="24"/>
        </w:rPr>
        <w:t>Otoritas</w:t>
      </w:r>
      <w:proofErr w:type="spellEnd"/>
      <w:r>
        <w:rPr>
          <w:rFonts w:ascii="Times New Roman" w:hAnsi="Times New Roman" w:cs="Times New Roman"/>
          <w:sz w:val="24"/>
          <w:szCs w:val="24"/>
        </w:rPr>
        <w:t xml:space="preserve"> Jasa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(OJK-Indonesia)</w:t>
      </w:r>
      <w:r w:rsidR="00B04445">
        <w:rPr>
          <w:rFonts w:ascii="Times New Roman" w:hAnsi="Times New Roman" w:cs="Times New Roman"/>
          <w:sz w:val="24"/>
          <w:szCs w:val="24"/>
        </w:rPr>
        <w:t xml:space="preserve"> and shows that</w:t>
      </w:r>
      <w:r>
        <w:rPr>
          <w:rFonts w:ascii="Times New Roman" w:hAnsi="Times New Roman" w:cs="Times New Roman"/>
          <w:sz w:val="24"/>
          <w:szCs w:val="24"/>
        </w:rPr>
        <w:t xml:space="preserve"> peer to peer (P2P) is the highest respondent </w:t>
      </w:r>
      <w:r w:rsidRPr="00303F9A">
        <w:rPr>
          <w:rFonts w:ascii="Times New Roman" w:eastAsia="Times New Roman" w:hAnsi="Times New Roman" w:cs="Times New Roman"/>
          <w:bCs/>
          <w:sz w:val="24"/>
          <w:szCs w:val="24"/>
          <w:lang w:eastAsia="ar-SA"/>
        </w:rPr>
        <w:t>with 43.2%, followed by payment, clearing and settlement category with 33.3%, market aggregator category with 10.6%, crowdfunding category 8.3% and the</w:t>
      </w:r>
      <w:r w:rsidR="000B01C3">
        <w:rPr>
          <w:rFonts w:ascii="Times New Roman" w:eastAsia="Times New Roman" w:hAnsi="Times New Roman" w:cs="Times New Roman"/>
          <w:bCs/>
          <w:sz w:val="24"/>
          <w:szCs w:val="24"/>
          <w:lang w:eastAsia="ar-SA"/>
        </w:rPr>
        <w:t xml:space="preserve"> </w:t>
      </w:r>
      <w:r w:rsidR="000B01C3" w:rsidRPr="00303F9A">
        <w:rPr>
          <w:rFonts w:ascii="Times New Roman" w:eastAsia="Times New Roman" w:hAnsi="Times New Roman" w:cs="Times New Roman"/>
          <w:bCs/>
          <w:sz w:val="24"/>
          <w:szCs w:val="24"/>
          <w:lang w:eastAsia="ar-SA"/>
        </w:rPr>
        <w:t>remain</w:t>
      </w:r>
      <w:r w:rsidRPr="00303F9A">
        <w:rPr>
          <w:rFonts w:ascii="Times New Roman" w:eastAsia="Times New Roman" w:hAnsi="Times New Roman" w:cs="Times New Roman"/>
          <w:bCs/>
          <w:sz w:val="24"/>
          <w:szCs w:val="24"/>
          <w:lang w:eastAsia="ar-SA"/>
        </w:rPr>
        <w:t xml:space="preserve"> is investment risk management with 4.5%</w:t>
      </w:r>
      <w:r w:rsidR="006F0616">
        <w:rPr>
          <w:rFonts w:ascii="Times New Roman" w:eastAsia="Times New Roman" w:hAnsi="Times New Roman" w:cs="Times New Roman"/>
          <w:bCs/>
          <w:sz w:val="24"/>
          <w:szCs w:val="24"/>
          <w:lang w:eastAsia="ar-SA"/>
        </w:rPr>
        <w:t xml:space="preserve">. </w:t>
      </w:r>
      <w:r w:rsidR="00B04445">
        <w:rPr>
          <w:rFonts w:ascii="Times New Roman" w:eastAsia="Times New Roman" w:hAnsi="Times New Roman" w:cs="Times New Roman"/>
          <w:bCs/>
          <w:sz w:val="24"/>
          <w:szCs w:val="24"/>
          <w:lang w:eastAsia="ar-SA"/>
        </w:rPr>
        <w:t xml:space="preserve">P2P is </w:t>
      </w:r>
      <w:r w:rsidR="00B04445" w:rsidRPr="00B04445">
        <w:rPr>
          <w:rFonts w:ascii="Times New Roman" w:eastAsia="Times New Roman" w:hAnsi="Times New Roman" w:cs="Times New Roman"/>
          <w:bCs/>
          <w:sz w:val="24"/>
          <w:szCs w:val="24"/>
          <w:lang w:val="en-MY" w:eastAsia="ar-SA"/>
        </w:rPr>
        <w:t>a platform-based funding service</w:t>
      </w:r>
      <w:r w:rsidR="00B04445">
        <w:rPr>
          <w:rFonts w:ascii="Times New Roman" w:eastAsia="Times New Roman" w:hAnsi="Times New Roman" w:cs="Times New Roman"/>
          <w:bCs/>
          <w:sz w:val="24"/>
          <w:szCs w:val="24"/>
          <w:lang w:val="en-MY" w:eastAsia="ar-SA"/>
        </w:rPr>
        <w:t xml:space="preserve"> that provide by company serve to those </w:t>
      </w:r>
      <w:r w:rsidR="00B04445" w:rsidRPr="00B04445">
        <w:rPr>
          <w:rFonts w:ascii="Times New Roman" w:eastAsia="Times New Roman" w:hAnsi="Times New Roman" w:cs="Times New Roman"/>
          <w:bCs/>
          <w:sz w:val="24"/>
          <w:szCs w:val="24"/>
          <w:lang w:eastAsia="ar-SA"/>
        </w:rPr>
        <w:t>who are underserved or excluded by the traditional banking system. P2P lending help</w:t>
      </w:r>
      <w:r w:rsidR="00B04445">
        <w:rPr>
          <w:rFonts w:ascii="Times New Roman" w:eastAsia="Times New Roman" w:hAnsi="Times New Roman" w:cs="Times New Roman"/>
          <w:bCs/>
          <w:sz w:val="24"/>
          <w:szCs w:val="24"/>
          <w:lang w:eastAsia="ar-SA"/>
        </w:rPr>
        <w:t>s</w:t>
      </w:r>
      <w:r w:rsidR="00B04445" w:rsidRPr="00B04445">
        <w:rPr>
          <w:rFonts w:ascii="Times New Roman" w:eastAsia="Times New Roman" w:hAnsi="Times New Roman" w:cs="Times New Roman"/>
          <w:bCs/>
          <w:sz w:val="24"/>
          <w:szCs w:val="24"/>
          <w:lang w:eastAsia="ar-SA"/>
        </w:rPr>
        <w:t xml:space="preserve"> individuals and small businesses access credit and loans that would otherwise be difficult to </w:t>
      </w:r>
      <w:commentRangeStart w:id="27"/>
      <w:r w:rsidR="00B04445" w:rsidRPr="00B04445">
        <w:rPr>
          <w:rFonts w:ascii="Times New Roman" w:eastAsia="Times New Roman" w:hAnsi="Times New Roman" w:cs="Times New Roman"/>
          <w:bCs/>
          <w:sz w:val="24"/>
          <w:szCs w:val="24"/>
          <w:lang w:eastAsia="ar-SA"/>
        </w:rPr>
        <w:t>obtain</w:t>
      </w:r>
      <w:r w:rsidR="00B04445">
        <w:rPr>
          <w:rFonts w:ascii="Times New Roman" w:eastAsia="Times New Roman" w:hAnsi="Times New Roman" w:cs="Times New Roman"/>
          <w:bCs/>
          <w:sz w:val="24"/>
          <w:szCs w:val="24"/>
          <w:lang w:eastAsia="ar-SA"/>
        </w:rPr>
        <w:t>.</w:t>
      </w:r>
      <w:commentRangeEnd w:id="27"/>
      <w:r w:rsidR="0053782C">
        <w:rPr>
          <w:rStyle w:val="CommentReference"/>
          <w:rFonts w:ascii="Calibri" w:eastAsia="Calibri" w:hAnsi="Calibri" w:cs="Calibri"/>
          <w:kern w:val="0"/>
        </w:rPr>
        <w:commentReference w:id="27"/>
      </w:r>
      <w:r w:rsidR="000F1F76">
        <w:rPr>
          <w:rFonts w:ascii="Times New Roman" w:eastAsia="Times New Roman" w:hAnsi="Times New Roman" w:cs="Times New Roman"/>
          <w:bCs/>
          <w:sz w:val="24"/>
          <w:szCs w:val="24"/>
          <w:lang w:eastAsia="ar-SA"/>
        </w:rPr>
        <w:fldChar w:fldCharType="begin" w:fldLock="1"/>
      </w:r>
      <w:r w:rsidR="003D1DEB">
        <w:rPr>
          <w:rFonts w:ascii="Times New Roman" w:eastAsia="Times New Roman" w:hAnsi="Times New Roman" w:cs="Times New Roman"/>
          <w:bCs/>
          <w:sz w:val="24"/>
          <w:szCs w:val="24"/>
          <w:lang w:eastAsia="ar-SA"/>
        </w:rPr>
        <w:instrText>ADDIN CSL_CITATION {"citationItems":[{"id":"ITEM-1","itemData":{"DOI":"10.18196/jati.v5i1.13326","ISSN":"2615-157X","abstract":"Penelitian ini bertujuan untuk mengungkap makna yang melatari implementasi manajemen risiko pada Lembaga amil zakat. Objek penelitian ini adalah salah satu Lembaga amal zakat di Malang yaitu Baitul Maal Hidayatullah (BMH). Jenis data primer berupa hasil wawancara dilakukan melalui wawancara tidak terstruktur.  Adapun informan dalam penelitian ini meliputi  1 orang berkedudukan di top management, 1 orang berkedudukan di midle managemet, dan 1 orang berkedudukan di lower management yang ikut serta dalam pengelolaan risiko organisasi. Adapun analisis data dilakukan melalui pendekatan fenemenologi dengan menggunakan lima komponen framework Enterprise Risk Management (ERM) yaitu  Governance and Culture, Strategiy and Objective – Setting, Performance, Review and Revision, Information, Comunication, and Reporting. Hasil penelitian menggambarkan bahwa BMH mengimplementasi manajemen risiko dengan sangat baik berdasarkan Framework ERM. Implementasi manajemen risiko pada BMH juga didukung tingkat optimis yang tinggi sebagai bentuk tanggungjawab pada Stakeholder maupun kebutuhan individu dalam hubungannya dengan Maha Pencipta.","author":[{"dropping-particle":"","family":"Widyastuti","given":"Aviani","non-dropping-particle":"","parse-names":false,"suffix":""},{"dropping-particle":"","family":"Affan","given":"Muhammad Wildan","non-dropping-particle":"","parse-names":false,"suffix":""}],"container-title":"Jati: Jurnal Akuntansi Terapan Indonesia","id":"ITEM-1","issue":"1","issued":{"date-parts":[["2022"]]},"page":"Layouting","title":"Risk Management dalam Perspektif Baitul Maal Hidayatullah (BMH)","type":"article-journal","volume":"5"},"uris":["http://www.mendeley.com/documents/?uuid=ca7a5f0b-383d-4355-bbb6-1e8fafcec3eb"]},{"id":"ITEM-2","itemData":{"ISBN":"8133593557","abstract":"As the eighth-biggest economy in terms of gross domestic product, and with an internet participation ratio of more than 50% and more than 50 million micro, small, and medium-sized enterprises (MSMEs), Indonesia shows huge potential for fintech. As of 2017, $1.62 million had been distributed through 11 local peer-to-peer (P2P) platforms. However, low financial inclusion and the big financing gap among MSMEs pose a huge challenge, which the government is trying to overcome. Ensuring financial literacy will be key. An example is Finansilaku, which is providing online literacy programs for the development of the next generation. Moreover, fintech companies such as Mekar are creating shared value as P2P lending platforms for women, with a similar philosophy as Grameen Bank. Finally, we also discuss customers’ reluctance to use fintech products and examine how regulators have adopted strategies related to regulation strategy, frameworks, market supervision, and innovation.","author":[{"dropping-particle":"","family":"Batunanggar","given":"Sukarela","non-dropping-particle":"","parse-names":false,"suffix":""}],"container-title":"Asian Development Bank Institute Working Paper","id":"ITEM-2","issued":{"date-parts":[["2019"]]},"title":"FINTECH DEVELOPMENT AND REGULATORY FRAMEWORKS IN INDONESIA","type":"report","volume":"1014"},"uris":["http://www.mendeley.com/documents/?uuid=9fa7d072-45a0-465c-be90-76ae86a8c471"]}],"mendeley":{"formattedCitation":"(Batunanggar, 2019; Widyastuti &amp; Affan, 2022)","manualFormatting":"(Batunanggar, 2019, Widyastuti &amp; Affan, 2022)","plainTextFormattedCitation":"(Batunanggar, 2019; Widyastuti &amp; Affan, 2022)","previouslyFormattedCitation":"(Batunanggar, 2019; Widyastuti &amp; Affan, 2022)"},"properties":{"noteIndex":0},"schema":"https://github.com/citation-style-language/schema/raw/master/csl-citation.json"}</w:instrText>
      </w:r>
      <w:r w:rsidR="000F1F76">
        <w:rPr>
          <w:rFonts w:ascii="Times New Roman" w:eastAsia="Times New Roman" w:hAnsi="Times New Roman" w:cs="Times New Roman"/>
          <w:bCs/>
          <w:sz w:val="24"/>
          <w:szCs w:val="24"/>
          <w:lang w:eastAsia="ar-SA"/>
        </w:rPr>
        <w:fldChar w:fldCharType="separate"/>
      </w:r>
      <w:r w:rsidR="000F1F76" w:rsidRPr="000F1F76">
        <w:rPr>
          <w:rFonts w:ascii="Times New Roman" w:eastAsia="Times New Roman" w:hAnsi="Times New Roman" w:cs="Times New Roman"/>
          <w:bCs/>
          <w:noProof/>
          <w:sz w:val="24"/>
          <w:szCs w:val="24"/>
          <w:lang w:eastAsia="ar-SA"/>
        </w:rPr>
        <w:t>(</w:t>
      </w:r>
      <w:proofErr w:type="spellStart"/>
      <w:r w:rsidR="000F1F76" w:rsidRPr="000F1F76">
        <w:rPr>
          <w:rFonts w:ascii="Times New Roman" w:eastAsia="Times New Roman" w:hAnsi="Times New Roman" w:cs="Times New Roman"/>
          <w:bCs/>
          <w:noProof/>
          <w:sz w:val="24"/>
          <w:szCs w:val="24"/>
          <w:lang w:eastAsia="ar-SA"/>
        </w:rPr>
        <w:t>Batunanggar</w:t>
      </w:r>
      <w:proofErr w:type="spellEnd"/>
      <w:r w:rsidR="000F1F76" w:rsidRPr="000F1F76">
        <w:rPr>
          <w:rFonts w:ascii="Times New Roman" w:eastAsia="Times New Roman" w:hAnsi="Times New Roman" w:cs="Times New Roman"/>
          <w:bCs/>
          <w:noProof/>
          <w:sz w:val="24"/>
          <w:szCs w:val="24"/>
          <w:lang w:eastAsia="ar-SA"/>
        </w:rPr>
        <w:t>, 2019</w:t>
      </w:r>
      <w:r w:rsidR="000F1F76">
        <w:rPr>
          <w:rFonts w:ascii="Times New Roman" w:eastAsia="Times New Roman" w:hAnsi="Times New Roman" w:cs="Times New Roman"/>
          <w:bCs/>
          <w:noProof/>
          <w:sz w:val="24"/>
          <w:szCs w:val="24"/>
          <w:lang w:eastAsia="ar-SA"/>
        </w:rPr>
        <w:t>,</w:t>
      </w:r>
      <w:r w:rsidR="000F1F76" w:rsidRPr="000F1F76">
        <w:rPr>
          <w:rFonts w:ascii="Times New Roman" w:eastAsia="Times New Roman" w:hAnsi="Times New Roman" w:cs="Times New Roman"/>
          <w:bCs/>
          <w:noProof/>
          <w:sz w:val="24"/>
          <w:szCs w:val="24"/>
          <w:lang w:eastAsia="ar-SA"/>
        </w:rPr>
        <w:t xml:space="preserve"> Widyastuti &amp; Affan, 2022)</w:t>
      </w:r>
      <w:r w:rsidR="000F1F76">
        <w:rPr>
          <w:rFonts w:ascii="Times New Roman" w:eastAsia="Times New Roman" w:hAnsi="Times New Roman" w:cs="Times New Roman"/>
          <w:bCs/>
          <w:sz w:val="24"/>
          <w:szCs w:val="24"/>
          <w:lang w:eastAsia="ar-SA"/>
        </w:rPr>
        <w:fldChar w:fldCharType="end"/>
      </w:r>
      <w:r w:rsidR="000F1F76">
        <w:rPr>
          <w:rFonts w:ascii="Times New Roman" w:eastAsia="Times New Roman" w:hAnsi="Times New Roman" w:cs="Times New Roman"/>
          <w:bCs/>
          <w:sz w:val="24"/>
          <w:szCs w:val="24"/>
          <w:lang w:eastAsia="ar-SA"/>
        </w:rPr>
        <w:t>. Since FinTech</w:t>
      </w:r>
      <w:r w:rsidR="000F1F76" w:rsidRPr="000F1F76">
        <w:rPr>
          <w:rFonts w:ascii="Times New Roman" w:eastAsia="Times New Roman" w:hAnsi="Times New Roman" w:cs="Times New Roman"/>
          <w:bCs/>
          <w:sz w:val="24"/>
          <w:szCs w:val="24"/>
          <w:lang w:eastAsia="ar-SA"/>
        </w:rPr>
        <w:t xml:space="preserve"> emerged </w:t>
      </w:r>
      <w:r w:rsidR="000F1F76">
        <w:rPr>
          <w:rFonts w:ascii="Times New Roman" w:eastAsia="Times New Roman" w:hAnsi="Times New Roman" w:cs="Times New Roman"/>
          <w:bCs/>
          <w:sz w:val="24"/>
          <w:szCs w:val="24"/>
          <w:lang w:eastAsia="ar-SA"/>
        </w:rPr>
        <w:t>in</w:t>
      </w:r>
      <w:r w:rsidR="000F1F76" w:rsidRPr="000F1F76">
        <w:rPr>
          <w:rFonts w:ascii="Times New Roman" w:eastAsia="Times New Roman" w:hAnsi="Times New Roman" w:cs="Times New Roman"/>
          <w:bCs/>
          <w:sz w:val="24"/>
          <w:szCs w:val="24"/>
          <w:lang w:eastAsia="ar-SA"/>
        </w:rPr>
        <w:t xml:space="preserve"> 2006 </w:t>
      </w:r>
      <w:r w:rsidR="000F1F76" w:rsidRPr="000F1F76">
        <w:rPr>
          <w:rFonts w:ascii="Times New Roman" w:eastAsia="Times New Roman" w:hAnsi="Times New Roman" w:cs="Times New Roman"/>
          <w:bCs/>
          <w:sz w:val="24"/>
          <w:szCs w:val="24"/>
          <w:lang w:eastAsia="ar-SA"/>
        </w:rPr>
        <w:fldChar w:fldCharType="begin" w:fldLock="1"/>
      </w:r>
      <w:r w:rsidR="003D1DEB">
        <w:rPr>
          <w:rFonts w:ascii="Times New Roman" w:eastAsia="Times New Roman" w:hAnsi="Times New Roman" w:cs="Times New Roman"/>
          <w:bCs/>
          <w:sz w:val="24"/>
          <w:szCs w:val="24"/>
          <w:lang w:eastAsia="ar-SA"/>
        </w:rPr>
        <w:instrText>ADDIN CSL_CITATION {"citationItems":[{"id":"ITEM-1","itemData":{"author":[{"dropping-particle":"","family":"Nizar","given":"","non-dropping-particle":"","parse-names":false,"suffix":""},{"dropping-particle":"","family":"Afdi","given":"Muhammad","non-dropping-particle":"","parse-names":false,"suffix":""}],"container-title":"Munich Personal RePEc Archive","id":"ITEM-1","issue":"98486","issued":{"date-parts":[["2020"]]},"title":"Financial Technology (Fintech): It’s Concept and Implementation in Indonesia","type":"article-journal"},"uris":["http://www.mendeley.com/documents/?uuid=cc180aab-3a97-46f4-8698-9e9eaa4b8471"]}],"mendeley":{"formattedCitation":"(Nizar &amp; Afdi, 2020)","plainTextFormattedCitation":"(Nizar &amp; Afdi, 2020)","previouslyFormattedCitation":"(Nizar &amp; Afdi, 2020)"},"properties":{"noteIndex":0},"schema":"https://github.com/citation-style-language/schema/raw/master/csl-citation.json"}</w:instrText>
      </w:r>
      <w:r w:rsidR="000F1F76" w:rsidRPr="000F1F76">
        <w:rPr>
          <w:rFonts w:ascii="Times New Roman" w:eastAsia="Times New Roman" w:hAnsi="Times New Roman" w:cs="Times New Roman"/>
          <w:bCs/>
          <w:sz w:val="24"/>
          <w:szCs w:val="24"/>
          <w:lang w:eastAsia="ar-SA"/>
        </w:rPr>
        <w:fldChar w:fldCharType="separate"/>
      </w:r>
      <w:r w:rsidR="003D1DEB" w:rsidRPr="003D1DEB">
        <w:rPr>
          <w:rFonts w:ascii="Times New Roman" w:eastAsia="Times New Roman" w:hAnsi="Times New Roman" w:cs="Times New Roman"/>
          <w:bCs/>
          <w:noProof/>
          <w:sz w:val="24"/>
          <w:szCs w:val="24"/>
          <w:lang w:eastAsia="ar-SA"/>
        </w:rPr>
        <w:t>(Nizar &amp; Afdi, 2020)</w:t>
      </w:r>
      <w:r w:rsidR="000F1F76" w:rsidRPr="000F1F76">
        <w:rPr>
          <w:rFonts w:ascii="Times New Roman" w:eastAsia="Times New Roman" w:hAnsi="Times New Roman" w:cs="Times New Roman"/>
          <w:bCs/>
          <w:sz w:val="24"/>
          <w:szCs w:val="24"/>
          <w:lang w:eastAsia="ar-SA"/>
        </w:rPr>
        <w:fldChar w:fldCharType="end"/>
      </w:r>
      <w:r w:rsidR="000F1F76">
        <w:rPr>
          <w:rFonts w:ascii="Times New Roman" w:eastAsia="Times New Roman" w:hAnsi="Times New Roman" w:cs="Times New Roman"/>
          <w:bCs/>
          <w:sz w:val="24"/>
          <w:szCs w:val="24"/>
          <w:lang w:eastAsia="ar-SA"/>
        </w:rPr>
        <w:t xml:space="preserve">, </w:t>
      </w:r>
      <w:r w:rsidR="000F1F76" w:rsidRPr="000F1F76">
        <w:rPr>
          <w:rFonts w:ascii="Times New Roman" w:eastAsia="Times New Roman" w:hAnsi="Times New Roman" w:cs="Times New Roman"/>
          <w:bCs/>
          <w:sz w:val="24"/>
          <w:szCs w:val="24"/>
          <w:lang w:eastAsia="ar-SA"/>
        </w:rPr>
        <w:t>the majority FinTech company established 2 until 5 years (61.4%), followed by the company established 6 to 10 years (18.9%), more than 10 years (11.4%) and less than 2  years is 8.3%. It indicates that many new FinTech companies established quite recently</w:t>
      </w:r>
      <w:r w:rsidR="000F1F76">
        <w:rPr>
          <w:rFonts w:ascii="Times New Roman" w:eastAsia="Times New Roman" w:hAnsi="Times New Roman" w:cs="Times New Roman"/>
          <w:bCs/>
          <w:sz w:val="24"/>
          <w:szCs w:val="24"/>
          <w:lang w:eastAsia="ar-SA"/>
        </w:rPr>
        <w:t xml:space="preserve">. In term of position, respondent with </w:t>
      </w:r>
      <w:r w:rsidR="000F1F76" w:rsidRPr="000F1F76">
        <w:rPr>
          <w:rFonts w:ascii="Times New Roman" w:eastAsia="Times New Roman" w:hAnsi="Times New Roman" w:cs="Times New Roman"/>
          <w:bCs/>
          <w:sz w:val="24"/>
          <w:szCs w:val="24"/>
          <w:lang w:val="en-MY" w:eastAsia="ar-SA"/>
        </w:rPr>
        <w:t>position of head of department operational or the managers (72.0%)</w:t>
      </w:r>
      <w:r w:rsidR="000F1F76">
        <w:rPr>
          <w:rFonts w:ascii="Times New Roman" w:eastAsia="Times New Roman" w:hAnsi="Times New Roman" w:cs="Times New Roman"/>
          <w:bCs/>
          <w:sz w:val="24"/>
          <w:szCs w:val="24"/>
          <w:lang w:val="en-MY" w:eastAsia="ar-SA"/>
        </w:rPr>
        <w:t xml:space="preserve"> is the most participant than other position, following </w:t>
      </w:r>
      <w:r w:rsidR="000F1F76" w:rsidRPr="000F1F76">
        <w:rPr>
          <w:rFonts w:ascii="Times New Roman" w:eastAsia="Times New Roman" w:hAnsi="Times New Roman" w:cs="Times New Roman"/>
          <w:bCs/>
          <w:sz w:val="24"/>
          <w:szCs w:val="24"/>
          <w:lang w:val="en-MY" w:eastAsia="ar-SA"/>
        </w:rPr>
        <w:t>supervisor (17.4%), director (9.1%) and vice director (1.5%)</w:t>
      </w:r>
      <w:r w:rsidR="000F1F76">
        <w:rPr>
          <w:rFonts w:ascii="Times New Roman" w:eastAsia="Times New Roman" w:hAnsi="Times New Roman" w:cs="Times New Roman"/>
          <w:bCs/>
          <w:sz w:val="24"/>
          <w:szCs w:val="24"/>
          <w:lang w:val="en-MY" w:eastAsia="ar-SA"/>
        </w:rPr>
        <w:t xml:space="preserve">. </w:t>
      </w:r>
      <w:r w:rsidR="00BC1A41">
        <w:rPr>
          <w:rFonts w:ascii="Times New Roman" w:eastAsia="Times New Roman" w:hAnsi="Times New Roman" w:cs="Times New Roman"/>
          <w:bCs/>
          <w:sz w:val="24"/>
          <w:szCs w:val="24"/>
          <w:lang w:val="en-MY" w:eastAsia="ar-SA"/>
        </w:rPr>
        <w:t xml:space="preserve">It shows that position </w:t>
      </w:r>
      <w:r w:rsidR="00BC1A41" w:rsidRPr="00BC1A41">
        <w:rPr>
          <w:rFonts w:ascii="Times New Roman" w:eastAsia="Times New Roman" w:hAnsi="Times New Roman" w:cs="Times New Roman"/>
          <w:bCs/>
          <w:sz w:val="24"/>
          <w:szCs w:val="24"/>
          <w:lang w:val="en-MY" w:eastAsia="ar-SA"/>
        </w:rPr>
        <w:t>directly involved in the planning and operation of business activities and engage in control and monitor the risks, they are expected to have the knowledge and experiences regarding enterprise risk management implementation in the company</w:t>
      </w:r>
      <w:r w:rsidR="00BC1A41">
        <w:rPr>
          <w:rFonts w:ascii="Times New Roman" w:eastAsia="Times New Roman" w:hAnsi="Times New Roman" w:cs="Times New Roman"/>
          <w:bCs/>
          <w:sz w:val="24"/>
          <w:szCs w:val="24"/>
          <w:lang w:val="en-MY" w:eastAsia="ar-SA"/>
        </w:rPr>
        <w:t xml:space="preserve">. </w:t>
      </w:r>
      <w:r w:rsidR="000F1F76">
        <w:rPr>
          <w:rFonts w:ascii="Times New Roman" w:eastAsia="Times New Roman" w:hAnsi="Times New Roman" w:cs="Times New Roman"/>
          <w:bCs/>
          <w:sz w:val="24"/>
          <w:szCs w:val="24"/>
          <w:lang w:val="en-MY" w:eastAsia="ar-SA"/>
        </w:rPr>
        <w:t xml:space="preserve">Furthermore, the working tenure of respondent have worked 2 – 5 years with 53%, following </w:t>
      </w:r>
      <w:r w:rsidR="00BC1A41" w:rsidRPr="00BC1A41">
        <w:rPr>
          <w:rFonts w:ascii="Times New Roman" w:eastAsia="Times New Roman" w:hAnsi="Times New Roman" w:cs="Times New Roman"/>
          <w:bCs/>
          <w:sz w:val="24"/>
          <w:szCs w:val="24"/>
          <w:lang w:val="en-MY" w:eastAsia="ar-SA"/>
        </w:rPr>
        <w:t xml:space="preserve">less than 2 years </w:t>
      </w:r>
      <w:r w:rsidR="00BC1A41">
        <w:rPr>
          <w:rFonts w:ascii="Times New Roman" w:eastAsia="Times New Roman" w:hAnsi="Times New Roman" w:cs="Times New Roman"/>
          <w:bCs/>
          <w:sz w:val="24"/>
          <w:szCs w:val="24"/>
          <w:lang w:val="en-MY" w:eastAsia="ar-SA"/>
        </w:rPr>
        <w:t>with</w:t>
      </w:r>
      <w:r w:rsidR="00BC1A41" w:rsidRPr="00BC1A41">
        <w:rPr>
          <w:rFonts w:ascii="Times New Roman" w:eastAsia="Times New Roman" w:hAnsi="Times New Roman" w:cs="Times New Roman"/>
          <w:bCs/>
          <w:sz w:val="24"/>
          <w:szCs w:val="24"/>
          <w:lang w:val="en-MY" w:eastAsia="ar-SA"/>
        </w:rPr>
        <w:t xml:space="preserve"> 34.8%, </w:t>
      </w:r>
      <w:r w:rsidR="00BC1A41">
        <w:rPr>
          <w:rFonts w:ascii="Times New Roman" w:eastAsia="Times New Roman" w:hAnsi="Times New Roman" w:cs="Times New Roman"/>
          <w:bCs/>
          <w:sz w:val="24"/>
          <w:szCs w:val="24"/>
          <w:lang w:val="en-MY" w:eastAsia="ar-SA"/>
        </w:rPr>
        <w:t>6 to 10 years with 9.1% and more than 10 years with 3.0%. the respondent</w:t>
      </w:r>
      <w:r w:rsidR="00BC1A41" w:rsidRPr="00BC1A41">
        <w:rPr>
          <w:rFonts w:ascii="Times New Roman" w:eastAsia="Times New Roman" w:hAnsi="Times New Roman" w:cs="Times New Roman"/>
          <w:bCs/>
          <w:sz w:val="24"/>
          <w:szCs w:val="24"/>
          <w:lang w:val="en-MY" w:eastAsia="ar-SA"/>
        </w:rPr>
        <w:t xml:space="preserve"> who graduated from undergraduate (62.9%) are highest than respondent who have graduated from master graduate (32.6%), </w:t>
      </w:r>
      <w:proofErr w:type="spellStart"/>
      <w:r w:rsidR="00BC1A41" w:rsidRPr="00BC1A41">
        <w:rPr>
          <w:rFonts w:ascii="Times New Roman" w:eastAsia="Times New Roman" w:hAnsi="Times New Roman" w:cs="Times New Roman"/>
          <w:bCs/>
          <w:sz w:val="24"/>
          <w:szCs w:val="24"/>
          <w:lang w:val="en-MY" w:eastAsia="ar-SA"/>
        </w:rPr>
        <w:t>Phd</w:t>
      </w:r>
      <w:proofErr w:type="spellEnd"/>
      <w:r w:rsidR="00BC1A41" w:rsidRPr="00BC1A41">
        <w:rPr>
          <w:rFonts w:ascii="Times New Roman" w:eastAsia="Times New Roman" w:hAnsi="Times New Roman" w:cs="Times New Roman"/>
          <w:bCs/>
          <w:sz w:val="24"/>
          <w:szCs w:val="24"/>
          <w:lang w:val="en-MY" w:eastAsia="ar-SA"/>
        </w:rPr>
        <w:t xml:space="preserve"> (3.0%) and Diploma (1.5%).</w:t>
      </w:r>
    </w:p>
    <w:p w14:paraId="4678DB20" w14:textId="77777777" w:rsidR="00F5148B" w:rsidRPr="00440576" w:rsidRDefault="00F5148B" w:rsidP="00936166">
      <w:pPr>
        <w:suppressAutoHyphens/>
        <w:spacing w:after="200" w:line="240" w:lineRule="auto"/>
        <w:jc w:val="both"/>
        <w:rPr>
          <w:rFonts w:ascii="Times New Roman" w:eastAsia="Times New Roman" w:hAnsi="Times New Roman" w:cs="Times New Roman"/>
          <w:bCs/>
          <w:sz w:val="24"/>
          <w:szCs w:val="24"/>
          <w:lang w:eastAsia="ar-SA"/>
        </w:rPr>
      </w:pPr>
    </w:p>
    <w:p w14:paraId="1ACE8481" w14:textId="0BC51095" w:rsidR="00936166" w:rsidRPr="00C91535" w:rsidRDefault="00936166" w:rsidP="00F5148B">
      <w:pPr>
        <w:suppressAutoHyphens/>
        <w:spacing w:after="200" w:line="240" w:lineRule="auto"/>
        <w:jc w:val="center"/>
        <w:rPr>
          <w:rFonts w:ascii="Times New Roman" w:eastAsia="Times New Roman" w:hAnsi="Times New Roman" w:cs="Times New Roman"/>
          <w:b/>
          <w:sz w:val="20"/>
          <w:szCs w:val="20"/>
          <w:lang w:eastAsia="ar-SA"/>
        </w:rPr>
      </w:pPr>
      <w:r w:rsidRPr="00C91535">
        <w:rPr>
          <w:rFonts w:ascii="Times New Roman" w:eastAsia="Times New Roman" w:hAnsi="Times New Roman" w:cs="Times New Roman"/>
          <w:b/>
          <w:sz w:val="20"/>
          <w:szCs w:val="20"/>
          <w:lang w:eastAsia="ar-SA"/>
        </w:rPr>
        <w:t>Table 1</w:t>
      </w:r>
      <w:r w:rsidR="006F34A7" w:rsidRPr="00C91535">
        <w:rPr>
          <w:rFonts w:ascii="Times New Roman" w:eastAsia="Times New Roman" w:hAnsi="Times New Roman" w:cs="Times New Roman"/>
          <w:b/>
          <w:sz w:val="20"/>
          <w:szCs w:val="20"/>
          <w:lang w:eastAsia="ar-SA"/>
        </w:rPr>
        <w:t>:</w:t>
      </w:r>
      <w:r w:rsidRPr="00C91535">
        <w:rPr>
          <w:rFonts w:ascii="Times New Roman" w:eastAsia="Times New Roman" w:hAnsi="Times New Roman" w:cs="Times New Roman"/>
          <w:b/>
          <w:sz w:val="20"/>
          <w:szCs w:val="20"/>
          <w:lang w:eastAsia="ar-SA"/>
        </w:rPr>
        <w:t xml:space="preserve"> </w:t>
      </w:r>
      <w:r w:rsidRPr="00C91535">
        <w:rPr>
          <w:rFonts w:ascii="Times New Roman" w:eastAsia="Arial" w:hAnsi="Times New Roman" w:cs="Times New Roman"/>
          <w:bCs/>
          <w:sz w:val="20"/>
          <w:szCs w:val="20"/>
          <w:lang w:eastAsia="ar-SA"/>
        </w:rPr>
        <w:t>Profile Respondent</w:t>
      </w:r>
    </w:p>
    <w:tbl>
      <w:tblPr>
        <w:tblStyle w:val="TableGrid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402"/>
        <w:gridCol w:w="1244"/>
        <w:gridCol w:w="1301"/>
      </w:tblGrid>
      <w:tr w:rsidR="00936166" w:rsidRPr="00440576" w14:paraId="03D50C41" w14:textId="77777777" w:rsidTr="00DE70FA">
        <w:trPr>
          <w:jc w:val="center"/>
        </w:trPr>
        <w:tc>
          <w:tcPr>
            <w:tcW w:w="3402" w:type="dxa"/>
          </w:tcPr>
          <w:p w14:paraId="7FBE0062" w14:textId="77777777" w:rsidR="00936166" w:rsidRPr="006F34A7" w:rsidRDefault="00936166" w:rsidP="00936166">
            <w:pPr>
              <w:ind w:left="284" w:hanging="284"/>
              <w:jc w:val="both"/>
              <w:rPr>
                <w:rFonts w:ascii="Times New Roman" w:hAnsi="Times New Roman"/>
                <w:b/>
                <w:bCs/>
                <w:iCs/>
                <w:sz w:val="24"/>
                <w:szCs w:val="24"/>
              </w:rPr>
            </w:pPr>
            <w:r w:rsidRPr="006F34A7">
              <w:rPr>
                <w:rFonts w:ascii="Times New Roman" w:hAnsi="Times New Roman"/>
                <w:b/>
                <w:bCs/>
                <w:iCs/>
                <w:sz w:val="24"/>
                <w:szCs w:val="24"/>
              </w:rPr>
              <w:t>Type of FinTech</w:t>
            </w:r>
          </w:p>
        </w:tc>
        <w:tc>
          <w:tcPr>
            <w:tcW w:w="1244" w:type="dxa"/>
          </w:tcPr>
          <w:p w14:paraId="3721A04B" w14:textId="77777777" w:rsidR="00936166" w:rsidRPr="00440576" w:rsidRDefault="00936166" w:rsidP="00936166">
            <w:pPr>
              <w:ind w:left="284" w:hanging="284"/>
              <w:jc w:val="both"/>
              <w:rPr>
                <w:rFonts w:ascii="Times New Roman" w:hAnsi="Times New Roman"/>
                <w:i/>
                <w:sz w:val="24"/>
                <w:szCs w:val="24"/>
              </w:rPr>
            </w:pPr>
            <w:r w:rsidRPr="00440576">
              <w:rPr>
                <w:rFonts w:ascii="Times New Roman" w:hAnsi="Times New Roman"/>
                <w:i/>
                <w:sz w:val="24"/>
                <w:szCs w:val="24"/>
              </w:rPr>
              <w:t>Frequency</w:t>
            </w:r>
          </w:p>
        </w:tc>
        <w:tc>
          <w:tcPr>
            <w:tcW w:w="1301" w:type="dxa"/>
          </w:tcPr>
          <w:p w14:paraId="200F3E48" w14:textId="77777777" w:rsidR="00936166" w:rsidRPr="00440576" w:rsidRDefault="00936166" w:rsidP="00936166">
            <w:pPr>
              <w:ind w:left="284" w:hanging="284"/>
              <w:jc w:val="both"/>
              <w:rPr>
                <w:rFonts w:ascii="Times New Roman" w:hAnsi="Times New Roman"/>
                <w:i/>
                <w:sz w:val="24"/>
                <w:szCs w:val="24"/>
              </w:rPr>
            </w:pPr>
            <w:r w:rsidRPr="00440576">
              <w:rPr>
                <w:rFonts w:ascii="Times New Roman" w:hAnsi="Times New Roman"/>
                <w:i/>
                <w:sz w:val="24"/>
                <w:szCs w:val="24"/>
              </w:rPr>
              <w:t>Percent</w:t>
            </w:r>
          </w:p>
        </w:tc>
      </w:tr>
      <w:tr w:rsidR="00936166" w:rsidRPr="00440576" w14:paraId="30A954B4" w14:textId="77777777" w:rsidTr="00DE70FA">
        <w:trPr>
          <w:jc w:val="center"/>
        </w:trPr>
        <w:tc>
          <w:tcPr>
            <w:tcW w:w="3402" w:type="dxa"/>
          </w:tcPr>
          <w:p w14:paraId="1F43C0A7"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Peer to Peer (P2P</w:t>
            </w:r>
          </w:p>
          <w:p w14:paraId="05429280" w14:textId="77777777" w:rsidR="00936166" w:rsidRPr="00440576" w:rsidRDefault="00936166" w:rsidP="00936166">
            <w:pPr>
              <w:jc w:val="both"/>
              <w:rPr>
                <w:rFonts w:ascii="Times New Roman" w:hAnsi="Times New Roman"/>
                <w:sz w:val="24"/>
                <w:szCs w:val="24"/>
              </w:rPr>
            </w:pPr>
            <w:r w:rsidRPr="00440576">
              <w:rPr>
                <w:rFonts w:ascii="Times New Roman" w:hAnsi="Times New Roman"/>
                <w:sz w:val="24"/>
                <w:szCs w:val="24"/>
              </w:rPr>
              <w:t xml:space="preserve">Crowdfunding </w:t>
            </w:r>
          </w:p>
          <w:p w14:paraId="65FAE515" w14:textId="77777777" w:rsidR="00936166" w:rsidRPr="00440576" w:rsidRDefault="00936166" w:rsidP="00936166">
            <w:pPr>
              <w:jc w:val="both"/>
              <w:rPr>
                <w:rFonts w:ascii="Times New Roman" w:hAnsi="Times New Roman"/>
                <w:sz w:val="24"/>
                <w:szCs w:val="24"/>
              </w:rPr>
            </w:pPr>
            <w:r w:rsidRPr="00440576">
              <w:rPr>
                <w:rFonts w:ascii="Times New Roman" w:hAnsi="Times New Roman"/>
                <w:sz w:val="24"/>
                <w:szCs w:val="24"/>
              </w:rPr>
              <w:t>Investment Risk Management</w:t>
            </w:r>
          </w:p>
          <w:p w14:paraId="65333363" w14:textId="77777777" w:rsidR="00936166" w:rsidRPr="00440576" w:rsidRDefault="00936166" w:rsidP="00936166">
            <w:pPr>
              <w:jc w:val="both"/>
              <w:rPr>
                <w:rFonts w:ascii="Times New Roman" w:hAnsi="Times New Roman"/>
                <w:sz w:val="24"/>
                <w:szCs w:val="24"/>
              </w:rPr>
            </w:pPr>
            <w:r w:rsidRPr="00440576">
              <w:rPr>
                <w:rFonts w:ascii="Times New Roman" w:hAnsi="Times New Roman"/>
                <w:sz w:val="24"/>
                <w:szCs w:val="24"/>
              </w:rPr>
              <w:t>Payment, Clearing &amp; Settlement</w:t>
            </w:r>
          </w:p>
          <w:p w14:paraId="78475838" w14:textId="77777777" w:rsidR="00936166" w:rsidRPr="00440576" w:rsidRDefault="00936166" w:rsidP="00936166">
            <w:pPr>
              <w:jc w:val="both"/>
              <w:rPr>
                <w:rFonts w:ascii="Times New Roman" w:hAnsi="Times New Roman"/>
                <w:sz w:val="24"/>
                <w:szCs w:val="24"/>
              </w:rPr>
            </w:pPr>
            <w:r w:rsidRPr="00440576">
              <w:rPr>
                <w:rFonts w:ascii="Times New Roman" w:hAnsi="Times New Roman"/>
                <w:sz w:val="24"/>
                <w:szCs w:val="24"/>
              </w:rPr>
              <w:t>Market Aggregator</w:t>
            </w:r>
          </w:p>
        </w:tc>
        <w:tc>
          <w:tcPr>
            <w:tcW w:w="1244" w:type="dxa"/>
          </w:tcPr>
          <w:p w14:paraId="2E68F9C2"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57</w:t>
            </w:r>
          </w:p>
          <w:p w14:paraId="0C4259C0"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11</w:t>
            </w:r>
          </w:p>
          <w:p w14:paraId="6879DF28"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6</w:t>
            </w:r>
          </w:p>
          <w:p w14:paraId="2672FB84"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44</w:t>
            </w:r>
          </w:p>
          <w:p w14:paraId="33B589FD" w14:textId="2427C5B4"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14</w:t>
            </w:r>
          </w:p>
        </w:tc>
        <w:tc>
          <w:tcPr>
            <w:tcW w:w="1301" w:type="dxa"/>
          </w:tcPr>
          <w:p w14:paraId="5EB92A96"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43.2</w:t>
            </w:r>
          </w:p>
          <w:p w14:paraId="00A3A998"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8.3</w:t>
            </w:r>
          </w:p>
          <w:p w14:paraId="21ADCB51"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4.5</w:t>
            </w:r>
          </w:p>
          <w:p w14:paraId="235DA484"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33.3</w:t>
            </w:r>
          </w:p>
          <w:p w14:paraId="62A36011" w14:textId="5A7D22DF"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10.6</w:t>
            </w:r>
          </w:p>
        </w:tc>
      </w:tr>
      <w:tr w:rsidR="00936166" w:rsidRPr="00440576" w14:paraId="2B59D829" w14:textId="77777777" w:rsidTr="00DE70FA">
        <w:trPr>
          <w:jc w:val="center"/>
        </w:trPr>
        <w:tc>
          <w:tcPr>
            <w:tcW w:w="3402" w:type="dxa"/>
          </w:tcPr>
          <w:p w14:paraId="6B233FC6" w14:textId="77777777" w:rsidR="00936166" w:rsidRPr="006F34A7" w:rsidRDefault="00936166" w:rsidP="00936166">
            <w:pPr>
              <w:ind w:left="284" w:hanging="284"/>
              <w:jc w:val="both"/>
              <w:rPr>
                <w:rFonts w:ascii="Times New Roman" w:hAnsi="Times New Roman"/>
                <w:b/>
                <w:bCs/>
                <w:sz w:val="24"/>
                <w:szCs w:val="24"/>
              </w:rPr>
            </w:pPr>
            <w:r w:rsidRPr="006F34A7">
              <w:rPr>
                <w:rFonts w:ascii="Times New Roman" w:hAnsi="Times New Roman"/>
                <w:b/>
                <w:bCs/>
                <w:sz w:val="24"/>
                <w:szCs w:val="24"/>
              </w:rPr>
              <w:t>FinTech - Establishment</w:t>
            </w:r>
          </w:p>
        </w:tc>
        <w:tc>
          <w:tcPr>
            <w:tcW w:w="1244" w:type="dxa"/>
          </w:tcPr>
          <w:p w14:paraId="42528C96" w14:textId="77777777" w:rsidR="00936166" w:rsidRPr="00440576" w:rsidRDefault="00936166" w:rsidP="00936166">
            <w:pPr>
              <w:ind w:left="284" w:hanging="284"/>
              <w:jc w:val="both"/>
              <w:rPr>
                <w:rFonts w:ascii="Times New Roman" w:hAnsi="Times New Roman"/>
                <w:sz w:val="24"/>
                <w:szCs w:val="24"/>
              </w:rPr>
            </w:pPr>
          </w:p>
        </w:tc>
        <w:tc>
          <w:tcPr>
            <w:tcW w:w="1301" w:type="dxa"/>
          </w:tcPr>
          <w:p w14:paraId="73E8217E" w14:textId="77777777" w:rsidR="00936166" w:rsidRPr="00440576" w:rsidRDefault="00936166" w:rsidP="00936166">
            <w:pPr>
              <w:ind w:left="284" w:hanging="284"/>
              <w:jc w:val="both"/>
              <w:rPr>
                <w:rFonts w:ascii="Times New Roman" w:hAnsi="Times New Roman"/>
                <w:sz w:val="24"/>
                <w:szCs w:val="24"/>
              </w:rPr>
            </w:pPr>
          </w:p>
        </w:tc>
      </w:tr>
      <w:tr w:rsidR="00936166" w:rsidRPr="00440576" w14:paraId="22C7368B" w14:textId="77777777" w:rsidTr="00DE70FA">
        <w:trPr>
          <w:jc w:val="center"/>
        </w:trPr>
        <w:tc>
          <w:tcPr>
            <w:tcW w:w="3402" w:type="dxa"/>
          </w:tcPr>
          <w:p w14:paraId="30C65A43"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Less than 2 Years</w:t>
            </w:r>
          </w:p>
          <w:p w14:paraId="44818D1D"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2 to 5 Years</w:t>
            </w:r>
          </w:p>
          <w:p w14:paraId="390F6408"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6 to 10 Years</w:t>
            </w:r>
          </w:p>
          <w:p w14:paraId="1E7D6039"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lastRenderedPageBreak/>
              <w:t>More than 10 Years</w:t>
            </w:r>
          </w:p>
        </w:tc>
        <w:tc>
          <w:tcPr>
            <w:tcW w:w="1244" w:type="dxa"/>
          </w:tcPr>
          <w:p w14:paraId="36084D7C"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lastRenderedPageBreak/>
              <w:t>11</w:t>
            </w:r>
          </w:p>
          <w:p w14:paraId="7791669C" w14:textId="77777777" w:rsidR="00F016F0" w:rsidRDefault="00F016F0" w:rsidP="00F016F0">
            <w:pPr>
              <w:jc w:val="center"/>
              <w:rPr>
                <w:rFonts w:ascii="Times New Roman" w:hAnsi="Times New Roman"/>
                <w:sz w:val="24"/>
                <w:szCs w:val="24"/>
              </w:rPr>
            </w:pPr>
            <w:r>
              <w:rPr>
                <w:rFonts w:ascii="Times New Roman" w:hAnsi="Times New Roman"/>
                <w:sz w:val="24"/>
                <w:szCs w:val="24"/>
              </w:rPr>
              <w:t>81</w:t>
            </w:r>
          </w:p>
          <w:p w14:paraId="201A6356"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25</w:t>
            </w:r>
          </w:p>
          <w:p w14:paraId="2797400D" w14:textId="2F61AD0A"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lastRenderedPageBreak/>
              <w:t>15</w:t>
            </w:r>
          </w:p>
        </w:tc>
        <w:tc>
          <w:tcPr>
            <w:tcW w:w="1301" w:type="dxa"/>
          </w:tcPr>
          <w:p w14:paraId="30CD2AB0"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lastRenderedPageBreak/>
              <w:t>8.3</w:t>
            </w:r>
          </w:p>
          <w:p w14:paraId="49EB7E53"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61.4</w:t>
            </w:r>
          </w:p>
          <w:p w14:paraId="6A5A0E91"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18.9</w:t>
            </w:r>
          </w:p>
          <w:p w14:paraId="7D683BB3" w14:textId="1BEDB768"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lastRenderedPageBreak/>
              <w:t>11.4</w:t>
            </w:r>
          </w:p>
        </w:tc>
      </w:tr>
      <w:tr w:rsidR="00936166" w:rsidRPr="00440576" w14:paraId="16D03082" w14:textId="77777777" w:rsidTr="00DE70FA">
        <w:trPr>
          <w:jc w:val="center"/>
        </w:trPr>
        <w:tc>
          <w:tcPr>
            <w:tcW w:w="3402" w:type="dxa"/>
          </w:tcPr>
          <w:p w14:paraId="4F84375B" w14:textId="77777777" w:rsidR="00936166" w:rsidRPr="006F34A7" w:rsidRDefault="00936166" w:rsidP="00936166">
            <w:pPr>
              <w:ind w:left="284" w:hanging="284"/>
              <w:jc w:val="both"/>
              <w:rPr>
                <w:rFonts w:ascii="Times New Roman" w:hAnsi="Times New Roman"/>
                <w:b/>
                <w:bCs/>
                <w:iCs/>
                <w:sz w:val="24"/>
                <w:szCs w:val="24"/>
              </w:rPr>
            </w:pPr>
            <w:r w:rsidRPr="006F34A7">
              <w:rPr>
                <w:rFonts w:ascii="Times New Roman" w:hAnsi="Times New Roman"/>
                <w:b/>
                <w:bCs/>
                <w:iCs/>
                <w:sz w:val="24"/>
                <w:szCs w:val="24"/>
              </w:rPr>
              <w:lastRenderedPageBreak/>
              <w:t>Position</w:t>
            </w:r>
          </w:p>
        </w:tc>
        <w:tc>
          <w:tcPr>
            <w:tcW w:w="1244" w:type="dxa"/>
          </w:tcPr>
          <w:p w14:paraId="1E4C7521" w14:textId="77777777" w:rsidR="00936166" w:rsidRPr="00440576" w:rsidRDefault="00936166" w:rsidP="00936166">
            <w:pPr>
              <w:ind w:left="284" w:hanging="284"/>
              <w:jc w:val="both"/>
              <w:rPr>
                <w:rFonts w:ascii="Times New Roman" w:hAnsi="Times New Roman"/>
                <w:sz w:val="24"/>
                <w:szCs w:val="24"/>
              </w:rPr>
            </w:pPr>
          </w:p>
        </w:tc>
        <w:tc>
          <w:tcPr>
            <w:tcW w:w="1301" w:type="dxa"/>
          </w:tcPr>
          <w:p w14:paraId="76362902" w14:textId="77777777" w:rsidR="00936166" w:rsidRPr="00440576" w:rsidRDefault="00936166" w:rsidP="00936166">
            <w:pPr>
              <w:ind w:left="284" w:hanging="284"/>
              <w:jc w:val="both"/>
              <w:rPr>
                <w:rFonts w:ascii="Times New Roman" w:hAnsi="Times New Roman"/>
                <w:sz w:val="24"/>
                <w:szCs w:val="24"/>
              </w:rPr>
            </w:pPr>
          </w:p>
        </w:tc>
      </w:tr>
      <w:tr w:rsidR="00936166" w:rsidRPr="00440576" w14:paraId="059DA3D7" w14:textId="77777777" w:rsidTr="00DE70FA">
        <w:trPr>
          <w:jc w:val="center"/>
        </w:trPr>
        <w:tc>
          <w:tcPr>
            <w:tcW w:w="3402" w:type="dxa"/>
          </w:tcPr>
          <w:p w14:paraId="4BE1AB97"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Director</w:t>
            </w:r>
          </w:p>
          <w:p w14:paraId="2B809AD2"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Vice Director</w:t>
            </w:r>
          </w:p>
          <w:p w14:paraId="7FC03164"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Manager</w:t>
            </w:r>
          </w:p>
          <w:p w14:paraId="0B33D7FF"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Supervisor</w:t>
            </w:r>
          </w:p>
        </w:tc>
        <w:tc>
          <w:tcPr>
            <w:tcW w:w="1244" w:type="dxa"/>
          </w:tcPr>
          <w:p w14:paraId="581FD6DF"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12</w:t>
            </w:r>
          </w:p>
          <w:p w14:paraId="5883004D"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2</w:t>
            </w:r>
          </w:p>
          <w:p w14:paraId="34AF7B44"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95</w:t>
            </w:r>
          </w:p>
          <w:p w14:paraId="4FF3ECF2" w14:textId="4B18ABC1"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23</w:t>
            </w:r>
          </w:p>
        </w:tc>
        <w:tc>
          <w:tcPr>
            <w:tcW w:w="1301" w:type="dxa"/>
          </w:tcPr>
          <w:p w14:paraId="3ADB6C2D"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9.1</w:t>
            </w:r>
          </w:p>
          <w:p w14:paraId="0ED1CA26"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1.5</w:t>
            </w:r>
          </w:p>
          <w:p w14:paraId="2144D871"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72.0</w:t>
            </w:r>
          </w:p>
          <w:p w14:paraId="11F881F1" w14:textId="69302936"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17.4</w:t>
            </w:r>
          </w:p>
        </w:tc>
      </w:tr>
      <w:tr w:rsidR="00936166" w:rsidRPr="00440576" w14:paraId="0E01C93C" w14:textId="77777777" w:rsidTr="00DE70FA">
        <w:trPr>
          <w:jc w:val="center"/>
        </w:trPr>
        <w:tc>
          <w:tcPr>
            <w:tcW w:w="3402" w:type="dxa"/>
          </w:tcPr>
          <w:p w14:paraId="0BA325CF" w14:textId="77777777" w:rsidR="00936166" w:rsidRPr="006F34A7" w:rsidRDefault="00936166" w:rsidP="00936166">
            <w:pPr>
              <w:ind w:left="284" w:hanging="284"/>
              <w:jc w:val="both"/>
              <w:rPr>
                <w:rFonts w:ascii="Times New Roman" w:hAnsi="Times New Roman"/>
                <w:b/>
                <w:bCs/>
                <w:iCs/>
                <w:sz w:val="24"/>
                <w:szCs w:val="24"/>
              </w:rPr>
            </w:pPr>
            <w:r w:rsidRPr="006F34A7">
              <w:rPr>
                <w:rFonts w:ascii="Times New Roman" w:hAnsi="Times New Roman"/>
                <w:b/>
                <w:bCs/>
                <w:iCs/>
                <w:sz w:val="24"/>
                <w:szCs w:val="24"/>
              </w:rPr>
              <w:t>Working Tenure</w:t>
            </w:r>
          </w:p>
        </w:tc>
        <w:tc>
          <w:tcPr>
            <w:tcW w:w="1244" w:type="dxa"/>
          </w:tcPr>
          <w:p w14:paraId="0CEE1A3E" w14:textId="77777777" w:rsidR="00936166" w:rsidRPr="00440576" w:rsidRDefault="00936166" w:rsidP="00936166">
            <w:pPr>
              <w:ind w:left="284" w:hanging="284"/>
              <w:jc w:val="both"/>
              <w:rPr>
                <w:rFonts w:ascii="Times New Roman" w:hAnsi="Times New Roman"/>
                <w:sz w:val="24"/>
                <w:szCs w:val="24"/>
              </w:rPr>
            </w:pPr>
          </w:p>
        </w:tc>
        <w:tc>
          <w:tcPr>
            <w:tcW w:w="1301" w:type="dxa"/>
          </w:tcPr>
          <w:p w14:paraId="25717E2A" w14:textId="77777777" w:rsidR="00936166" w:rsidRPr="00440576" w:rsidRDefault="00936166" w:rsidP="00936166">
            <w:pPr>
              <w:ind w:left="284" w:hanging="284"/>
              <w:jc w:val="both"/>
              <w:rPr>
                <w:rFonts w:ascii="Times New Roman" w:hAnsi="Times New Roman"/>
                <w:sz w:val="24"/>
                <w:szCs w:val="24"/>
              </w:rPr>
            </w:pPr>
          </w:p>
        </w:tc>
      </w:tr>
      <w:tr w:rsidR="00936166" w:rsidRPr="00440576" w14:paraId="3430139A" w14:textId="77777777" w:rsidTr="00DE70FA">
        <w:trPr>
          <w:jc w:val="center"/>
        </w:trPr>
        <w:tc>
          <w:tcPr>
            <w:tcW w:w="3402" w:type="dxa"/>
          </w:tcPr>
          <w:p w14:paraId="7591AA35"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Less than 2 years</w:t>
            </w:r>
          </w:p>
          <w:p w14:paraId="703BA1EC"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2 until 5 Years</w:t>
            </w:r>
          </w:p>
          <w:p w14:paraId="3ABFBF83"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6 until 10 Years</w:t>
            </w:r>
          </w:p>
          <w:p w14:paraId="6922EA44"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More than 10 years</w:t>
            </w:r>
          </w:p>
        </w:tc>
        <w:tc>
          <w:tcPr>
            <w:tcW w:w="1244" w:type="dxa"/>
          </w:tcPr>
          <w:p w14:paraId="030A6C47" w14:textId="77777777" w:rsidR="00F016F0" w:rsidRDefault="00F016F0" w:rsidP="00F016F0">
            <w:pPr>
              <w:ind w:left="27" w:hanging="27"/>
              <w:jc w:val="center"/>
              <w:rPr>
                <w:rFonts w:ascii="Times New Roman" w:hAnsi="Times New Roman"/>
                <w:sz w:val="24"/>
                <w:szCs w:val="24"/>
              </w:rPr>
            </w:pPr>
            <w:r>
              <w:rPr>
                <w:rFonts w:ascii="Times New Roman" w:hAnsi="Times New Roman"/>
                <w:sz w:val="24"/>
                <w:szCs w:val="24"/>
              </w:rPr>
              <w:t>46</w:t>
            </w:r>
          </w:p>
          <w:p w14:paraId="41E88C9A" w14:textId="77777777" w:rsidR="00F016F0" w:rsidRDefault="00F016F0" w:rsidP="00F016F0">
            <w:pPr>
              <w:ind w:left="27" w:hanging="27"/>
              <w:jc w:val="center"/>
              <w:rPr>
                <w:rFonts w:ascii="Times New Roman" w:hAnsi="Times New Roman"/>
                <w:sz w:val="24"/>
                <w:szCs w:val="24"/>
              </w:rPr>
            </w:pPr>
            <w:r>
              <w:rPr>
                <w:rFonts w:ascii="Times New Roman" w:hAnsi="Times New Roman"/>
                <w:sz w:val="24"/>
                <w:szCs w:val="24"/>
              </w:rPr>
              <w:t>70</w:t>
            </w:r>
          </w:p>
          <w:p w14:paraId="1166BB41" w14:textId="77777777" w:rsidR="00F016F0" w:rsidRDefault="00F016F0" w:rsidP="00F016F0">
            <w:pPr>
              <w:ind w:left="27" w:hanging="27"/>
              <w:jc w:val="center"/>
              <w:rPr>
                <w:rFonts w:ascii="Times New Roman" w:hAnsi="Times New Roman"/>
                <w:sz w:val="24"/>
                <w:szCs w:val="24"/>
              </w:rPr>
            </w:pPr>
            <w:r>
              <w:rPr>
                <w:rFonts w:ascii="Times New Roman" w:hAnsi="Times New Roman"/>
                <w:sz w:val="24"/>
                <w:szCs w:val="24"/>
              </w:rPr>
              <w:t>12</w:t>
            </w:r>
          </w:p>
          <w:p w14:paraId="6951F4AC" w14:textId="2D2A65C9"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4</w:t>
            </w:r>
          </w:p>
        </w:tc>
        <w:tc>
          <w:tcPr>
            <w:tcW w:w="1301" w:type="dxa"/>
          </w:tcPr>
          <w:p w14:paraId="15ADE460" w14:textId="77777777" w:rsidR="00F016F0" w:rsidRDefault="00F016F0" w:rsidP="00F016F0">
            <w:pPr>
              <w:jc w:val="center"/>
              <w:rPr>
                <w:rFonts w:ascii="Times New Roman" w:hAnsi="Times New Roman"/>
                <w:sz w:val="24"/>
                <w:szCs w:val="24"/>
              </w:rPr>
            </w:pPr>
            <w:r>
              <w:rPr>
                <w:rFonts w:ascii="Times New Roman" w:hAnsi="Times New Roman"/>
                <w:sz w:val="24"/>
                <w:szCs w:val="24"/>
              </w:rPr>
              <w:t>34.8</w:t>
            </w:r>
          </w:p>
          <w:p w14:paraId="4B1EF9A3" w14:textId="77777777" w:rsidR="00F016F0" w:rsidRDefault="00F016F0" w:rsidP="00F016F0">
            <w:pPr>
              <w:jc w:val="center"/>
              <w:rPr>
                <w:rFonts w:ascii="Times New Roman" w:hAnsi="Times New Roman"/>
                <w:sz w:val="24"/>
                <w:szCs w:val="24"/>
              </w:rPr>
            </w:pPr>
            <w:r>
              <w:rPr>
                <w:rFonts w:ascii="Times New Roman" w:hAnsi="Times New Roman"/>
                <w:sz w:val="24"/>
                <w:szCs w:val="24"/>
              </w:rPr>
              <w:t>53.0</w:t>
            </w:r>
          </w:p>
          <w:p w14:paraId="7E5BB5FB" w14:textId="77777777" w:rsidR="00F016F0" w:rsidRDefault="00F016F0" w:rsidP="00F016F0">
            <w:pPr>
              <w:jc w:val="center"/>
              <w:rPr>
                <w:rFonts w:ascii="Times New Roman" w:hAnsi="Times New Roman"/>
                <w:sz w:val="24"/>
                <w:szCs w:val="24"/>
              </w:rPr>
            </w:pPr>
            <w:r>
              <w:rPr>
                <w:rFonts w:ascii="Times New Roman" w:hAnsi="Times New Roman"/>
                <w:sz w:val="24"/>
                <w:szCs w:val="24"/>
              </w:rPr>
              <w:t>9.1</w:t>
            </w:r>
          </w:p>
          <w:p w14:paraId="709F8EA4" w14:textId="1F61613C"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3.0</w:t>
            </w:r>
          </w:p>
        </w:tc>
      </w:tr>
      <w:tr w:rsidR="00936166" w:rsidRPr="00440576" w14:paraId="52C92E09" w14:textId="77777777" w:rsidTr="00DE70FA">
        <w:trPr>
          <w:jc w:val="center"/>
        </w:trPr>
        <w:tc>
          <w:tcPr>
            <w:tcW w:w="3402" w:type="dxa"/>
          </w:tcPr>
          <w:p w14:paraId="336CD5AF" w14:textId="77777777" w:rsidR="00936166" w:rsidRPr="006F34A7" w:rsidRDefault="00936166" w:rsidP="00936166">
            <w:pPr>
              <w:ind w:left="284" w:hanging="284"/>
              <w:jc w:val="both"/>
              <w:rPr>
                <w:rFonts w:ascii="Times New Roman" w:hAnsi="Times New Roman"/>
                <w:b/>
                <w:bCs/>
                <w:iCs/>
                <w:sz w:val="24"/>
                <w:szCs w:val="24"/>
              </w:rPr>
            </w:pPr>
            <w:r w:rsidRPr="006F34A7">
              <w:rPr>
                <w:rFonts w:ascii="Times New Roman" w:hAnsi="Times New Roman"/>
                <w:b/>
                <w:bCs/>
                <w:iCs/>
                <w:sz w:val="24"/>
                <w:szCs w:val="24"/>
              </w:rPr>
              <w:t>Education Background</w:t>
            </w:r>
          </w:p>
        </w:tc>
        <w:tc>
          <w:tcPr>
            <w:tcW w:w="1244" w:type="dxa"/>
          </w:tcPr>
          <w:p w14:paraId="714E7323" w14:textId="77777777" w:rsidR="00936166" w:rsidRPr="00440576" w:rsidRDefault="00936166" w:rsidP="00936166">
            <w:pPr>
              <w:ind w:left="284" w:hanging="284"/>
              <w:jc w:val="both"/>
              <w:rPr>
                <w:rFonts w:ascii="Times New Roman" w:hAnsi="Times New Roman"/>
                <w:sz w:val="24"/>
                <w:szCs w:val="24"/>
              </w:rPr>
            </w:pPr>
          </w:p>
        </w:tc>
        <w:tc>
          <w:tcPr>
            <w:tcW w:w="1301" w:type="dxa"/>
          </w:tcPr>
          <w:p w14:paraId="69A3FA60" w14:textId="77777777" w:rsidR="00936166" w:rsidRPr="00440576" w:rsidRDefault="00936166" w:rsidP="00936166">
            <w:pPr>
              <w:ind w:left="284" w:hanging="284"/>
              <w:jc w:val="both"/>
              <w:rPr>
                <w:rFonts w:ascii="Times New Roman" w:hAnsi="Times New Roman"/>
                <w:sz w:val="24"/>
                <w:szCs w:val="24"/>
              </w:rPr>
            </w:pPr>
          </w:p>
        </w:tc>
      </w:tr>
      <w:tr w:rsidR="00936166" w:rsidRPr="00440576" w14:paraId="4DE170DE" w14:textId="77777777" w:rsidTr="00DE70FA">
        <w:trPr>
          <w:jc w:val="center"/>
        </w:trPr>
        <w:tc>
          <w:tcPr>
            <w:tcW w:w="3402" w:type="dxa"/>
          </w:tcPr>
          <w:p w14:paraId="0AF7DE19" w14:textId="77777777" w:rsidR="00936166" w:rsidRPr="00440576" w:rsidRDefault="00936166" w:rsidP="00936166">
            <w:pPr>
              <w:ind w:left="284" w:hanging="284"/>
              <w:jc w:val="both"/>
              <w:rPr>
                <w:rFonts w:ascii="Times New Roman" w:hAnsi="Times New Roman"/>
                <w:sz w:val="24"/>
                <w:szCs w:val="24"/>
              </w:rPr>
            </w:pPr>
            <w:proofErr w:type="spellStart"/>
            <w:r w:rsidRPr="00440576">
              <w:rPr>
                <w:rFonts w:ascii="Times New Roman" w:hAnsi="Times New Roman"/>
                <w:sz w:val="24"/>
                <w:szCs w:val="24"/>
              </w:rPr>
              <w:t>Phd</w:t>
            </w:r>
            <w:proofErr w:type="spellEnd"/>
          </w:p>
          <w:p w14:paraId="62101BDA"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Master</w:t>
            </w:r>
          </w:p>
          <w:p w14:paraId="1F0971EF"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Undergraduate</w:t>
            </w:r>
          </w:p>
          <w:p w14:paraId="48649B57" w14:textId="77777777" w:rsidR="00936166" w:rsidRPr="00440576" w:rsidRDefault="00936166" w:rsidP="00936166">
            <w:pPr>
              <w:ind w:left="284" w:hanging="284"/>
              <w:jc w:val="both"/>
              <w:rPr>
                <w:rFonts w:ascii="Times New Roman" w:hAnsi="Times New Roman"/>
                <w:sz w:val="24"/>
                <w:szCs w:val="24"/>
              </w:rPr>
            </w:pPr>
            <w:r w:rsidRPr="00440576">
              <w:rPr>
                <w:rFonts w:ascii="Times New Roman" w:hAnsi="Times New Roman"/>
                <w:sz w:val="24"/>
                <w:szCs w:val="24"/>
              </w:rPr>
              <w:t>Diploma</w:t>
            </w:r>
          </w:p>
        </w:tc>
        <w:tc>
          <w:tcPr>
            <w:tcW w:w="1244" w:type="dxa"/>
          </w:tcPr>
          <w:p w14:paraId="72157B36"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4</w:t>
            </w:r>
          </w:p>
          <w:p w14:paraId="3D24CE3D"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43</w:t>
            </w:r>
          </w:p>
          <w:p w14:paraId="4808CB4F"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83</w:t>
            </w:r>
          </w:p>
          <w:p w14:paraId="3135A502" w14:textId="146C64AD"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2</w:t>
            </w:r>
          </w:p>
        </w:tc>
        <w:tc>
          <w:tcPr>
            <w:tcW w:w="1301" w:type="dxa"/>
          </w:tcPr>
          <w:p w14:paraId="679FAE48"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3.0</w:t>
            </w:r>
          </w:p>
          <w:p w14:paraId="73EDFC4F"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32.6</w:t>
            </w:r>
          </w:p>
          <w:p w14:paraId="0BF56215" w14:textId="77777777" w:rsidR="00F016F0" w:rsidRDefault="00F016F0" w:rsidP="00F016F0">
            <w:pPr>
              <w:ind w:left="284" w:hanging="284"/>
              <w:jc w:val="center"/>
              <w:rPr>
                <w:rFonts w:ascii="Times New Roman" w:hAnsi="Times New Roman"/>
                <w:sz w:val="24"/>
                <w:szCs w:val="24"/>
              </w:rPr>
            </w:pPr>
            <w:r>
              <w:rPr>
                <w:rFonts w:ascii="Times New Roman" w:hAnsi="Times New Roman"/>
                <w:sz w:val="24"/>
                <w:szCs w:val="24"/>
              </w:rPr>
              <w:t>62.9</w:t>
            </w:r>
          </w:p>
          <w:p w14:paraId="674B46A1" w14:textId="5FC06B03" w:rsidR="00936166" w:rsidRPr="00440576" w:rsidRDefault="00F016F0" w:rsidP="00F016F0">
            <w:pPr>
              <w:ind w:left="284" w:hanging="284"/>
              <w:jc w:val="center"/>
              <w:rPr>
                <w:rFonts w:ascii="Times New Roman" w:hAnsi="Times New Roman"/>
                <w:sz w:val="24"/>
                <w:szCs w:val="24"/>
              </w:rPr>
            </w:pPr>
            <w:r>
              <w:rPr>
                <w:rFonts w:ascii="Times New Roman" w:hAnsi="Times New Roman"/>
                <w:sz w:val="24"/>
                <w:szCs w:val="24"/>
              </w:rPr>
              <w:t>1.5</w:t>
            </w:r>
          </w:p>
        </w:tc>
      </w:tr>
    </w:tbl>
    <w:p w14:paraId="3215371F" w14:textId="77777777" w:rsidR="00EE44BA" w:rsidRPr="00EE44BA" w:rsidRDefault="00EE44BA" w:rsidP="00EE44BA">
      <w:pPr>
        <w:rPr>
          <w:lang w:bidi="fa-IR"/>
        </w:rPr>
      </w:pPr>
    </w:p>
    <w:p w14:paraId="1E8B2A9E" w14:textId="7569684F" w:rsidR="00354B17" w:rsidRDefault="005315CC" w:rsidP="006F34A7">
      <w:pPr>
        <w:pStyle w:val="Heading4"/>
        <w:numPr>
          <w:ilvl w:val="1"/>
          <w:numId w:val="30"/>
        </w:numPr>
        <w:tabs>
          <w:tab w:val="left" w:pos="426"/>
        </w:tabs>
        <w:ind w:left="284" w:hanging="284"/>
        <w:jc w:val="both"/>
        <w:rPr>
          <w:rFonts w:ascii="Times New Roman" w:hAnsi="Times New Roman" w:cs="Times New Roman"/>
          <w:b/>
          <w:bCs/>
          <w:i w:val="0"/>
          <w:iCs w:val="0"/>
          <w:color w:val="auto"/>
          <w:sz w:val="24"/>
          <w:szCs w:val="24"/>
          <w:lang w:bidi="fa-IR"/>
        </w:rPr>
      </w:pPr>
      <w:r>
        <w:rPr>
          <w:rFonts w:ascii="Times New Roman" w:hAnsi="Times New Roman" w:cs="Times New Roman"/>
          <w:b/>
          <w:bCs/>
          <w:i w:val="0"/>
          <w:iCs w:val="0"/>
          <w:color w:val="auto"/>
          <w:sz w:val="24"/>
          <w:szCs w:val="24"/>
          <w:lang w:bidi="fa-IR"/>
        </w:rPr>
        <w:t>Measurement Model Analysis</w:t>
      </w:r>
    </w:p>
    <w:p w14:paraId="25361E71" w14:textId="77777777" w:rsidR="006F34A7" w:rsidRDefault="006F34A7" w:rsidP="006F34A7">
      <w:pPr>
        <w:autoSpaceDE w:val="0"/>
        <w:autoSpaceDN w:val="0"/>
        <w:spacing w:line="240" w:lineRule="auto"/>
        <w:jc w:val="both"/>
        <w:rPr>
          <w:lang w:bidi="fa-IR"/>
        </w:rPr>
      </w:pPr>
    </w:p>
    <w:p w14:paraId="40E95AF2" w14:textId="1AB65553" w:rsidR="00647D1A" w:rsidRDefault="00706B18" w:rsidP="006F34A7">
      <w:pPr>
        <w:autoSpaceDE w:val="0"/>
        <w:autoSpaceDN w:val="0"/>
        <w:spacing w:line="240" w:lineRule="auto"/>
        <w:jc w:val="both"/>
        <w:rPr>
          <w:rFonts w:ascii="Times New Roman" w:eastAsia="Times New Roman" w:hAnsi="Times New Roman" w:cs="Times New Roman"/>
          <w:sz w:val="24"/>
          <w:szCs w:val="24"/>
          <w:lang w:val="en-MY" w:eastAsia="ar-SA"/>
        </w:rPr>
      </w:pPr>
      <w:r>
        <w:rPr>
          <w:rFonts w:ascii="Times New Roman" w:eastAsia="Times New Roman" w:hAnsi="Times New Roman" w:cs="Times New Roman"/>
          <w:sz w:val="24"/>
          <w:szCs w:val="24"/>
          <w:lang w:val="en-MY" w:eastAsia="ar-SA"/>
        </w:rPr>
        <w:t xml:space="preserve">There are multiple tests performed in the </w:t>
      </w:r>
      <w:r w:rsidR="00354B17">
        <w:rPr>
          <w:rFonts w:ascii="Times New Roman" w:eastAsia="Times New Roman" w:hAnsi="Times New Roman" w:cs="Times New Roman"/>
          <w:sz w:val="24"/>
          <w:szCs w:val="24"/>
          <w:lang w:val="en-MY" w:eastAsia="ar-SA"/>
        </w:rPr>
        <w:t xml:space="preserve">measurement model of </w:t>
      </w:r>
      <w:r>
        <w:rPr>
          <w:rFonts w:ascii="Times New Roman" w:eastAsia="Times New Roman" w:hAnsi="Times New Roman" w:cs="Times New Roman"/>
          <w:sz w:val="24"/>
          <w:szCs w:val="24"/>
          <w:lang w:val="en-MY" w:eastAsia="ar-SA"/>
        </w:rPr>
        <w:t>low order</w:t>
      </w:r>
      <w:r w:rsidR="006019E7">
        <w:rPr>
          <w:rFonts w:ascii="Times New Roman" w:eastAsia="Times New Roman" w:hAnsi="Times New Roman" w:cs="Times New Roman"/>
          <w:sz w:val="24"/>
          <w:szCs w:val="24"/>
          <w:lang w:val="en-MY" w:eastAsia="ar-SA"/>
        </w:rPr>
        <w:t xml:space="preserve">. </w:t>
      </w:r>
      <w:r w:rsidR="006019E7" w:rsidRPr="006019E7">
        <w:rPr>
          <w:rFonts w:ascii="Times New Roman" w:eastAsia="Times New Roman" w:hAnsi="Times New Roman" w:cs="Times New Roman"/>
          <w:sz w:val="24"/>
          <w:szCs w:val="24"/>
          <w:lang w:val="en-MY" w:eastAsia="ar-SA"/>
        </w:rPr>
        <w:t>The test examined the variable of</w:t>
      </w:r>
      <w:r w:rsidR="006019E7">
        <w:rPr>
          <w:rFonts w:ascii="Times New Roman" w:eastAsia="Times New Roman" w:hAnsi="Times New Roman" w:cs="Times New Roman"/>
          <w:sz w:val="24"/>
          <w:szCs w:val="24"/>
          <w:lang w:val="en-MY" w:eastAsia="ar-SA"/>
        </w:rPr>
        <w:t xml:space="preserve"> MCS i.e., diagnostic and interactive control system are separated entities </w:t>
      </w:r>
      <w:r w:rsidR="006019E7">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{"citationItems":[{"id":"ITEM-1","itemData":{"DOI":"10.1016/j.acclit.2019.10.001","ISSN":"07374607","abstract":"Recent accounting research has connected the coercive and enabling types of formalisation (C/E) (Adler and Borys, 1996) with the distinction between diagnostic and interactive controls (D/I) proposed by Simons (1995, 2000) to tackle research questions on complex control situations involving both the degree of employee autonomy and patterns of management attention. The diverse conceptual approaches used for connecting C/E and D/I have led to fragmentation in the literature and raise concerns about their conceptual clarity. In this paper, we assess the conceptual clarity of various forms of connection between C/E and D/I. Firstly, we conduct an in-depth content analysis of 59 recent papers, and inductively identify three points of conceptual ambiguity and divergence in the literature (namely, the perspective from which a phenomenon is studied; whether categories capture choices driven by design or by style-of-use; and the properties of control systems). We also observe that the literature proposes various forms of connection (i.e. coexistence, inclusion, and combination approaches). Secondly, we use the three detected points of ambiguity and divergence as assessment criteria, and evaluate the extent to which conceptual clarity is at risk under each form of connection. Based on this assessment, we provide guidelines to enhance the conceptual clarity of the connections between C/E and D/I, propose several research models, and indicate opportunities for future research in this area.","author":[{"dropping-particle":"","family":"Bisbe","given":"Josep","non-dropping-particle":"","parse-names":false,"suffix":""},{"dropping-particle":"","family":"Kruis","given":"Anne Marie","non-dropping-particle":"","parse-names":false,"suffix":""},{"dropping-particle":"","family":"Madini","given":"Paola","non-dropping-particle":"","parse-names":false,"suffix":""}],"container-title":"Journal of Accounting Literature","id":"ITEM-1","issue":"November 2017","issued":{"date-parts":[["2019"]]},"page":"124-144","publisher":"Elsevier","title":"Coercive, enabling, diagnostic, and interactive control: Untangling the threads of their connections","type":"article-journal","volume":"43"},"uris":["http://www.mendeley.com/documents/?uuid=2394480a-447b-405f-807c-3322d1836140"]},{"id":"ITEM-2","itemData":{"DOI":"10.1016/j.aos.2007.01.001","ISSN":"03613682","abstract":"The purpose of this paper is to use the levers of control framework to explore the antecedents of control systems - various facets of strategy that drive the use of controls; to explore the relations among control systems; and to explore the costs and benefits of control systems - costs in terms of consumption of a constrained resource (i.e., management attention) and benefits (i.e., learning). Using data from a survey of 122 Chief Financial Officers, this study tests a structural equation model that relates strategic risk and uncertainty to control systems (i.e., beliefs, boundary, diagnostic, and interactive control systems), which in turn are hypothesized to affect learning and attention, and ultimately firm performance. The evidence suggests that there are multiple inter-dependent and complementary relations among the control systems. I find that strategic risk and uncertainty drive both the importance and use of performance measures in diagnostic or interactive roles. Moreover, it appears that in certain strategic conditions information processing needs are such that firms use performance measures both interactively and diagnostically. Finally, I conclude that although there is a cost of control, there is a positive effect on firm performance. © 2007 Elsevier Ltd. All rights reserved.","author":[{"dropping-particle":"","family":"Widener","given":"Sally K.","non-dropping-particle":"","parse-names":false,"suffix":""}],"container-title":"Accounting, Organizations and Society","id":"ITEM-2","issue":"7-8","issued":{"date-parts":[["2007"]]},"page":"757-788","title":"An empirical analysis of the levers of control framework","type":"article-journal","volume":"32"},"uris":["http://www.mendeley.com/documents/?uuid=b2149b3b-4314-43ce-ab59-1b7f8f230936"]}],"mendeley":{"formattedCitation":"(Bisbe et al., 2019; Widener, 2007)","plainTextFormattedCitation":"(Bisbe et al., 2019; Widener, 2007)","previouslyFormattedCitation":"(Bisbe et al., 2019; Widener, 2007)"},"properties":{"noteIndex":0},"schema":"https://github.com/citation-style-language/schema/raw/master/csl-citation.json"}</w:instrText>
      </w:r>
      <w:r w:rsidR="006019E7">
        <w:rPr>
          <w:rFonts w:ascii="Times New Roman" w:eastAsia="Times New Roman" w:hAnsi="Times New Roman" w:cs="Times New Roman"/>
          <w:sz w:val="24"/>
          <w:szCs w:val="24"/>
          <w:lang w:val="en-MY" w:eastAsia="ar-SA"/>
        </w:rPr>
        <w:fldChar w:fldCharType="separate"/>
      </w:r>
      <w:r w:rsidR="003D1DEB" w:rsidRPr="003D1DEB">
        <w:rPr>
          <w:rFonts w:ascii="Times New Roman" w:eastAsia="Times New Roman" w:hAnsi="Times New Roman" w:cs="Times New Roman"/>
          <w:noProof/>
          <w:sz w:val="24"/>
          <w:szCs w:val="24"/>
          <w:lang w:val="en-MY" w:eastAsia="ar-SA"/>
        </w:rPr>
        <w:t>(Bisbe et al., 2019; Widener, 2007)</w:t>
      </w:r>
      <w:r w:rsidR="006019E7">
        <w:rPr>
          <w:rFonts w:ascii="Times New Roman" w:eastAsia="Times New Roman" w:hAnsi="Times New Roman" w:cs="Times New Roman"/>
          <w:sz w:val="24"/>
          <w:szCs w:val="24"/>
          <w:lang w:val="en-MY" w:eastAsia="ar-SA"/>
        </w:rPr>
        <w:fldChar w:fldCharType="end"/>
      </w:r>
      <w:r w:rsidR="006019E7">
        <w:rPr>
          <w:rFonts w:ascii="Times New Roman" w:eastAsia="Times New Roman" w:hAnsi="Times New Roman" w:cs="Times New Roman"/>
          <w:sz w:val="24"/>
          <w:szCs w:val="24"/>
          <w:lang w:val="en-MY" w:eastAsia="ar-SA"/>
        </w:rPr>
        <w:t xml:space="preserve"> and the ERM comprise </w:t>
      </w:r>
      <w:r w:rsidR="006019E7" w:rsidRPr="006019E7">
        <w:rPr>
          <w:rFonts w:ascii="Times New Roman" w:eastAsia="Times New Roman" w:hAnsi="Times New Roman" w:cs="Times New Roman"/>
          <w:sz w:val="24"/>
          <w:szCs w:val="24"/>
          <w:lang w:val="en-MY" w:eastAsia="ar-SA"/>
        </w:rPr>
        <w:t>of four key variables, specifically strategy integration, risk assessment, organizational environment, and reporting and risk awareness</w:t>
      </w:r>
      <w:r w:rsidR="006019E7">
        <w:rPr>
          <w:rFonts w:ascii="Times New Roman" w:eastAsia="Times New Roman" w:hAnsi="Times New Roman" w:cs="Times New Roman"/>
          <w:sz w:val="24"/>
          <w:szCs w:val="24"/>
          <w:lang w:val="en-MY" w:eastAsia="ar-SA"/>
        </w:rPr>
        <w:t xml:space="preserve"> </w:t>
      </w:r>
      <w:r w:rsidR="006019E7">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{"citationItems":[{"id":"ITEM-1","itemData":{"DOI":"10.1016/j.aos.2020.101128","ISSN":"03613682","abstract":"Prompted by the weaknesses of standardized risk-management approaches in the aftermath of the 2008 financial crisis, scholars, regulators, and practitioners alike emphasize the importance of creating a risk-aware culture in organizations. Recent insights highlight the special role of tone from the top as a crucial driver of risk awareness. In this study, we take a systems perspective on control system design to investigate the role of tone from the top in creating risk awareness. In particular, we argue that both the interactive and the diagnostic use of budgets and performance measures interact with tone from the top in managing risk awareness. Our results show that interactive control strengthens the effect of tone from the top on risk awareness, whereas tone from the top and diagnostic control are empirically not interrelated with regard to creating risk awareness. To shed light on the boundary conditions of the proposed interdependencies, we further investigate whether the predicted interdependencies are sensitive to the level of perceived environmental uncertainty. We find that the effect of tone from the top and interactive control becomes significantly stronger in a situation of high perceived environmental uncertainty. Most interestingly, tone from the top and diagnostic control are complements with regard to risk awareness in settings of low perceived environmental uncertainty and substitutes at high levels of perceived environmental uncertainty.","author":[{"dropping-particle":"","family":"Braumann","given":"Evelyn C.","non-dropping-particle":"","parse-names":false,"suffix":""},{"dropping-particle":"","family":"Grabner","given":"Isabella","non-dropping-particle":"","parse-names":false,"suffix":""},{"dropping-particle":"","family":"Posch","given":"Arthur","non-dropping-particle":"","parse-names":false,"suffix":""}],"container-title":"Accounting, Organizations and Society","id":"ITEM-1","issue":"xxxx","issued":{"date-parts":[["2020"]]},"page":"101128","publisher":"Elsevier Ltd","title":"Tone from the top in risk management: A complementarity perspective on how control systems influence risk awareness","type":"article-journal"},"uris":["http://www.mendeley.com/documents/?uuid=ccf39365-bcca-4d22-ae53-7c6ee74e2fb6"]},{"id":"ITEM-2","itemData":{"DOI":"10.2308/jmar-52084","ISSN":"15588033","abstract":"This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Research","id":"ITEM-2","issue":"2","issued":{"date-parts":[["2018"]]},"page":"241-268","title":"Analyzing the role of risk awareness in enterprise risk management","type":"article-journal","volume":"30"},"uris":["http://www.mendeley.com/documents/?uuid=c64b6fbc-6a50-4ed3-b0ce-d6ea7c492f76"]}],"mendeley":{"formattedCitation":"(Braumann, 2018; Braumann et al., 2020)","plainTextFormattedCitation":"(Braumann, 2018; Braumann et al., 2020)","previouslyFormattedCitation":"(Braumann, 2018; Braumann et al., 2020)"},"properties":{"noteIndex":0},"schema":"https://github.com/citation-style-language/schema/raw/master/csl-citation.json"}</w:instrText>
      </w:r>
      <w:r w:rsidR="006019E7">
        <w:rPr>
          <w:rFonts w:ascii="Times New Roman" w:eastAsia="Times New Roman" w:hAnsi="Times New Roman" w:cs="Times New Roman"/>
          <w:sz w:val="24"/>
          <w:szCs w:val="24"/>
          <w:lang w:val="en-MY" w:eastAsia="ar-SA"/>
        </w:rPr>
        <w:fldChar w:fldCharType="separate"/>
      </w:r>
      <w:r w:rsidR="003D1DEB" w:rsidRPr="003D1DEB">
        <w:rPr>
          <w:rFonts w:ascii="Times New Roman" w:eastAsia="Times New Roman" w:hAnsi="Times New Roman" w:cs="Times New Roman"/>
          <w:noProof/>
          <w:sz w:val="24"/>
          <w:szCs w:val="24"/>
          <w:lang w:val="en-MY" w:eastAsia="ar-SA"/>
        </w:rPr>
        <w:t>(Braumann, 2018; Braumann et al., 2020)</w:t>
      </w:r>
      <w:r w:rsidR="006019E7">
        <w:rPr>
          <w:rFonts w:ascii="Times New Roman" w:eastAsia="Times New Roman" w:hAnsi="Times New Roman" w:cs="Times New Roman"/>
          <w:sz w:val="24"/>
          <w:szCs w:val="24"/>
          <w:lang w:val="en-MY" w:eastAsia="ar-SA"/>
        </w:rPr>
        <w:fldChar w:fldCharType="end"/>
      </w:r>
      <w:r w:rsidR="006019E7">
        <w:rPr>
          <w:rFonts w:ascii="Times New Roman" w:eastAsia="Times New Roman" w:hAnsi="Times New Roman" w:cs="Times New Roman"/>
          <w:sz w:val="24"/>
          <w:szCs w:val="24"/>
          <w:lang w:val="en-MY" w:eastAsia="ar-SA"/>
        </w:rPr>
        <w:t>.</w:t>
      </w:r>
      <w:r w:rsidR="00CC0D3D">
        <w:rPr>
          <w:rFonts w:ascii="Times New Roman" w:eastAsia="Times New Roman" w:hAnsi="Times New Roman" w:cs="Times New Roman"/>
          <w:sz w:val="24"/>
          <w:szCs w:val="24"/>
          <w:lang w:val="en-MY" w:eastAsia="ar-SA"/>
        </w:rPr>
        <w:t xml:space="preserve"> </w:t>
      </w:r>
      <w:bookmarkStart w:id="28" w:name="_Hlk171579375"/>
      <w:r w:rsidR="00CC0D3D" w:rsidRPr="00CC0D3D">
        <w:rPr>
          <w:rFonts w:ascii="Times New Roman" w:eastAsia="Times New Roman" w:hAnsi="Times New Roman" w:cs="Times New Roman"/>
          <w:sz w:val="24"/>
          <w:szCs w:val="24"/>
          <w:lang w:val="en-MY" w:eastAsia="ar-SA"/>
        </w:rPr>
        <w:t>Several phases of factor analysis were performed and t</w:t>
      </w:r>
      <w:r w:rsidR="00EE44BA">
        <w:rPr>
          <w:rFonts w:ascii="Times New Roman" w:eastAsia="Times New Roman" w:hAnsi="Times New Roman" w:cs="Times New Roman"/>
          <w:sz w:val="24"/>
          <w:szCs w:val="24"/>
          <w:lang w:val="en-MY" w:eastAsia="ar-SA"/>
        </w:rPr>
        <w:t>able 2</w:t>
      </w:r>
      <w:r w:rsidR="00E53233">
        <w:rPr>
          <w:rFonts w:ascii="Times New Roman" w:eastAsia="Times New Roman" w:hAnsi="Times New Roman" w:cs="Times New Roman"/>
          <w:sz w:val="24"/>
          <w:szCs w:val="24"/>
          <w:lang w:val="en-MY" w:eastAsia="ar-SA"/>
        </w:rPr>
        <w:t xml:space="preserve"> shows</w:t>
      </w:r>
      <w:r w:rsidR="00EE44BA">
        <w:rPr>
          <w:rFonts w:ascii="Times New Roman" w:eastAsia="Times New Roman" w:hAnsi="Times New Roman" w:cs="Times New Roman"/>
          <w:sz w:val="24"/>
          <w:szCs w:val="24"/>
          <w:lang w:val="en-MY" w:eastAsia="ar-SA"/>
        </w:rPr>
        <w:t xml:space="preserve"> </w:t>
      </w:r>
      <w:r w:rsidR="00CC0D3D" w:rsidRPr="00CC0D3D">
        <w:rPr>
          <w:rFonts w:ascii="Times New Roman" w:eastAsia="Times New Roman" w:hAnsi="Times New Roman" w:cs="Times New Roman"/>
          <w:sz w:val="24"/>
          <w:szCs w:val="24"/>
          <w:lang w:val="en-MY" w:eastAsia="ar-SA"/>
        </w:rPr>
        <w:t>final result</w:t>
      </w:r>
      <w:r w:rsidR="00E53233">
        <w:rPr>
          <w:rFonts w:ascii="Times New Roman" w:eastAsia="Times New Roman" w:hAnsi="Times New Roman" w:cs="Times New Roman"/>
          <w:sz w:val="24"/>
          <w:szCs w:val="24"/>
          <w:lang w:val="en-MY" w:eastAsia="ar-SA"/>
        </w:rPr>
        <w:t xml:space="preserve"> of convergent validity</w:t>
      </w:r>
      <w:r w:rsidR="00CC0D3D" w:rsidRPr="00CC0D3D">
        <w:rPr>
          <w:rFonts w:ascii="Times New Roman" w:eastAsia="Times New Roman" w:hAnsi="Times New Roman" w:cs="Times New Roman"/>
          <w:sz w:val="24"/>
          <w:szCs w:val="24"/>
          <w:lang w:val="en-MY" w:eastAsia="ar-SA"/>
        </w:rPr>
        <w:t xml:space="preserve"> that diagnostic of MCS have </w:t>
      </w:r>
      <w:r w:rsidR="008E607D">
        <w:rPr>
          <w:rFonts w:ascii="Times New Roman" w:eastAsia="Times New Roman" w:hAnsi="Times New Roman" w:cs="Times New Roman"/>
          <w:sz w:val="24"/>
          <w:szCs w:val="24"/>
          <w:lang w:val="en-MY" w:eastAsia="ar-SA"/>
        </w:rPr>
        <w:t>four</w:t>
      </w:r>
      <w:r w:rsidR="00CC0D3D" w:rsidRPr="00CC0D3D">
        <w:rPr>
          <w:rFonts w:ascii="Times New Roman" w:eastAsia="Times New Roman" w:hAnsi="Times New Roman" w:cs="Times New Roman"/>
          <w:sz w:val="24"/>
          <w:szCs w:val="24"/>
          <w:lang w:val="en-MY" w:eastAsia="ar-SA"/>
        </w:rPr>
        <w:t xml:space="preserve"> items</w:t>
      </w:r>
      <w:r w:rsidR="008E607D">
        <w:rPr>
          <w:rFonts w:ascii="Times New Roman" w:eastAsia="Times New Roman" w:hAnsi="Times New Roman" w:cs="Times New Roman"/>
          <w:sz w:val="24"/>
          <w:szCs w:val="24"/>
          <w:lang w:val="en-MY" w:eastAsia="ar-SA"/>
        </w:rPr>
        <w:t>,</w:t>
      </w:r>
      <w:bookmarkEnd w:id="28"/>
      <w:r w:rsidR="008E607D">
        <w:rPr>
          <w:rFonts w:ascii="Times New Roman" w:eastAsia="Times New Roman" w:hAnsi="Times New Roman" w:cs="Times New Roman"/>
          <w:sz w:val="24"/>
          <w:szCs w:val="24"/>
          <w:lang w:val="en-MY" w:eastAsia="ar-SA"/>
        </w:rPr>
        <w:t xml:space="preserve"> interactive of MCS has five </w:t>
      </w:r>
      <w:r w:rsidR="00E53233" w:rsidRPr="00E53233">
        <w:rPr>
          <w:rFonts w:ascii="Times New Roman" w:eastAsia="Times New Roman" w:hAnsi="Times New Roman" w:cs="Times New Roman"/>
          <w:sz w:val="24"/>
          <w:szCs w:val="24"/>
          <w:lang w:val="en-MY" w:eastAsia="ar-SA"/>
        </w:rPr>
        <w:t xml:space="preserve">with </w:t>
      </w:r>
      <w:bookmarkStart w:id="29" w:name="_Hlk171579635"/>
      <w:r w:rsidR="00E53233" w:rsidRPr="00E53233">
        <w:rPr>
          <w:rFonts w:ascii="Times New Roman" w:eastAsia="Times New Roman" w:hAnsi="Times New Roman" w:cs="Times New Roman"/>
          <w:sz w:val="24"/>
          <w:szCs w:val="24"/>
          <w:lang w:val="en-MY" w:eastAsia="ar-SA"/>
        </w:rPr>
        <w:t>each factor is greater than 0.6 and no cross loading exists among the items</w:t>
      </w:r>
      <w:bookmarkEnd w:id="29"/>
      <w:r w:rsidR="008E607D">
        <w:rPr>
          <w:rFonts w:ascii="Times New Roman" w:eastAsia="Times New Roman" w:hAnsi="Times New Roman" w:cs="Times New Roman"/>
          <w:sz w:val="24"/>
          <w:szCs w:val="24"/>
          <w:lang w:val="en-MY" w:eastAsia="ar-SA"/>
        </w:rPr>
        <w:t>. Meanwhile, the ERM, organizational environment remains two items, risk awareness remain</w:t>
      </w:r>
      <w:r w:rsidR="00867E1D">
        <w:rPr>
          <w:rFonts w:ascii="Times New Roman" w:eastAsia="Times New Roman" w:hAnsi="Times New Roman" w:cs="Times New Roman"/>
          <w:sz w:val="24"/>
          <w:szCs w:val="24"/>
          <w:lang w:val="en-MY" w:eastAsia="ar-SA"/>
        </w:rPr>
        <w:t>s</w:t>
      </w:r>
      <w:r w:rsidR="008E607D">
        <w:rPr>
          <w:rFonts w:ascii="Times New Roman" w:eastAsia="Times New Roman" w:hAnsi="Times New Roman" w:cs="Times New Roman"/>
          <w:sz w:val="24"/>
          <w:szCs w:val="24"/>
          <w:lang w:val="en-MY" w:eastAsia="ar-SA"/>
        </w:rPr>
        <w:t xml:space="preserve"> two items, strategic integration remain</w:t>
      </w:r>
      <w:r w:rsidR="00867E1D">
        <w:rPr>
          <w:rFonts w:ascii="Times New Roman" w:eastAsia="Times New Roman" w:hAnsi="Times New Roman" w:cs="Times New Roman"/>
          <w:sz w:val="24"/>
          <w:szCs w:val="24"/>
          <w:lang w:val="en-MY" w:eastAsia="ar-SA"/>
        </w:rPr>
        <w:t>s</w:t>
      </w:r>
      <w:r w:rsidR="008E607D">
        <w:rPr>
          <w:rFonts w:ascii="Times New Roman" w:eastAsia="Times New Roman" w:hAnsi="Times New Roman" w:cs="Times New Roman"/>
          <w:sz w:val="24"/>
          <w:szCs w:val="24"/>
          <w:lang w:val="en-MY" w:eastAsia="ar-SA"/>
        </w:rPr>
        <w:t xml:space="preserve"> three items, risk assessment remain three items and reporting remain three items</w:t>
      </w:r>
      <w:r w:rsidR="00E53233">
        <w:rPr>
          <w:rFonts w:ascii="Times New Roman" w:eastAsia="Times New Roman" w:hAnsi="Times New Roman" w:cs="Times New Roman"/>
          <w:sz w:val="24"/>
          <w:szCs w:val="24"/>
          <w:lang w:val="en-MY" w:eastAsia="ar-SA"/>
        </w:rPr>
        <w:t xml:space="preserve"> </w:t>
      </w:r>
      <w:r w:rsidR="00E53233" w:rsidRPr="00E53233">
        <w:rPr>
          <w:rFonts w:ascii="Times New Roman" w:eastAsia="Times New Roman" w:hAnsi="Times New Roman" w:cs="Times New Roman"/>
          <w:sz w:val="24"/>
          <w:szCs w:val="24"/>
          <w:lang w:val="en-MY" w:eastAsia="ar-SA"/>
        </w:rPr>
        <w:t xml:space="preserve">with each factor </w:t>
      </w:r>
      <w:r w:rsidR="00E53233">
        <w:rPr>
          <w:rFonts w:ascii="Times New Roman" w:eastAsia="Times New Roman" w:hAnsi="Times New Roman" w:cs="Times New Roman"/>
          <w:sz w:val="24"/>
          <w:szCs w:val="24"/>
          <w:lang w:val="en-MY" w:eastAsia="ar-SA"/>
        </w:rPr>
        <w:t>are</w:t>
      </w:r>
      <w:r w:rsidR="00E53233" w:rsidRPr="00E53233">
        <w:rPr>
          <w:rFonts w:ascii="Times New Roman" w:eastAsia="Times New Roman" w:hAnsi="Times New Roman" w:cs="Times New Roman"/>
          <w:sz w:val="24"/>
          <w:szCs w:val="24"/>
          <w:lang w:val="en-MY" w:eastAsia="ar-SA"/>
        </w:rPr>
        <w:t xml:space="preserve"> greater than 0.6 and no cross loading exists among the items</w:t>
      </w:r>
      <w:r w:rsidR="00E53233">
        <w:rPr>
          <w:rFonts w:ascii="Times New Roman" w:eastAsia="Times New Roman" w:hAnsi="Times New Roman" w:cs="Times New Roman"/>
          <w:sz w:val="24"/>
          <w:szCs w:val="24"/>
          <w:lang w:val="en-MY" w:eastAsia="ar-SA"/>
        </w:rPr>
        <w:t>.</w:t>
      </w:r>
      <w:r w:rsidR="00647D1A">
        <w:rPr>
          <w:rFonts w:ascii="Times New Roman" w:eastAsia="Times New Roman" w:hAnsi="Times New Roman" w:cs="Times New Roman"/>
          <w:sz w:val="24"/>
          <w:szCs w:val="24"/>
          <w:lang w:val="en-MY" w:eastAsia="ar-SA"/>
        </w:rPr>
        <w:t xml:space="preserve"> Furthermore, </w:t>
      </w:r>
      <w:bookmarkStart w:id="30" w:name="_Hlk171583979"/>
      <w:r w:rsidR="00647D1A">
        <w:rPr>
          <w:rFonts w:ascii="Times New Roman" w:eastAsia="Times New Roman" w:hAnsi="Times New Roman" w:cs="Times New Roman"/>
          <w:sz w:val="24"/>
          <w:szCs w:val="24"/>
          <w:lang w:val="en-MY" w:eastAsia="ar-SA"/>
        </w:rPr>
        <w:t xml:space="preserve">the subsequent analysis steps involve assessing reliability </w:t>
      </w:r>
      <w:bookmarkEnd w:id="30"/>
      <w:r w:rsidR="00647D1A">
        <w:rPr>
          <w:rFonts w:ascii="Times New Roman" w:eastAsia="Times New Roman" w:hAnsi="Times New Roman" w:cs="Times New Roman"/>
          <w:sz w:val="24"/>
          <w:szCs w:val="24"/>
          <w:lang w:val="en-MY" w:eastAsia="ar-SA"/>
        </w:rPr>
        <w:t xml:space="preserve">after convergent validity determined. Table </w:t>
      </w:r>
      <w:r w:rsidR="00592A0E">
        <w:rPr>
          <w:rFonts w:ascii="Times New Roman" w:eastAsia="Times New Roman" w:hAnsi="Times New Roman" w:cs="Times New Roman"/>
          <w:sz w:val="24"/>
          <w:szCs w:val="24"/>
          <w:lang w:val="en-MY" w:eastAsia="ar-SA"/>
        </w:rPr>
        <w:t>2</w:t>
      </w:r>
      <w:r w:rsidR="00647D1A">
        <w:rPr>
          <w:rFonts w:ascii="Times New Roman" w:eastAsia="Times New Roman" w:hAnsi="Times New Roman" w:cs="Times New Roman"/>
          <w:sz w:val="24"/>
          <w:szCs w:val="24"/>
          <w:lang w:val="en-MY" w:eastAsia="ar-SA"/>
        </w:rPr>
        <w:t xml:space="preserve"> shows reliability and validity </w:t>
      </w:r>
      <w:r w:rsidR="00647D1A" w:rsidRPr="00E53233">
        <w:rPr>
          <w:rFonts w:ascii="Times New Roman" w:eastAsia="Times New Roman" w:hAnsi="Times New Roman" w:cs="Times New Roman"/>
          <w:sz w:val="24"/>
          <w:szCs w:val="24"/>
          <w:lang w:val="en-MY" w:eastAsia="ar-SA"/>
        </w:rPr>
        <w:t xml:space="preserve">that all of the variables have achieved a reliability of validity larger than 0.5 for </w:t>
      </w:r>
      <w:bookmarkStart w:id="31" w:name="_Hlk171587884"/>
      <w:r w:rsidR="00647D1A" w:rsidRPr="00E53233">
        <w:rPr>
          <w:rFonts w:ascii="Times New Roman" w:eastAsia="Times New Roman" w:hAnsi="Times New Roman" w:cs="Times New Roman"/>
          <w:sz w:val="24"/>
          <w:szCs w:val="24"/>
          <w:lang w:val="en-MY" w:eastAsia="ar-SA"/>
        </w:rPr>
        <w:t xml:space="preserve">Average Variance Extracted (AVE) </w:t>
      </w:r>
      <w:bookmarkEnd w:id="31"/>
      <w:r w:rsidR="00647D1A" w:rsidRPr="00E53233">
        <w:rPr>
          <w:rFonts w:ascii="Times New Roman" w:eastAsia="Times New Roman" w:hAnsi="Times New Roman" w:cs="Times New Roman"/>
          <w:sz w:val="24"/>
          <w:szCs w:val="24"/>
          <w:lang w:val="en-MY" w:eastAsia="ar-SA"/>
        </w:rPr>
        <w:t>and greater than 0.7 for Composite Reliability (CR</w:t>
      </w:r>
      <w:r w:rsidR="00647D1A">
        <w:rPr>
          <w:rFonts w:ascii="Times New Roman" w:eastAsia="Times New Roman" w:hAnsi="Times New Roman" w:cs="Times New Roman"/>
          <w:sz w:val="24"/>
          <w:szCs w:val="24"/>
          <w:lang w:val="en-MY" w:eastAsia="ar-SA"/>
        </w:rPr>
        <w:t xml:space="preserve">) </w:t>
      </w:r>
      <w:r w:rsidR="00647D1A">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{"citationItems":[{"id":"ITEM-1","itemData":{"DOI":"10.1002/9781119409137.ch4","ISBN":"9781473756540","abstract":"structural model estimation. But perhaps most exciting has been the integration of methods from the fields of data mining, machine learning and neural networks. These fields of study have remained separate for too long, repre- senting different “cultures” in terms of approaches to data analysis. But as we discuss in Chapter 1 and throughout the text, these two fields provide complementary approaches, each of which has advantages and disadvantages. We hope that by acknowledging these complementarities we can in some small way increase the rate of integration between the two fields. The development of these analytical methods has also been greatly facilitated by the tremendous increase in computing power available in so many formats and platforms. Today the processing power is essentially unlim- ited as larger and larger types of problems are being tackled. The availability of these techniques has also been expanded not only through the continued development of the traditional software packages such as SAS and it’s counterpart JMP, IBM SPSS and STATA, as well as SmartPLS for PLS-SEM, but also the recent wide-spread use of free, open-source, software, typified by the R-project, which has been around as far back as 1992, with roots at Bell Labs previous to that time. Today researchers have at their disposal the widest range of software alternatives ever available.But perhaps the most interesting and exciting development has occurred in the past decade with the emergence of “Big Data” and the acceptance of data-driven decisionmaking. Big Data has revolutionized the type and scope of analyses that are now being performed into topics and areas never before imagined. The widespread availability of both consumer-level, firm-level and event-level data has empowered researchers in both the academic and applied domains to address questions that only a few short years ago were not even conceptualized. An accompanying trend has been the acceptance of analytical approaches to decisionmaking at all levels. In some instances researchers had little choice since the speed and scope of the activities (e.g., many digital and ecommerce decisions) required an automated solution. But in other areas the widespread availability of heretofore unavailable data sources and unlim- ited processing capacity quickly made the analytical option the first choice. The first seven editions of this text and this latest edition have all attempted to reflect these changes within the analytics …","author":[{"dropping-particle":"","family":"Hair","given":"Joseph F.","non-dropping-particle":"","parse-names":false,"suffix":""},{"dropping-particle":"","family":"Black","given":"William C.","non-dropping-particle":"","parse-names":false,"suffix":""},{"dropping-particle":"","family":"Babin","given":"Barry J.","non-dropping-particle":"","parse-names":false,"suffix":""},{"dropping-particle":"","family":"Anderson","given":"Rolph E.","non-dropping-particle":"","parse-names":false,"suffix":""}],"id":"ITEM-1","issued":{"date-parts":[["2018"]]},"number-of-pages":"95-120","title":"Multivariate Data Analysis","type":"book"},"uris":["http://www.mendeley.com/documents/?uuid=b97003ab-7734-4e8b-a923-a2fd1adfcadd"]}],"mendeley":{"formattedCitation":"(Hair et al., 2018)","plainTextFormattedCitation":"(Hair et al., 2018)","previouslyFormattedCitation":"(Hair et al., 2018)"},"properties":{"noteIndex":0},"schema":"https://github.com/citation-style-language/schema/raw/master/csl-citation.json"}</w:instrText>
      </w:r>
      <w:r w:rsidR="00647D1A">
        <w:rPr>
          <w:rFonts w:ascii="Times New Roman" w:eastAsia="Times New Roman" w:hAnsi="Times New Roman" w:cs="Times New Roman"/>
          <w:sz w:val="24"/>
          <w:szCs w:val="24"/>
          <w:lang w:val="en-MY" w:eastAsia="ar-SA"/>
        </w:rPr>
        <w:fldChar w:fldCharType="separate"/>
      </w:r>
      <w:r w:rsidR="003D1DEB" w:rsidRPr="003D1DEB">
        <w:rPr>
          <w:rFonts w:ascii="Times New Roman" w:eastAsia="Times New Roman" w:hAnsi="Times New Roman" w:cs="Times New Roman"/>
          <w:noProof/>
          <w:sz w:val="24"/>
          <w:szCs w:val="24"/>
          <w:lang w:val="en-MY" w:eastAsia="ar-SA"/>
        </w:rPr>
        <w:t>(Hair et al., 2018)</w:t>
      </w:r>
      <w:r w:rsidR="00647D1A">
        <w:rPr>
          <w:rFonts w:ascii="Times New Roman" w:eastAsia="Times New Roman" w:hAnsi="Times New Roman" w:cs="Times New Roman"/>
          <w:sz w:val="24"/>
          <w:szCs w:val="24"/>
          <w:lang w:val="en-MY" w:eastAsia="ar-SA"/>
        </w:rPr>
        <w:fldChar w:fldCharType="end"/>
      </w:r>
      <w:r w:rsidR="00647D1A">
        <w:rPr>
          <w:rFonts w:ascii="Times New Roman" w:eastAsia="Times New Roman" w:hAnsi="Times New Roman" w:cs="Times New Roman"/>
          <w:sz w:val="24"/>
          <w:szCs w:val="24"/>
          <w:lang w:val="en-MY" w:eastAsia="ar-SA"/>
        </w:rPr>
        <w:t xml:space="preserve">. In addition, </w:t>
      </w:r>
      <w:bookmarkStart w:id="32" w:name="_Hlk171587764"/>
      <w:r w:rsidR="00647D1A">
        <w:rPr>
          <w:rFonts w:ascii="Times New Roman" w:eastAsia="Times New Roman" w:hAnsi="Times New Roman" w:cs="Times New Roman"/>
          <w:sz w:val="24"/>
          <w:szCs w:val="24"/>
          <w:lang w:val="en-MY" w:eastAsia="ar-SA"/>
        </w:rPr>
        <w:t>no measured items eliminated</w:t>
      </w:r>
      <w:bookmarkEnd w:id="32"/>
      <w:r w:rsidR="00647D1A">
        <w:rPr>
          <w:rFonts w:ascii="Times New Roman" w:eastAsia="Times New Roman" w:hAnsi="Times New Roman" w:cs="Times New Roman"/>
          <w:sz w:val="24"/>
          <w:szCs w:val="24"/>
          <w:lang w:val="en-MY" w:eastAsia="ar-SA"/>
        </w:rPr>
        <w:t>.</w:t>
      </w:r>
    </w:p>
    <w:p w14:paraId="21E9AED2" w14:textId="77777777" w:rsidR="00760B93" w:rsidRDefault="00760B93" w:rsidP="00760B93">
      <w:pPr>
        <w:autoSpaceDE w:val="0"/>
        <w:autoSpaceDN w:val="0"/>
        <w:spacing w:line="240" w:lineRule="auto"/>
        <w:jc w:val="both"/>
        <w:rPr>
          <w:rFonts w:ascii="Times New Roman" w:eastAsia="Times New Roman" w:hAnsi="Times New Roman" w:cs="Times New Roman"/>
          <w:sz w:val="24"/>
          <w:szCs w:val="24"/>
          <w:lang w:val="en-MY" w:eastAsia="ar-SA"/>
        </w:rPr>
      </w:pPr>
    </w:p>
    <w:p w14:paraId="4516C2BE" w14:textId="3E75DB6A" w:rsidR="00647D1A" w:rsidRDefault="00647D1A" w:rsidP="00647D1A">
      <w:pPr>
        <w:autoSpaceDE w:val="0"/>
        <w:autoSpaceDN w:val="0"/>
        <w:spacing w:line="240" w:lineRule="auto"/>
        <w:jc w:val="center"/>
        <w:rPr>
          <w:rFonts w:ascii="Times New Roman" w:eastAsia="Times New Roman" w:hAnsi="Times New Roman" w:cs="Times New Roman"/>
          <w:sz w:val="24"/>
          <w:szCs w:val="24"/>
          <w:lang w:val="en-MY" w:eastAsia="ar-SA"/>
        </w:rPr>
      </w:pPr>
      <w:bookmarkStart w:id="33" w:name="_Hlk171587965"/>
      <w:r w:rsidRPr="006F34A7">
        <w:rPr>
          <w:rFonts w:ascii="Times New Roman" w:eastAsia="Times New Roman" w:hAnsi="Times New Roman" w:cs="Times New Roman"/>
          <w:b/>
          <w:bCs/>
          <w:sz w:val="24"/>
          <w:szCs w:val="24"/>
          <w:lang w:val="en-MY" w:eastAsia="ar-SA"/>
        </w:rPr>
        <w:t>Table 2</w:t>
      </w:r>
      <w:r w:rsidR="006F34A7" w:rsidRPr="006F34A7">
        <w:rPr>
          <w:rFonts w:ascii="Times New Roman" w:eastAsia="Times New Roman" w:hAnsi="Times New Roman" w:cs="Times New Roman"/>
          <w:b/>
          <w:bCs/>
          <w:sz w:val="24"/>
          <w:szCs w:val="24"/>
          <w:lang w:val="en-MY" w:eastAsia="ar-SA"/>
        </w:rPr>
        <w:t>:</w:t>
      </w:r>
      <w:r>
        <w:rPr>
          <w:rFonts w:ascii="Times New Roman" w:eastAsia="Times New Roman" w:hAnsi="Times New Roman" w:cs="Times New Roman"/>
          <w:sz w:val="24"/>
          <w:szCs w:val="24"/>
          <w:lang w:val="en-MY" w:eastAsia="ar-SA"/>
        </w:rPr>
        <w:t xml:space="preserve"> Factor loading &amp; indicator reliability</w:t>
      </w:r>
      <w:r w:rsidR="006F34A7">
        <w:rPr>
          <w:rFonts w:ascii="Times New Roman" w:eastAsia="Times New Roman" w:hAnsi="Times New Roman" w:cs="Times New Roman"/>
          <w:sz w:val="24"/>
          <w:szCs w:val="24"/>
          <w:lang w:val="en-MY" w:eastAsia="ar-SA"/>
        </w:rPr>
        <w:t xml:space="preserve"> </w:t>
      </w:r>
      <w:r>
        <w:rPr>
          <w:rFonts w:ascii="Times New Roman" w:eastAsia="Times New Roman" w:hAnsi="Times New Roman" w:cs="Times New Roman"/>
          <w:sz w:val="24"/>
          <w:szCs w:val="24"/>
          <w:lang w:val="en-MY" w:eastAsia="ar-SA"/>
        </w:rPr>
        <w:t>for all dimensions MCS-ERM scale</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985"/>
        <w:gridCol w:w="1559"/>
        <w:gridCol w:w="2263"/>
        <w:gridCol w:w="1418"/>
        <w:gridCol w:w="1422"/>
      </w:tblGrid>
      <w:tr w:rsidR="00E614D1" w14:paraId="1387DAC0" w14:textId="77777777" w:rsidTr="000C4C8B">
        <w:trPr>
          <w:jc w:val="center"/>
        </w:trPr>
        <w:tc>
          <w:tcPr>
            <w:tcW w:w="1985" w:type="dxa"/>
          </w:tcPr>
          <w:p w14:paraId="1D46EF35" w14:textId="7B402B35" w:rsidR="00E614D1" w:rsidRDefault="00E614D1" w:rsidP="00106E46">
            <w:pPr>
              <w:autoSpaceDE w:val="0"/>
              <w:autoSpaceDN w:val="0"/>
              <w:jc w:val="center"/>
              <w:rPr>
                <w:sz w:val="24"/>
                <w:szCs w:val="24"/>
                <w:lang w:val="en-MY" w:eastAsia="ar-SA"/>
              </w:rPr>
            </w:pPr>
            <w:bookmarkStart w:id="34" w:name="_Hlk171584072"/>
            <w:bookmarkEnd w:id="33"/>
            <w:r>
              <w:rPr>
                <w:sz w:val="24"/>
                <w:szCs w:val="24"/>
                <w:lang w:val="en-MY" w:eastAsia="ar-SA"/>
              </w:rPr>
              <w:t>Variable</w:t>
            </w:r>
          </w:p>
        </w:tc>
        <w:tc>
          <w:tcPr>
            <w:tcW w:w="1559" w:type="dxa"/>
          </w:tcPr>
          <w:p w14:paraId="455389B6" w14:textId="0A931B4B" w:rsidR="00E614D1" w:rsidRDefault="00E614D1" w:rsidP="00106E46">
            <w:pPr>
              <w:autoSpaceDE w:val="0"/>
              <w:autoSpaceDN w:val="0"/>
              <w:jc w:val="center"/>
              <w:rPr>
                <w:sz w:val="24"/>
                <w:szCs w:val="24"/>
                <w:lang w:val="en-MY" w:eastAsia="ar-SA"/>
              </w:rPr>
            </w:pPr>
            <w:r>
              <w:rPr>
                <w:sz w:val="24"/>
                <w:szCs w:val="24"/>
                <w:lang w:val="en-MY" w:eastAsia="ar-SA"/>
              </w:rPr>
              <w:t>Item</w:t>
            </w:r>
          </w:p>
        </w:tc>
        <w:tc>
          <w:tcPr>
            <w:tcW w:w="2263" w:type="dxa"/>
          </w:tcPr>
          <w:p w14:paraId="30D6F392" w14:textId="55A60A4A" w:rsidR="00E614D1" w:rsidRDefault="00E614D1" w:rsidP="00106E46">
            <w:pPr>
              <w:autoSpaceDE w:val="0"/>
              <w:autoSpaceDN w:val="0"/>
              <w:jc w:val="center"/>
              <w:rPr>
                <w:sz w:val="24"/>
                <w:szCs w:val="24"/>
                <w:lang w:val="en-MY" w:eastAsia="ar-SA"/>
              </w:rPr>
            </w:pPr>
            <w:r>
              <w:rPr>
                <w:sz w:val="24"/>
                <w:szCs w:val="24"/>
                <w:lang w:val="en-MY" w:eastAsia="ar-SA"/>
              </w:rPr>
              <w:t>Outer loading</w:t>
            </w:r>
          </w:p>
        </w:tc>
        <w:tc>
          <w:tcPr>
            <w:tcW w:w="1418" w:type="dxa"/>
          </w:tcPr>
          <w:p w14:paraId="414AE375" w14:textId="5DE5CD60" w:rsidR="00E614D1" w:rsidRDefault="00E614D1" w:rsidP="00106E46">
            <w:pPr>
              <w:autoSpaceDE w:val="0"/>
              <w:autoSpaceDN w:val="0"/>
              <w:jc w:val="center"/>
              <w:rPr>
                <w:sz w:val="24"/>
                <w:szCs w:val="24"/>
                <w:lang w:val="en-MY" w:eastAsia="ar-SA"/>
              </w:rPr>
            </w:pPr>
            <w:r>
              <w:rPr>
                <w:sz w:val="24"/>
                <w:szCs w:val="24"/>
                <w:lang w:val="en-MY" w:eastAsia="ar-SA"/>
              </w:rPr>
              <w:t>CR value</w:t>
            </w:r>
          </w:p>
        </w:tc>
        <w:tc>
          <w:tcPr>
            <w:tcW w:w="1422" w:type="dxa"/>
          </w:tcPr>
          <w:p w14:paraId="7104DAEA" w14:textId="249B3E52" w:rsidR="00E614D1" w:rsidRDefault="00E614D1" w:rsidP="00106E46">
            <w:pPr>
              <w:autoSpaceDE w:val="0"/>
              <w:autoSpaceDN w:val="0"/>
              <w:jc w:val="center"/>
              <w:rPr>
                <w:sz w:val="24"/>
                <w:szCs w:val="24"/>
                <w:lang w:val="en-MY" w:eastAsia="ar-SA"/>
              </w:rPr>
            </w:pPr>
            <w:r>
              <w:rPr>
                <w:sz w:val="24"/>
                <w:szCs w:val="24"/>
                <w:lang w:val="en-MY" w:eastAsia="ar-SA"/>
              </w:rPr>
              <w:t>AVE value</w:t>
            </w:r>
          </w:p>
        </w:tc>
      </w:tr>
      <w:tr w:rsidR="00E614D1" w14:paraId="6B68278D" w14:textId="77777777" w:rsidTr="000C4C8B">
        <w:trPr>
          <w:jc w:val="center"/>
        </w:trPr>
        <w:tc>
          <w:tcPr>
            <w:tcW w:w="1985" w:type="dxa"/>
          </w:tcPr>
          <w:p w14:paraId="5DDFAE72" w14:textId="1A5BD15D" w:rsidR="00E614D1" w:rsidRDefault="00E614D1" w:rsidP="00760B93">
            <w:pPr>
              <w:autoSpaceDE w:val="0"/>
              <w:autoSpaceDN w:val="0"/>
              <w:jc w:val="both"/>
              <w:rPr>
                <w:sz w:val="24"/>
                <w:szCs w:val="24"/>
                <w:lang w:val="en-MY" w:eastAsia="ar-SA"/>
              </w:rPr>
            </w:pPr>
            <w:r w:rsidRPr="00E614D1">
              <w:rPr>
                <w:sz w:val="24"/>
                <w:szCs w:val="24"/>
                <w:lang w:eastAsia="ar-SA"/>
              </w:rPr>
              <w:t>Diagnostic</w:t>
            </w:r>
          </w:p>
        </w:tc>
        <w:tc>
          <w:tcPr>
            <w:tcW w:w="1559" w:type="dxa"/>
          </w:tcPr>
          <w:p w14:paraId="5EBBF0A3" w14:textId="77777777" w:rsidR="00E614D1" w:rsidRPr="00E614D1" w:rsidRDefault="00E614D1" w:rsidP="00E614D1">
            <w:pPr>
              <w:autoSpaceDE w:val="0"/>
              <w:autoSpaceDN w:val="0"/>
              <w:jc w:val="both"/>
              <w:rPr>
                <w:sz w:val="24"/>
                <w:szCs w:val="24"/>
                <w:lang w:eastAsia="ar-SA"/>
              </w:rPr>
            </w:pPr>
            <w:proofErr w:type="spellStart"/>
            <w:r w:rsidRPr="00E614D1">
              <w:rPr>
                <w:sz w:val="24"/>
                <w:szCs w:val="24"/>
                <w:lang w:eastAsia="ar-SA"/>
              </w:rPr>
              <w:t>Diag</w:t>
            </w:r>
            <w:proofErr w:type="spellEnd"/>
            <w:r w:rsidRPr="00E614D1">
              <w:rPr>
                <w:sz w:val="24"/>
                <w:szCs w:val="24"/>
                <w:lang w:eastAsia="ar-SA"/>
              </w:rPr>
              <w:t xml:space="preserve"> 1</w:t>
            </w:r>
          </w:p>
          <w:p w14:paraId="6B0B84B0" w14:textId="77777777" w:rsidR="00E614D1" w:rsidRPr="00E614D1" w:rsidRDefault="00E614D1" w:rsidP="00E614D1">
            <w:pPr>
              <w:autoSpaceDE w:val="0"/>
              <w:autoSpaceDN w:val="0"/>
              <w:jc w:val="both"/>
              <w:rPr>
                <w:sz w:val="24"/>
                <w:szCs w:val="24"/>
                <w:lang w:eastAsia="ar-SA"/>
              </w:rPr>
            </w:pPr>
            <w:proofErr w:type="spellStart"/>
            <w:r w:rsidRPr="00E614D1">
              <w:rPr>
                <w:sz w:val="24"/>
                <w:szCs w:val="24"/>
                <w:lang w:eastAsia="ar-SA"/>
              </w:rPr>
              <w:t>Diag</w:t>
            </w:r>
            <w:proofErr w:type="spellEnd"/>
            <w:r w:rsidRPr="00E614D1">
              <w:rPr>
                <w:sz w:val="24"/>
                <w:szCs w:val="24"/>
                <w:lang w:eastAsia="ar-SA"/>
              </w:rPr>
              <w:t xml:space="preserve"> 2</w:t>
            </w:r>
          </w:p>
          <w:p w14:paraId="33EE4E39" w14:textId="77777777" w:rsidR="00E614D1" w:rsidRPr="00E614D1" w:rsidRDefault="00E614D1" w:rsidP="00E614D1">
            <w:pPr>
              <w:autoSpaceDE w:val="0"/>
              <w:autoSpaceDN w:val="0"/>
              <w:jc w:val="both"/>
              <w:rPr>
                <w:sz w:val="24"/>
                <w:szCs w:val="24"/>
                <w:lang w:eastAsia="ar-SA"/>
              </w:rPr>
            </w:pPr>
            <w:proofErr w:type="spellStart"/>
            <w:r w:rsidRPr="00E614D1">
              <w:rPr>
                <w:sz w:val="24"/>
                <w:szCs w:val="24"/>
                <w:lang w:eastAsia="ar-SA"/>
              </w:rPr>
              <w:t>Diag</w:t>
            </w:r>
            <w:proofErr w:type="spellEnd"/>
            <w:r w:rsidRPr="00E614D1">
              <w:rPr>
                <w:sz w:val="24"/>
                <w:szCs w:val="24"/>
                <w:lang w:eastAsia="ar-SA"/>
              </w:rPr>
              <w:t xml:space="preserve"> 3</w:t>
            </w:r>
          </w:p>
          <w:p w14:paraId="69343C2E" w14:textId="583BA4F7" w:rsidR="00E614D1" w:rsidRDefault="00E614D1" w:rsidP="00E614D1">
            <w:pPr>
              <w:autoSpaceDE w:val="0"/>
              <w:autoSpaceDN w:val="0"/>
              <w:jc w:val="both"/>
              <w:rPr>
                <w:sz w:val="24"/>
                <w:szCs w:val="24"/>
                <w:lang w:val="en-MY" w:eastAsia="ar-SA"/>
              </w:rPr>
            </w:pPr>
            <w:proofErr w:type="spellStart"/>
            <w:r w:rsidRPr="00E614D1">
              <w:rPr>
                <w:sz w:val="24"/>
                <w:szCs w:val="24"/>
                <w:lang w:eastAsia="ar-SA"/>
              </w:rPr>
              <w:t>Diag</w:t>
            </w:r>
            <w:proofErr w:type="spellEnd"/>
            <w:r w:rsidRPr="00E614D1">
              <w:rPr>
                <w:sz w:val="24"/>
                <w:szCs w:val="24"/>
                <w:lang w:eastAsia="ar-SA"/>
              </w:rPr>
              <w:t xml:space="preserve"> 4</w:t>
            </w:r>
          </w:p>
        </w:tc>
        <w:tc>
          <w:tcPr>
            <w:tcW w:w="2263" w:type="dxa"/>
          </w:tcPr>
          <w:p w14:paraId="23F54793"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.719</w:t>
            </w:r>
          </w:p>
          <w:p w14:paraId="13C789ED"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.724</w:t>
            </w:r>
          </w:p>
          <w:p w14:paraId="6903136D"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.730</w:t>
            </w:r>
          </w:p>
          <w:p w14:paraId="13F598B7" w14:textId="360D1DA1" w:rsidR="00E614D1" w:rsidRDefault="00E614D1" w:rsidP="00106E46">
            <w:pPr>
              <w:autoSpaceDE w:val="0"/>
              <w:autoSpaceDN w:val="0"/>
              <w:jc w:val="center"/>
              <w:rPr>
                <w:sz w:val="24"/>
                <w:szCs w:val="24"/>
                <w:lang w:val="en-MY" w:eastAsia="ar-SA"/>
              </w:rPr>
            </w:pPr>
            <w:r w:rsidRPr="00E614D1">
              <w:rPr>
                <w:sz w:val="24"/>
                <w:szCs w:val="24"/>
                <w:lang w:eastAsia="ar-SA"/>
              </w:rPr>
              <w:t>.786</w:t>
            </w:r>
          </w:p>
        </w:tc>
        <w:tc>
          <w:tcPr>
            <w:tcW w:w="1418" w:type="dxa"/>
          </w:tcPr>
          <w:p w14:paraId="4FF05C74" w14:textId="747AB971" w:rsidR="00E614D1" w:rsidRDefault="00A833E9" w:rsidP="00106E46">
            <w:pPr>
              <w:autoSpaceDE w:val="0"/>
              <w:autoSpaceDN w:val="0"/>
              <w:jc w:val="center"/>
              <w:rPr>
                <w:sz w:val="24"/>
                <w:szCs w:val="24"/>
                <w:lang w:val="en-MY" w:eastAsia="ar-SA"/>
              </w:rPr>
            </w:pPr>
            <w:r w:rsidRPr="00A833E9">
              <w:rPr>
                <w:sz w:val="24"/>
                <w:szCs w:val="24"/>
                <w:lang w:eastAsia="ar-SA"/>
              </w:rPr>
              <w:t>.829</w:t>
            </w:r>
          </w:p>
        </w:tc>
        <w:tc>
          <w:tcPr>
            <w:tcW w:w="1422" w:type="dxa"/>
          </w:tcPr>
          <w:p w14:paraId="53179BEA" w14:textId="5B0718A9" w:rsidR="00E614D1" w:rsidRDefault="00A833E9" w:rsidP="00106E46">
            <w:pPr>
              <w:autoSpaceDE w:val="0"/>
              <w:autoSpaceDN w:val="0"/>
              <w:jc w:val="center"/>
              <w:rPr>
                <w:sz w:val="24"/>
                <w:szCs w:val="24"/>
                <w:lang w:val="en-MY" w:eastAsia="ar-SA"/>
              </w:rPr>
            </w:pPr>
            <w:r w:rsidRPr="00A833E9">
              <w:rPr>
                <w:sz w:val="24"/>
                <w:szCs w:val="24"/>
                <w:lang w:val="en-MY" w:eastAsia="ar-SA"/>
              </w:rPr>
              <w:t>.548</w:t>
            </w:r>
          </w:p>
        </w:tc>
      </w:tr>
      <w:tr w:rsidR="00E614D1" w14:paraId="2FF72EBE" w14:textId="77777777" w:rsidTr="000C4C8B">
        <w:trPr>
          <w:jc w:val="center"/>
        </w:trPr>
        <w:tc>
          <w:tcPr>
            <w:tcW w:w="1985" w:type="dxa"/>
          </w:tcPr>
          <w:p w14:paraId="0A0F2F84" w14:textId="2500612C" w:rsidR="00E614D1" w:rsidRPr="00E614D1" w:rsidRDefault="00E614D1" w:rsidP="00760B93">
            <w:pPr>
              <w:autoSpaceDE w:val="0"/>
              <w:autoSpaceDN w:val="0"/>
              <w:jc w:val="both"/>
              <w:rPr>
                <w:sz w:val="24"/>
                <w:szCs w:val="24"/>
                <w:lang w:eastAsia="ar-SA"/>
              </w:rPr>
            </w:pPr>
            <w:r w:rsidRPr="00E614D1">
              <w:rPr>
                <w:sz w:val="24"/>
                <w:szCs w:val="24"/>
                <w:lang w:eastAsia="ar-SA"/>
              </w:rPr>
              <w:lastRenderedPageBreak/>
              <w:t>Interactive</w:t>
            </w:r>
          </w:p>
        </w:tc>
        <w:tc>
          <w:tcPr>
            <w:tcW w:w="1559" w:type="dxa"/>
          </w:tcPr>
          <w:p w14:paraId="363A9FCE" w14:textId="77777777" w:rsidR="00E614D1" w:rsidRPr="00E614D1" w:rsidRDefault="00E614D1" w:rsidP="00E614D1">
            <w:pPr>
              <w:autoSpaceDE w:val="0"/>
              <w:autoSpaceDN w:val="0"/>
              <w:jc w:val="both"/>
              <w:rPr>
                <w:sz w:val="24"/>
                <w:szCs w:val="24"/>
                <w:lang w:eastAsia="ar-SA"/>
              </w:rPr>
            </w:pPr>
            <w:r w:rsidRPr="00E614D1">
              <w:rPr>
                <w:sz w:val="24"/>
                <w:szCs w:val="24"/>
                <w:lang w:eastAsia="ar-SA"/>
              </w:rPr>
              <w:t>Interact 1</w:t>
            </w:r>
          </w:p>
          <w:p w14:paraId="02118100" w14:textId="77777777" w:rsidR="00E614D1" w:rsidRPr="00E614D1" w:rsidRDefault="00E614D1" w:rsidP="00E614D1">
            <w:pPr>
              <w:autoSpaceDE w:val="0"/>
              <w:autoSpaceDN w:val="0"/>
              <w:jc w:val="both"/>
              <w:rPr>
                <w:sz w:val="24"/>
                <w:szCs w:val="24"/>
                <w:lang w:eastAsia="ar-SA"/>
              </w:rPr>
            </w:pPr>
            <w:r w:rsidRPr="00E614D1">
              <w:rPr>
                <w:sz w:val="24"/>
                <w:szCs w:val="24"/>
                <w:lang w:eastAsia="ar-SA"/>
              </w:rPr>
              <w:t>Interact 2</w:t>
            </w:r>
          </w:p>
          <w:p w14:paraId="748E8456" w14:textId="77777777" w:rsidR="00E614D1" w:rsidRPr="00E614D1" w:rsidRDefault="00E614D1" w:rsidP="00E614D1">
            <w:pPr>
              <w:autoSpaceDE w:val="0"/>
              <w:autoSpaceDN w:val="0"/>
              <w:jc w:val="both"/>
              <w:rPr>
                <w:sz w:val="24"/>
                <w:szCs w:val="24"/>
                <w:lang w:eastAsia="ar-SA"/>
              </w:rPr>
            </w:pPr>
            <w:r w:rsidRPr="00E614D1">
              <w:rPr>
                <w:sz w:val="24"/>
                <w:szCs w:val="24"/>
                <w:lang w:eastAsia="ar-SA"/>
              </w:rPr>
              <w:t>Interact 3</w:t>
            </w:r>
          </w:p>
          <w:p w14:paraId="1A77BEF3" w14:textId="77777777" w:rsidR="00E614D1" w:rsidRPr="00E614D1" w:rsidRDefault="00E614D1" w:rsidP="00E614D1">
            <w:pPr>
              <w:autoSpaceDE w:val="0"/>
              <w:autoSpaceDN w:val="0"/>
              <w:jc w:val="both"/>
              <w:rPr>
                <w:sz w:val="24"/>
                <w:szCs w:val="24"/>
                <w:lang w:eastAsia="ar-SA"/>
              </w:rPr>
            </w:pPr>
            <w:r w:rsidRPr="00E614D1">
              <w:rPr>
                <w:sz w:val="24"/>
                <w:szCs w:val="24"/>
                <w:lang w:eastAsia="ar-SA"/>
              </w:rPr>
              <w:t>Interact 4</w:t>
            </w:r>
          </w:p>
          <w:p w14:paraId="039E9FBE" w14:textId="7EE52373" w:rsidR="00E614D1" w:rsidRPr="00E614D1" w:rsidRDefault="00E614D1" w:rsidP="00E614D1">
            <w:pPr>
              <w:autoSpaceDE w:val="0"/>
              <w:autoSpaceDN w:val="0"/>
              <w:jc w:val="both"/>
              <w:rPr>
                <w:sz w:val="24"/>
                <w:szCs w:val="24"/>
                <w:lang w:eastAsia="ar-SA"/>
              </w:rPr>
            </w:pPr>
            <w:r w:rsidRPr="00E614D1">
              <w:rPr>
                <w:sz w:val="24"/>
                <w:szCs w:val="24"/>
                <w:lang w:eastAsia="ar-SA"/>
              </w:rPr>
              <w:t>Interact 5</w:t>
            </w:r>
          </w:p>
        </w:tc>
        <w:tc>
          <w:tcPr>
            <w:tcW w:w="2263" w:type="dxa"/>
          </w:tcPr>
          <w:p w14:paraId="4B5FEDE4"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.656</w:t>
            </w:r>
          </w:p>
          <w:p w14:paraId="3A361188"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.667</w:t>
            </w:r>
          </w:p>
          <w:p w14:paraId="474B4FBE"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.819</w:t>
            </w:r>
          </w:p>
          <w:p w14:paraId="2F3F14D9"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.749</w:t>
            </w:r>
          </w:p>
          <w:p w14:paraId="7762E5C1" w14:textId="220FA718" w:rsidR="00E614D1" w:rsidRPr="00E614D1" w:rsidRDefault="00E614D1" w:rsidP="00106E46">
            <w:pPr>
              <w:autoSpaceDE w:val="0"/>
              <w:autoSpaceDN w:val="0"/>
              <w:jc w:val="center"/>
              <w:rPr>
                <w:sz w:val="24"/>
                <w:szCs w:val="24"/>
                <w:lang w:eastAsia="ar-SA"/>
              </w:rPr>
            </w:pPr>
            <w:r w:rsidRPr="00E614D1">
              <w:rPr>
                <w:sz w:val="24"/>
                <w:szCs w:val="24"/>
                <w:lang w:eastAsia="ar-SA"/>
              </w:rPr>
              <w:t>.723</w:t>
            </w:r>
          </w:p>
        </w:tc>
        <w:tc>
          <w:tcPr>
            <w:tcW w:w="1418" w:type="dxa"/>
          </w:tcPr>
          <w:p w14:paraId="281523FC" w14:textId="71CF6EAD" w:rsidR="00E614D1" w:rsidRDefault="00647D1A" w:rsidP="00106E46">
            <w:pPr>
              <w:autoSpaceDE w:val="0"/>
              <w:autoSpaceDN w:val="0"/>
              <w:jc w:val="center"/>
              <w:rPr>
                <w:sz w:val="24"/>
                <w:szCs w:val="24"/>
                <w:lang w:val="en-MY" w:eastAsia="ar-SA"/>
              </w:rPr>
            </w:pPr>
            <w:r w:rsidRPr="00647D1A">
              <w:rPr>
                <w:sz w:val="24"/>
                <w:szCs w:val="24"/>
                <w:lang w:eastAsia="ar-SA"/>
              </w:rPr>
              <w:t>.847</w:t>
            </w:r>
          </w:p>
        </w:tc>
        <w:tc>
          <w:tcPr>
            <w:tcW w:w="1422" w:type="dxa"/>
          </w:tcPr>
          <w:p w14:paraId="4E125296" w14:textId="0E9FFF92" w:rsidR="00E614D1" w:rsidRDefault="00647D1A" w:rsidP="00106E46">
            <w:pPr>
              <w:autoSpaceDE w:val="0"/>
              <w:autoSpaceDN w:val="0"/>
              <w:jc w:val="center"/>
              <w:rPr>
                <w:sz w:val="24"/>
                <w:szCs w:val="24"/>
                <w:lang w:val="en-MY" w:eastAsia="ar-SA"/>
              </w:rPr>
            </w:pPr>
            <w:r w:rsidRPr="00647D1A">
              <w:rPr>
                <w:sz w:val="24"/>
                <w:szCs w:val="24"/>
                <w:lang w:eastAsia="ar-SA"/>
              </w:rPr>
              <w:t>.527</w:t>
            </w:r>
          </w:p>
        </w:tc>
      </w:tr>
      <w:tr w:rsidR="00E614D1" w14:paraId="5D4701D1" w14:textId="77777777" w:rsidTr="000C4C8B">
        <w:trPr>
          <w:jc w:val="center"/>
        </w:trPr>
        <w:tc>
          <w:tcPr>
            <w:tcW w:w="1985" w:type="dxa"/>
          </w:tcPr>
          <w:p w14:paraId="51A9324E" w14:textId="04A2D301" w:rsidR="00E614D1" w:rsidRPr="00E614D1" w:rsidRDefault="00E614D1" w:rsidP="00E614D1">
            <w:pPr>
              <w:autoSpaceDE w:val="0"/>
              <w:autoSpaceDN w:val="0"/>
              <w:jc w:val="both"/>
              <w:rPr>
                <w:sz w:val="24"/>
                <w:szCs w:val="24"/>
                <w:lang w:eastAsia="ar-SA"/>
              </w:rPr>
            </w:pPr>
            <w:r w:rsidRPr="00E614D1">
              <w:rPr>
                <w:sz w:val="24"/>
                <w:szCs w:val="24"/>
                <w:lang w:eastAsia="ar-SA"/>
              </w:rPr>
              <w:t>Org</w:t>
            </w:r>
            <w:r w:rsidR="00106E46">
              <w:rPr>
                <w:sz w:val="24"/>
                <w:szCs w:val="24"/>
                <w:lang w:eastAsia="ar-SA"/>
              </w:rPr>
              <w:t>anizational</w:t>
            </w:r>
          </w:p>
          <w:p w14:paraId="254DD7EE" w14:textId="62FBC9D4" w:rsidR="00E614D1" w:rsidRPr="00E614D1" w:rsidRDefault="00E614D1" w:rsidP="00E614D1">
            <w:pPr>
              <w:autoSpaceDE w:val="0"/>
              <w:autoSpaceDN w:val="0"/>
              <w:jc w:val="both"/>
              <w:rPr>
                <w:sz w:val="24"/>
                <w:szCs w:val="24"/>
                <w:lang w:eastAsia="ar-SA"/>
              </w:rPr>
            </w:pPr>
            <w:r w:rsidRPr="00E614D1">
              <w:rPr>
                <w:sz w:val="24"/>
                <w:szCs w:val="24"/>
                <w:lang w:eastAsia="ar-SA"/>
              </w:rPr>
              <w:t>Environment</w:t>
            </w:r>
          </w:p>
        </w:tc>
        <w:tc>
          <w:tcPr>
            <w:tcW w:w="1559" w:type="dxa"/>
          </w:tcPr>
          <w:p w14:paraId="36ADFE1D"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12</w:t>
            </w:r>
          </w:p>
          <w:p w14:paraId="3661976F" w14:textId="4BFA5C5A" w:rsidR="00E614D1" w:rsidRPr="00E614D1" w:rsidRDefault="00E614D1" w:rsidP="00E614D1">
            <w:pPr>
              <w:autoSpaceDE w:val="0"/>
              <w:autoSpaceDN w:val="0"/>
              <w:jc w:val="both"/>
              <w:rPr>
                <w:sz w:val="24"/>
                <w:szCs w:val="24"/>
                <w:lang w:eastAsia="ar-SA"/>
              </w:rPr>
            </w:pPr>
            <w:r w:rsidRPr="00E614D1">
              <w:rPr>
                <w:sz w:val="24"/>
                <w:szCs w:val="24"/>
                <w:lang w:eastAsia="ar-SA"/>
              </w:rPr>
              <w:t>ERM 13</w:t>
            </w:r>
          </w:p>
        </w:tc>
        <w:tc>
          <w:tcPr>
            <w:tcW w:w="2263" w:type="dxa"/>
          </w:tcPr>
          <w:p w14:paraId="5810EC3A"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.767</w:t>
            </w:r>
          </w:p>
          <w:p w14:paraId="58FB4C39" w14:textId="1C434543" w:rsidR="00E614D1" w:rsidRPr="00E614D1" w:rsidRDefault="00E614D1" w:rsidP="00106E46">
            <w:pPr>
              <w:autoSpaceDE w:val="0"/>
              <w:autoSpaceDN w:val="0"/>
              <w:jc w:val="center"/>
              <w:rPr>
                <w:sz w:val="24"/>
                <w:szCs w:val="24"/>
                <w:lang w:eastAsia="ar-SA"/>
              </w:rPr>
            </w:pPr>
            <w:r w:rsidRPr="00E614D1">
              <w:rPr>
                <w:sz w:val="24"/>
                <w:szCs w:val="24"/>
                <w:lang w:eastAsia="ar-SA"/>
              </w:rPr>
              <w:t>.924</w:t>
            </w:r>
          </w:p>
        </w:tc>
        <w:tc>
          <w:tcPr>
            <w:tcW w:w="1418" w:type="dxa"/>
          </w:tcPr>
          <w:p w14:paraId="3BA80AD0" w14:textId="69E03EE8" w:rsidR="00E614D1" w:rsidRDefault="00647D1A" w:rsidP="00106E46">
            <w:pPr>
              <w:autoSpaceDE w:val="0"/>
              <w:autoSpaceDN w:val="0"/>
              <w:jc w:val="center"/>
              <w:rPr>
                <w:sz w:val="24"/>
                <w:szCs w:val="24"/>
                <w:lang w:val="en-MY" w:eastAsia="ar-SA"/>
              </w:rPr>
            </w:pPr>
            <w:r w:rsidRPr="00647D1A">
              <w:rPr>
                <w:sz w:val="24"/>
                <w:szCs w:val="24"/>
                <w:lang w:eastAsia="ar-SA"/>
              </w:rPr>
              <w:t>.836</w:t>
            </w:r>
          </w:p>
        </w:tc>
        <w:tc>
          <w:tcPr>
            <w:tcW w:w="1422" w:type="dxa"/>
          </w:tcPr>
          <w:p w14:paraId="38B39AD0" w14:textId="147DC49E" w:rsidR="00E614D1" w:rsidRDefault="00647D1A" w:rsidP="00106E46">
            <w:pPr>
              <w:autoSpaceDE w:val="0"/>
              <w:autoSpaceDN w:val="0"/>
              <w:jc w:val="center"/>
              <w:rPr>
                <w:sz w:val="24"/>
                <w:szCs w:val="24"/>
                <w:lang w:val="en-MY" w:eastAsia="ar-SA"/>
              </w:rPr>
            </w:pPr>
            <w:r w:rsidRPr="00647D1A">
              <w:rPr>
                <w:sz w:val="24"/>
                <w:szCs w:val="24"/>
                <w:lang w:eastAsia="ar-SA"/>
              </w:rPr>
              <w:t>.720</w:t>
            </w:r>
          </w:p>
        </w:tc>
      </w:tr>
      <w:tr w:rsidR="00E614D1" w14:paraId="7CE50C85" w14:textId="77777777" w:rsidTr="000C4C8B">
        <w:trPr>
          <w:jc w:val="center"/>
        </w:trPr>
        <w:tc>
          <w:tcPr>
            <w:tcW w:w="1985" w:type="dxa"/>
          </w:tcPr>
          <w:p w14:paraId="3E343568" w14:textId="1BE0F7C5" w:rsidR="00E614D1" w:rsidRPr="00E614D1" w:rsidRDefault="00E614D1" w:rsidP="00E614D1">
            <w:pPr>
              <w:autoSpaceDE w:val="0"/>
              <w:autoSpaceDN w:val="0"/>
              <w:jc w:val="both"/>
              <w:rPr>
                <w:sz w:val="24"/>
                <w:szCs w:val="24"/>
                <w:lang w:eastAsia="ar-SA"/>
              </w:rPr>
            </w:pPr>
            <w:r w:rsidRPr="00E614D1">
              <w:rPr>
                <w:sz w:val="24"/>
                <w:szCs w:val="24"/>
                <w:lang w:eastAsia="ar-SA"/>
              </w:rPr>
              <w:t>Risk Aware</w:t>
            </w:r>
            <w:r>
              <w:rPr>
                <w:sz w:val="24"/>
                <w:szCs w:val="24"/>
                <w:lang w:eastAsia="ar-SA"/>
              </w:rPr>
              <w:t>ness</w:t>
            </w:r>
          </w:p>
        </w:tc>
        <w:tc>
          <w:tcPr>
            <w:tcW w:w="1559" w:type="dxa"/>
          </w:tcPr>
          <w:p w14:paraId="0C2E1860"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20</w:t>
            </w:r>
          </w:p>
          <w:p w14:paraId="5F69D654"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22</w:t>
            </w:r>
          </w:p>
          <w:p w14:paraId="73F1B9FC" w14:textId="7A504697" w:rsidR="00E614D1" w:rsidRPr="00E614D1" w:rsidRDefault="00E614D1" w:rsidP="00E614D1">
            <w:pPr>
              <w:autoSpaceDE w:val="0"/>
              <w:autoSpaceDN w:val="0"/>
              <w:jc w:val="both"/>
              <w:rPr>
                <w:sz w:val="24"/>
                <w:szCs w:val="24"/>
                <w:lang w:eastAsia="ar-SA"/>
              </w:rPr>
            </w:pPr>
            <w:r w:rsidRPr="00E614D1">
              <w:rPr>
                <w:sz w:val="24"/>
                <w:szCs w:val="24"/>
                <w:lang w:eastAsia="ar-SA"/>
              </w:rPr>
              <w:t>ERM 23</w:t>
            </w:r>
          </w:p>
        </w:tc>
        <w:tc>
          <w:tcPr>
            <w:tcW w:w="2263" w:type="dxa"/>
          </w:tcPr>
          <w:p w14:paraId="646CA24D"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.899</w:t>
            </w:r>
          </w:p>
          <w:p w14:paraId="369B557D"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.522</w:t>
            </w:r>
          </w:p>
          <w:p w14:paraId="1B78E545" w14:textId="002B7D5F" w:rsidR="00E614D1" w:rsidRPr="00E614D1" w:rsidRDefault="00E614D1" w:rsidP="00106E46">
            <w:pPr>
              <w:autoSpaceDE w:val="0"/>
              <w:autoSpaceDN w:val="0"/>
              <w:jc w:val="center"/>
              <w:rPr>
                <w:sz w:val="24"/>
                <w:szCs w:val="24"/>
                <w:lang w:eastAsia="ar-SA"/>
              </w:rPr>
            </w:pPr>
            <w:r w:rsidRPr="00E614D1">
              <w:rPr>
                <w:sz w:val="24"/>
                <w:szCs w:val="24"/>
                <w:lang w:eastAsia="ar-SA"/>
              </w:rPr>
              <w:t>.897</w:t>
            </w:r>
          </w:p>
        </w:tc>
        <w:tc>
          <w:tcPr>
            <w:tcW w:w="1418" w:type="dxa"/>
          </w:tcPr>
          <w:p w14:paraId="08005120" w14:textId="3F96C07E" w:rsidR="00E614D1" w:rsidRDefault="00647D1A" w:rsidP="00106E46">
            <w:pPr>
              <w:autoSpaceDE w:val="0"/>
              <w:autoSpaceDN w:val="0"/>
              <w:jc w:val="center"/>
              <w:rPr>
                <w:sz w:val="24"/>
                <w:szCs w:val="24"/>
                <w:lang w:val="en-MY" w:eastAsia="ar-SA"/>
              </w:rPr>
            </w:pPr>
            <w:r w:rsidRPr="00647D1A">
              <w:rPr>
                <w:sz w:val="24"/>
                <w:szCs w:val="24"/>
                <w:lang w:eastAsia="ar-SA"/>
              </w:rPr>
              <w:t>.828</w:t>
            </w:r>
          </w:p>
        </w:tc>
        <w:tc>
          <w:tcPr>
            <w:tcW w:w="1422" w:type="dxa"/>
          </w:tcPr>
          <w:p w14:paraId="0F34EFED" w14:textId="0595E2C2" w:rsidR="00E614D1" w:rsidRDefault="00647D1A" w:rsidP="00106E46">
            <w:pPr>
              <w:autoSpaceDE w:val="0"/>
              <w:autoSpaceDN w:val="0"/>
              <w:jc w:val="center"/>
              <w:rPr>
                <w:sz w:val="24"/>
                <w:szCs w:val="24"/>
                <w:lang w:val="en-MY" w:eastAsia="ar-SA"/>
              </w:rPr>
            </w:pPr>
            <w:r w:rsidRPr="00647D1A">
              <w:rPr>
                <w:sz w:val="24"/>
                <w:szCs w:val="24"/>
                <w:lang w:eastAsia="ar-SA"/>
              </w:rPr>
              <w:t>.629</w:t>
            </w:r>
          </w:p>
        </w:tc>
      </w:tr>
      <w:tr w:rsidR="00E614D1" w14:paraId="51B92E4F" w14:textId="77777777" w:rsidTr="000C4C8B">
        <w:trPr>
          <w:jc w:val="center"/>
        </w:trPr>
        <w:tc>
          <w:tcPr>
            <w:tcW w:w="1985" w:type="dxa"/>
          </w:tcPr>
          <w:p w14:paraId="5DC4C0EC" w14:textId="77777777" w:rsidR="00E614D1" w:rsidRPr="00E614D1" w:rsidRDefault="00E614D1" w:rsidP="00E614D1">
            <w:pPr>
              <w:autoSpaceDE w:val="0"/>
              <w:autoSpaceDN w:val="0"/>
              <w:jc w:val="both"/>
              <w:rPr>
                <w:sz w:val="24"/>
                <w:szCs w:val="24"/>
                <w:lang w:eastAsia="ar-SA"/>
              </w:rPr>
            </w:pPr>
            <w:r w:rsidRPr="00E614D1">
              <w:rPr>
                <w:sz w:val="24"/>
                <w:szCs w:val="24"/>
                <w:lang w:eastAsia="ar-SA"/>
              </w:rPr>
              <w:t>Strategic</w:t>
            </w:r>
          </w:p>
          <w:p w14:paraId="42B23DDF" w14:textId="6029F88C" w:rsidR="00E614D1" w:rsidRPr="00E614D1" w:rsidRDefault="00E614D1" w:rsidP="00E614D1">
            <w:pPr>
              <w:autoSpaceDE w:val="0"/>
              <w:autoSpaceDN w:val="0"/>
              <w:jc w:val="both"/>
              <w:rPr>
                <w:sz w:val="24"/>
                <w:szCs w:val="24"/>
                <w:lang w:eastAsia="ar-SA"/>
              </w:rPr>
            </w:pPr>
            <w:r w:rsidRPr="00E614D1">
              <w:rPr>
                <w:sz w:val="24"/>
                <w:szCs w:val="24"/>
                <w:lang w:eastAsia="ar-SA"/>
              </w:rPr>
              <w:t>integration</w:t>
            </w:r>
          </w:p>
        </w:tc>
        <w:tc>
          <w:tcPr>
            <w:tcW w:w="1559" w:type="dxa"/>
          </w:tcPr>
          <w:p w14:paraId="0521650C"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2</w:t>
            </w:r>
          </w:p>
          <w:p w14:paraId="6D2E3315"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3</w:t>
            </w:r>
          </w:p>
          <w:p w14:paraId="4AFC7BC9" w14:textId="206A8F89" w:rsidR="00E614D1" w:rsidRPr="00E614D1" w:rsidRDefault="00E614D1" w:rsidP="00E614D1">
            <w:pPr>
              <w:autoSpaceDE w:val="0"/>
              <w:autoSpaceDN w:val="0"/>
              <w:jc w:val="both"/>
              <w:rPr>
                <w:sz w:val="24"/>
                <w:szCs w:val="24"/>
                <w:lang w:eastAsia="ar-SA"/>
              </w:rPr>
            </w:pPr>
            <w:r w:rsidRPr="00E614D1">
              <w:rPr>
                <w:sz w:val="24"/>
                <w:szCs w:val="24"/>
                <w:lang w:eastAsia="ar-SA"/>
              </w:rPr>
              <w:t>ERM 4</w:t>
            </w:r>
          </w:p>
        </w:tc>
        <w:tc>
          <w:tcPr>
            <w:tcW w:w="2263" w:type="dxa"/>
          </w:tcPr>
          <w:p w14:paraId="0AC727D2"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.774</w:t>
            </w:r>
          </w:p>
          <w:p w14:paraId="154F6049"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.787</w:t>
            </w:r>
          </w:p>
          <w:p w14:paraId="5325BDD0" w14:textId="212D7E74" w:rsidR="00E614D1" w:rsidRPr="00E614D1" w:rsidRDefault="00E614D1" w:rsidP="00106E46">
            <w:pPr>
              <w:autoSpaceDE w:val="0"/>
              <w:autoSpaceDN w:val="0"/>
              <w:jc w:val="center"/>
              <w:rPr>
                <w:sz w:val="24"/>
                <w:szCs w:val="24"/>
                <w:lang w:eastAsia="ar-SA"/>
              </w:rPr>
            </w:pPr>
            <w:r w:rsidRPr="00E614D1">
              <w:rPr>
                <w:sz w:val="24"/>
                <w:szCs w:val="24"/>
                <w:lang w:eastAsia="ar-SA"/>
              </w:rPr>
              <w:t>.765</w:t>
            </w:r>
          </w:p>
        </w:tc>
        <w:tc>
          <w:tcPr>
            <w:tcW w:w="1418" w:type="dxa"/>
          </w:tcPr>
          <w:p w14:paraId="69EFAEB3" w14:textId="1D532D40" w:rsidR="00E614D1" w:rsidRDefault="00647D1A" w:rsidP="00106E46">
            <w:pPr>
              <w:autoSpaceDE w:val="0"/>
              <w:autoSpaceDN w:val="0"/>
              <w:jc w:val="center"/>
              <w:rPr>
                <w:sz w:val="24"/>
                <w:szCs w:val="24"/>
                <w:lang w:val="en-MY" w:eastAsia="ar-SA"/>
              </w:rPr>
            </w:pPr>
            <w:r w:rsidRPr="00647D1A">
              <w:rPr>
                <w:sz w:val="24"/>
                <w:szCs w:val="24"/>
                <w:lang w:eastAsia="ar-SA"/>
              </w:rPr>
              <w:t>.819</w:t>
            </w:r>
          </w:p>
        </w:tc>
        <w:tc>
          <w:tcPr>
            <w:tcW w:w="1422" w:type="dxa"/>
          </w:tcPr>
          <w:p w14:paraId="2B0DF693" w14:textId="12717611" w:rsidR="00E614D1" w:rsidRDefault="00647D1A" w:rsidP="00106E46">
            <w:pPr>
              <w:autoSpaceDE w:val="0"/>
              <w:autoSpaceDN w:val="0"/>
              <w:jc w:val="center"/>
              <w:rPr>
                <w:sz w:val="24"/>
                <w:szCs w:val="24"/>
                <w:lang w:val="en-MY" w:eastAsia="ar-SA"/>
              </w:rPr>
            </w:pPr>
            <w:r w:rsidRPr="00647D1A">
              <w:rPr>
                <w:sz w:val="24"/>
                <w:szCs w:val="24"/>
                <w:lang w:eastAsia="ar-SA"/>
              </w:rPr>
              <w:t>.601</w:t>
            </w:r>
          </w:p>
        </w:tc>
      </w:tr>
      <w:tr w:rsidR="00E614D1" w14:paraId="2285C1FB" w14:textId="77777777" w:rsidTr="000C4C8B">
        <w:trPr>
          <w:jc w:val="center"/>
        </w:trPr>
        <w:tc>
          <w:tcPr>
            <w:tcW w:w="1985" w:type="dxa"/>
          </w:tcPr>
          <w:p w14:paraId="70EF86D4" w14:textId="77777777" w:rsidR="00E614D1" w:rsidRPr="00E614D1" w:rsidRDefault="00E614D1" w:rsidP="00E614D1">
            <w:pPr>
              <w:autoSpaceDE w:val="0"/>
              <w:autoSpaceDN w:val="0"/>
              <w:jc w:val="both"/>
              <w:rPr>
                <w:sz w:val="24"/>
                <w:szCs w:val="24"/>
                <w:lang w:eastAsia="ar-SA"/>
              </w:rPr>
            </w:pPr>
            <w:r w:rsidRPr="00E614D1">
              <w:rPr>
                <w:sz w:val="24"/>
                <w:szCs w:val="24"/>
                <w:lang w:eastAsia="ar-SA"/>
              </w:rPr>
              <w:t>Risk</w:t>
            </w:r>
          </w:p>
          <w:p w14:paraId="7C631501" w14:textId="420FE46A" w:rsidR="00E614D1" w:rsidRPr="00E614D1" w:rsidRDefault="00E614D1" w:rsidP="00E614D1">
            <w:pPr>
              <w:autoSpaceDE w:val="0"/>
              <w:autoSpaceDN w:val="0"/>
              <w:jc w:val="both"/>
              <w:rPr>
                <w:sz w:val="24"/>
                <w:szCs w:val="24"/>
                <w:lang w:eastAsia="ar-SA"/>
              </w:rPr>
            </w:pPr>
            <w:r w:rsidRPr="00E614D1">
              <w:rPr>
                <w:sz w:val="24"/>
                <w:szCs w:val="24"/>
                <w:lang w:eastAsia="ar-SA"/>
              </w:rPr>
              <w:t>Assess</w:t>
            </w:r>
            <w:r>
              <w:rPr>
                <w:sz w:val="24"/>
                <w:szCs w:val="24"/>
                <w:lang w:eastAsia="ar-SA"/>
              </w:rPr>
              <w:t>ment</w:t>
            </w:r>
          </w:p>
        </w:tc>
        <w:tc>
          <w:tcPr>
            <w:tcW w:w="1559" w:type="dxa"/>
          </w:tcPr>
          <w:p w14:paraId="52F3F719"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5</w:t>
            </w:r>
          </w:p>
          <w:p w14:paraId="745B4ED3"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7</w:t>
            </w:r>
          </w:p>
          <w:p w14:paraId="0029C0FA" w14:textId="6DEBDF33" w:rsidR="00E614D1" w:rsidRPr="00E614D1" w:rsidRDefault="00E614D1" w:rsidP="00E614D1">
            <w:pPr>
              <w:autoSpaceDE w:val="0"/>
              <w:autoSpaceDN w:val="0"/>
              <w:jc w:val="both"/>
              <w:rPr>
                <w:sz w:val="24"/>
                <w:szCs w:val="24"/>
                <w:lang w:eastAsia="ar-SA"/>
              </w:rPr>
            </w:pPr>
            <w:r w:rsidRPr="00E614D1">
              <w:rPr>
                <w:sz w:val="24"/>
                <w:szCs w:val="24"/>
                <w:lang w:eastAsia="ar-SA"/>
              </w:rPr>
              <w:t>ERM 8</w:t>
            </w:r>
          </w:p>
        </w:tc>
        <w:tc>
          <w:tcPr>
            <w:tcW w:w="2263" w:type="dxa"/>
          </w:tcPr>
          <w:p w14:paraId="5B8038BB"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.822</w:t>
            </w:r>
          </w:p>
          <w:p w14:paraId="610D4E79"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.837</w:t>
            </w:r>
          </w:p>
          <w:p w14:paraId="5CDCE2CD" w14:textId="5688716A" w:rsidR="00E614D1" w:rsidRPr="00E614D1" w:rsidRDefault="00E614D1" w:rsidP="00106E46">
            <w:pPr>
              <w:autoSpaceDE w:val="0"/>
              <w:autoSpaceDN w:val="0"/>
              <w:jc w:val="center"/>
              <w:rPr>
                <w:sz w:val="24"/>
                <w:szCs w:val="24"/>
                <w:lang w:eastAsia="ar-SA"/>
              </w:rPr>
            </w:pPr>
            <w:r w:rsidRPr="00E614D1">
              <w:rPr>
                <w:sz w:val="24"/>
                <w:szCs w:val="24"/>
                <w:lang w:eastAsia="ar-SA"/>
              </w:rPr>
              <w:t>.701</w:t>
            </w:r>
          </w:p>
        </w:tc>
        <w:tc>
          <w:tcPr>
            <w:tcW w:w="1418" w:type="dxa"/>
          </w:tcPr>
          <w:p w14:paraId="20F5C438" w14:textId="49F5376F" w:rsidR="00E614D1" w:rsidRDefault="00647D1A" w:rsidP="00106E46">
            <w:pPr>
              <w:autoSpaceDE w:val="0"/>
              <w:autoSpaceDN w:val="0"/>
              <w:jc w:val="center"/>
              <w:rPr>
                <w:sz w:val="24"/>
                <w:szCs w:val="24"/>
                <w:lang w:val="en-MY" w:eastAsia="ar-SA"/>
              </w:rPr>
            </w:pPr>
            <w:r w:rsidRPr="00647D1A">
              <w:rPr>
                <w:sz w:val="24"/>
                <w:szCs w:val="24"/>
                <w:lang w:eastAsia="ar-SA"/>
              </w:rPr>
              <w:t>.831</w:t>
            </w:r>
          </w:p>
        </w:tc>
        <w:tc>
          <w:tcPr>
            <w:tcW w:w="1422" w:type="dxa"/>
          </w:tcPr>
          <w:p w14:paraId="0F754FDE" w14:textId="59FC6557" w:rsidR="00E614D1" w:rsidRDefault="00647D1A" w:rsidP="00106E46">
            <w:pPr>
              <w:autoSpaceDE w:val="0"/>
              <w:autoSpaceDN w:val="0"/>
              <w:jc w:val="center"/>
              <w:rPr>
                <w:sz w:val="24"/>
                <w:szCs w:val="24"/>
                <w:lang w:val="en-MY" w:eastAsia="ar-SA"/>
              </w:rPr>
            </w:pPr>
            <w:r w:rsidRPr="00647D1A">
              <w:rPr>
                <w:sz w:val="24"/>
                <w:szCs w:val="24"/>
                <w:lang w:eastAsia="ar-SA"/>
              </w:rPr>
              <w:t>.623</w:t>
            </w:r>
          </w:p>
        </w:tc>
      </w:tr>
      <w:tr w:rsidR="00E614D1" w14:paraId="64300F83" w14:textId="77777777" w:rsidTr="000C4C8B">
        <w:trPr>
          <w:jc w:val="center"/>
        </w:trPr>
        <w:tc>
          <w:tcPr>
            <w:tcW w:w="1985" w:type="dxa"/>
          </w:tcPr>
          <w:p w14:paraId="0C5C7703" w14:textId="4788705F" w:rsidR="00E614D1" w:rsidRPr="00E614D1" w:rsidRDefault="00E614D1" w:rsidP="00E614D1">
            <w:pPr>
              <w:autoSpaceDE w:val="0"/>
              <w:autoSpaceDN w:val="0"/>
              <w:jc w:val="both"/>
              <w:rPr>
                <w:sz w:val="24"/>
                <w:szCs w:val="24"/>
                <w:lang w:eastAsia="ar-SA"/>
              </w:rPr>
            </w:pPr>
            <w:r w:rsidRPr="00E614D1">
              <w:rPr>
                <w:sz w:val="24"/>
                <w:szCs w:val="24"/>
                <w:lang w:eastAsia="ar-SA"/>
              </w:rPr>
              <w:t>Reporting</w:t>
            </w:r>
          </w:p>
        </w:tc>
        <w:tc>
          <w:tcPr>
            <w:tcW w:w="1559" w:type="dxa"/>
          </w:tcPr>
          <w:p w14:paraId="5D70956B"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14</w:t>
            </w:r>
          </w:p>
          <w:p w14:paraId="43210D27"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15</w:t>
            </w:r>
          </w:p>
          <w:p w14:paraId="66025E7E" w14:textId="77777777" w:rsidR="00E614D1" w:rsidRPr="00E614D1" w:rsidRDefault="00E614D1" w:rsidP="00E614D1">
            <w:pPr>
              <w:autoSpaceDE w:val="0"/>
              <w:autoSpaceDN w:val="0"/>
              <w:jc w:val="both"/>
              <w:rPr>
                <w:sz w:val="24"/>
                <w:szCs w:val="24"/>
                <w:lang w:eastAsia="ar-SA"/>
              </w:rPr>
            </w:pPr>
            <w:r w:rsidRPr="00E614D1">
              <w:rPr>
                <w:sz w:val="24"/>
                <w:szCs w:val="24"/>
                <w:lang w:eastAsia="ar-SA"/>
              </w:rPr>
              <w:t>ERM 16</w:t>
            </w:r>
          </w:p>
          <w:p w14:paraId="524E55E0" w14:textId="03EFF300" w:rsidR="00E614D1" w:rsidRPr="00E614D1" w:rsidRDefault="00E614D1" w:rsidP="00E614D1">
            <w:pPr>
              <w:autoSpaceDE w:val="0"/>
              <w:autoSpaceDN w:val="0"/>
              <w:jc w:val="both"/>
              <w:rPr>
                <w:sz w:val="24"/>
                <w:szCs w:val="24"/>
                <w:lang w:eastAsia="ar-SA"/>
              </w:rPr>
            </w:pPr>
            <w:r w:rsidRPr="00E614D1">
              <w:rPr>
                <w:sz w:val="24"/>
                <w:szCs w:val="24"/>
                <w:lang w:eastAsia="ar-SA"/>
              </w:rPr>
              <w:t>ERM 17</w:t>
            </w:r>
          </w:p>
        </w:tc>
        <w:tc>
          <w:tcPr>
            <w:tcW w:w="2263" w:type="dxa"/>
          </w:tcPr>
          <w:p w14:paraId="7D61CF04"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.844</w:t>
            </w:r>
          </w:p>
          <w:p w14:paraId="2C4FB727"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.865</w:t>
            </w:r>
          </w:p>
          <w:p w14:paraId="09321FD3" w14:textId="77777777" w:rsidR="00E614D1" w:rsidRPr="00E614D1" w:rsidRDefault="00E614D1" w:rsidP="00106E46">
            <w:pPr>
              <w:autoSpaceDE w:val="0"/>
              <w:autoSpaceDN w:val="0"/>
              <w:jc w:val="center"/>
              <w:rPr>
                <w:sz w:val="24"/>
                <w:szCs w:val="24"/>
                <w:lang w:eastAsia="ar-SA"/>
              </w:rPr>
            </w:pPr>
            <w:r w:rsidRPr="00E614D1">
              <w:rPr>
                <w:sz w:val="24"/>
                <w:szCs w:val="24"/>
                <w:lang w:eastAsia="ar-SA"/>
              </w:rPr>
              <w:t>.888</w:t>
            </w:r>
          </w:p>
          <w:p w14:paraId="22415D86" w14:textId="62FB8E28" w:rsidR="00E614D1" w:rsidRPr="00E614D1" w:rsidRDefault="00E614D1" w:rsidP="00106E46">
            <w:pPr>
              <w:autoSpaceDE w:val="0"/>
              <w:autoSpaceDN w:val="0"/>
              <w:jc w:val="center"/>
              <w:rPr>
                <w:sz w:val="24"/>
                <w:szCs w:val="24"/>
                <w:lang w:eastAsia="ar-SA"/>
              </w:rPr>
            </w:pPr>
            <w:r w:rsidRPr="00E614D1">
              <w:rPr>
                <w:sz w:val="24"/>
                <w:szCs w:val="24"/>
                <w:lang w:eastAsia="ar-SA"/>
              </w:rPr>
              <w:t>.725</w:t>
            </w:r>
          </w:p>
        </w:tc>
        <w:tc>
          <w:tcPr>
            <w:tcW w:w="1418" w:type="dxa"/>
          </w:tcPr>
          <w:p w14:paraId="40ADADC7" w14:textId="741D64B1" w:rsidR="00E614D1" w:rsidRDefault="00647D1A" w:rsidP="00106E46">
            <w:pPr>
              <w:autoSpaceDE w:val="0"/>
              <w:autoSpaceDN w:val="0"/>
              <w:jc w:val="center"/>
              <w:rPr>
                <w:sz w:val="24"/>
                <w:szCs w:val="24"/>
                <w:lang w:val="en-MY" w:eastAsia="ar-SA"/>
              </w:rPr>
            </w:pPr>
            <w:r w:rsidRPr="00647D1A">
              <w:rPr>
                <w:sz w:val="24"/>
                <w:szCs w:val="24"/>
                <w:lang w:eastAsia="ar-SA"/>
              </w:rPr>
              <w:t>.900</w:t>
            </w:r>
          </w:p>
        </w:tc>
        <w:tc>
          <w:tcPr>
            <w:tcW w:w="1422" w:type="dxa"/>
          </w:tcPr>
          <w:p w14:paraId="61F08BCD" w14:textId="479C2C4B" w:rsidR="00E614D1" w:rsidRDefault="00647D1A" w:rsidP="00106E46">
            <w:pPr>
              <w:autoSpaceDE w:val="0"/>
              <w:autoSpaceDN w:val="0"/>
              <w:jc w:val="center"/>
              <w:rPr>
                <w:sz w:val="24"/>
                <w:szCs w:val="24"/>
                <w:lang w:val="en-MY" w:eastAsia="ar-SA"/>
              </w:rPr>
            </w:pPr>
            <w:r w:rsidRPr="00647D1A">
              <w:rPr>
                <w:sz w:val="24"/>
                <w:szCs w:val="24"/>
                <w:lang w:eastAsia="ar-SA"/>
              </w:rPr>
              <w:t>.694</w:t>
            </w:r>
          </w:p>
        </w:tc>
      </w:tr>
      <w:bookmarkEnd w:id="34"/>
    </w:tbl>
    <w:p w14:paraId="75DC996E" w14:textId="77777777" w:rsidR="00647D1A" w:rsidRDefault="00647D1A" w:rsidP="00647D1A">
      <w:pPr>
        <w:autoSpaceDE w:val="0"/>
        <w:autoSpaceDN w:val="0"/>
        <w:spacing w:line="240" w:lineRule="auto"/>
        <w:jc w:val="both"/>
        <w:rPr>
          <w:rFonts w:ascii="Times New Roman" w:eastAsia="Times New Roman" w:hAnsi="Times New Roman" w:cs="Times New Roman"/>
          <w:sz w:val="24"/>
          <w:szCs w:val="24"/>
          <w:lang w:val="en-MY" w:eastAsia="ar-SA"/>
        </w:rPr>
      </w:pPr>
    </w:p>
    <w:p w14:paraId="75828FDA" w14:textId="240CC0FD" w:rsidR="00843C4D" w:rsidRDefault="00843C4D" w:rsidP="00647D1A">
      <w:pPr>
        <w:autoSpaceDE w:val="0"/>
        <w:autoSpaceDN w:val="0"/>
        <w:spacing w:line="240" w:lineRule="auto"/>
        <w:ind w:firstLine="720"/>
        <w:jc w:val="both"/>
        <w:rPr>
          <w:rFonts w:ascii="Times New Roman" w:eastAsia="Times New Roman" w:hAnsi="Times New Roman" w:cs="Times New Roman"/>
          <w:sz w:val="24"/>
          <w:szCs w:val="24"/>
          <w:lang w:val="en-MY" w:eastAsia="ar-SA"/>
        </w:rPr>
      </w:pPr>
      <w:bookmarkStart w:id="35" w:name="_Hlk171588811"/>
      <w:r>
        <w:rPr>
          <w:rFonts w:ascii="Times New Roman" w:eastAsia="Times New Roman" w:hAnsi="Times New Roman" w:cs="Times New Roman"/>
          <w:sz w:val="24"/>
          <w:szCs w:val="24"/>
          <w:lang w:val="en-MY" w:eastAsia="ar-SA"/>
        </w:rPr>
        <w:t xml:space="preserve">In order to pertaining to determination of study model </w:t>
      </w:r>
      <w:bookmarkEnd w:id="35"/>
      <w:r>
        <w:rPr>
          <w:rFonts w:ascii="Times New Roman" w:eastAsia="Times New Roman" w:hAnsi="Times New Roman" w:cs="Times New Roman"/>
          <w:sz w:val="24"/>
          <w:szCs w:val="24"/>
          <w:lang w:val="en-MY" w:eastAsia="ar-SA"/>
        </w:rPr>
        <w:t xml:space="preserve">thus, table </w:t>
      </w:r>
      <w:r w:rsidR="00DC5EF3">
        <w:rPr>
          <w:rFonts w:ascii="Times New Roman" w:eastAsia="Times New Roman" w:hAnsi="Times New Roman" w:cs="Times New Roman"/>
          <w:sz w:val="24"/>
          <w:szCs w:val="24"/>
          <w:lang w:val="en-MY" w:eastAsia="ar-SA"/>
        </w:rPr>
        <w:t xml:space="preserve">3 </w:t>
      </w:r>
      <w:r>
        <w:rPr>
          <w:rFonts w:ascii="Times New Roman" w:eastAsia="Times New Roman" w:hAnsi="Times New Roman" w:cs="Times New Roman"/>
          <w:sz w:val="24"/>
          <w:szCs w:val="24"/>
          <w:lang w:val="en-MY" w:eastAsia="ar-SA"/>
        </w:rPr>
        <w:t xml:space="preserve">shows the model is moderate. It shows that </w:t>
      </w:r>
      <w:bookmarkStart w:id="36" w:name="_Hlk171589884"/>
      <w:r>
        <w:rPr>
          <w:rFonts w:ascii="Times New Roman" w:eastAsia="Times New Roman" w:hAnsi="Times New Roman" w:cs="Times New Roman"/>
          <w:sz w:val="24"/>
          <w:szCs w:val="24"/>
          <w:lang w:val="en-MY" w:eastAsia="ar-SA"/>
        </w:rPr>
        <w:t>the R-square value for organizational environment is 0.375 (37%), indicating the MCS factors i.e., diagnostic control system and interactive control system collectively account for 37% of the variance in organizational environment. This level of association can be considered moderate</w:t>
      </w:r>
      <w:r w:rsidR="004660F3">
        <w:rPr>
          <w:rFonts w:ascii="Times New Roman" w:eastAsia="Times New Roman" w:hAnsi="Times New Roman" w:cs="Times New Roman"/>
          <w:sz w:val="24"/>
          <w:szCs w:val="24"/>
          <w:lang w:val="en-MY" w:eastAsia="ar-SA"/>
        </w:rPr>
        <w:t xml:space="preserve"> (Chin, 1998,</w:t>
      </w:r>
      <w:r>
        <w:rPr>
          <w:rFonts w:ascii="Times New Roman" w:eastAsia="Times New Roman" w:hAnsi="Times New Roman" w:cs="Times New Roman"/>
          <w:sz w:val="24"/>
          <w:szCs w:val="24"/>
          <w:lang w:val="en-MY" w:eastAsia="ar-SA"/>
        </w:rPr>
        <w:t xml:space="preserve"> </w:t>
      </w:r>
      <w:proofErr w:type="spellStart"/>
      <w:r w:rsidR="004660F3" w:rsidRPr="004660F3">
        <w:rPr>
          <w:rFonts w:ascii="Times New Roman" w:eastAsia="Times New Roman" w:hAnsi="Times New Roman" w:cs="Times New Roman"/>
          <w:sz w:val="24"/>
          <w:szCs w:val="24"/>
          <w:lang w:val="en-MY" w:eastAsia="ar-SA"/>
        </w:rPr>
        <w:t>Ghozali</w:t>
      </w:r>
      <w:proofErr w:type="spellEnd"/>
      <w:r w:rsidR="004660F3" w:rsidRPr="004660F3">
        <w:rPr>
          <w:rFonts w:ascii="Times New Roman" w:eastAsia="Times New Roman" w:hAnsi="Times New Roman" w:cs="Times New Roman"/>
          <w:sz w:val="24"/>
          <w:szCs w:val="24"/>
          <w:lang w:val="en-MY" w:eastAsia="ar-SA"/>
        </w:rPr>
        <w:t xml:space="preserve"> and Latan</w:t>
      </w:r>
      <w:r w:rsidR="004660F3">
        <w:rPr>
          <w:rFonts w:ascii="Times New Roman" w:eastAsia="Times New Roman" w:hAnsi="Times New Roman" w:cs="Times New Roman"/>
          <w:sz w:val="24"/>
          <w:szCs w:val="24"/>
          <w:lang w:val="en-MY" w:eastAsia="ar-SA"/>
        </w:rPr>
        <w:t xml:space="preserve">, </w:t>
      </w:r>
      <w:r w:rsidR="004660F3" w:rsidRPr="004660F3">
        <w:rPr>
          <w:rFonts w:ascii="Times New Roman" w:eastAsia="Times New Roman" w:hAnsi="Times New Roman" w:cs="Times New Roman"/>
          <w:sz w:val="24"/>
          <w:szCs w:val="24"/>
          <w:lang w:val="en-MY" w:eastAsia="ar-SA"/>
        </w:rPr>
        <w:t>2015)</w:t>
      </w:r>
      <w:r w:rsidR="004660F3">
        <w:rPr>
          <w:rFonts w:ascii="Times New Roman" w:eastAsia="Times New Roman" w:hAnsi="Times New Roman" w:cs="Times New Roman"/>
          <w:sz w:val="24"/>
          <w:szCs w:val="24"/>
          <w:lang w:val="en-MY" w:eastAsia="ar-SA"/>
        </w:rPr>
        <w:t xml:space="preserve">. In addition, risk awareness has achieved a score 30% while strategic integration component has attained a score 45%. Moreover, risk assessment component has been evaluated at 47% and reporting has obtained a score 49%. The finding provides empirical evidence that support the propose model </w:t>
      </w:r>
      <w:r w:rsidR="004660F3" w:rsidRPr="000C13B6">
        <w:rPr>
          <w:rFonts w:ascii="Times New Roman" w:hAnsi="Times New Roman" w:cs="Times New Roman"/>
          <w:color w:val="000000"/>
          <w:sz w:val="24"/>
          <w:szCs w:val="24"/>
        </w:rPr>
        <w:t>indicating a significant relationship between Management Control Systems (MCS) and Enterprise Risk Management (ERM) in the context of FinTech companies</w:t>
      </w:r>
      <w:r w:rsidR="00FC0A20">
        <w:rPr>
          <w:rFonts w:ascii="Times New Roman" w:hAnsi="Times New Roman" w:cs="Times New Roman"/>
          <w:color w:val="000000"/>
          <w:sz w:val="24"/>
          <w:szCs w:val="24"/>
        </w:rPr>
        <w:t>.</w:t>
      </w:r>
      <w:r w:rsidR="001D2293">
        <w:rPr>
          <w:rFonts w:ascii="Times New Roman" w:hAnsi="Times New Roman" w:cs="Times New Roman"/>
          <w:color w:val="000000"/>
          <w:sz w:val="24"/>
          <w:szCs w:val="24"/>
        </w:rPr>
        <w:tab/>
      </w:r>
      <w:bookmarkEnd w:id="36"/>
    </w:p>
    <w:p w14:paraId="7682788E" w14:textId="77684A3C" w:rsidR="004660F3" w:rsidRPr="00C91535" w:rsidRDefault="004660F3" w:rsidP="004660F3">
      <w:pPr>
        <w:suppressAutoHyphens/>
        <w:spacing w:after="200" w:line="276" w:lineRule="auto"/>
        <w:jc w:val="center"/>
        <w:rPr>
          <w:rFonts w:ascii="Times New Roman" w:eastAsia="Times New Roman" w:hAnsi="Times New Roman" w:cs="Times New Roman"/>
          <w:sz w:val="20"/>
          <w:szCs w:val="20"/>
          <w:lang w:eastAsia="ar-SA"/>
        </w:rPr>
      </w:pPr>
      <w:bookmarkStart w:id="37" w:name="_Hlk171590660"/>
      <w:r w:rsidRPr="00C91535">
        <w:rPr>
          <w:rFonts w:ascii="Times New Roman" w:eastAsia="Times New Roman" w:hAnsi="Times New Roman" w:cs="Times New Roman"/>
          <w:b/>
          <w:bCs/>
          <w:sz w:val="20"/>
          <w:szCs w:val="20"/>
          <w:lang w:eastAsia="ar-SA"/>
        </w:rPr>
        <w:t xml:space="preserve">Table </w:t>
      </w:r>
      <w:r w:rsidR="00DC5EF3" w:rsidRPr="00C91535">
        <w:rPr>
          <w:rFonts w:ascii="Times New Roman" w:eastAsia="Times New Roman" w:hAnsi="Times New Roman" w:cs="Times New Roman"/>
          <w:b/>
          <w:bCs/>
          <w:sz w:val="20"/>
          <w:szCs w:val="20"/>
          <w:lang w:eastAsia="ar-SA"/>
        </w:rPr>
        <w:t>3:</w:t>
      </w:r>
      <w:r w:rsidRPr="00C91535">
        <w:rPr>
          <w:rFonts w:ascii="Times New Roman" w:eastAsia="Times New Roman" w:hAnsi="Times New Roman" w:cs="Times New Roman"/>
          <w:sz w:val="20"/>
          <w:szCs w:val="20"/>
          <w:lang w:eastAsia="ar-SA"/>
        </w:rPr>
        <w:t xml:space="preserve"> Determination of the model</w:t>
      </w:r>
    </w:p>
    <w:tbl>
      <w:tblPr>
        <w:tblStyle w:val="TableGrid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694"/>
        <w:gridCol w:w="2849"/>
      </w:tblGrid>
      <w:tr w:rsidR="00106E46" w:rsidRPr="004C4539" w14:paraId="12783734" w14:textId="77777777" w:rsidTr="00106E46">
        <w:trPr>
          <w:jc w:val="center"/>
        </w:trPr>
        <w:tc>
          <w:tcPr>
            <w:tcW w:w="2694" w:type="dxa"/>
          </w:tcPr>
          <w:p w14:paraId="0657C92A" w14:textId="77777777" w:rsidR="00106E46" w:rsidRPr="004C4539" w:rsidRDefault="00106E46" w:rsidP="00DE70FA">
            <w:pPr>
              <w:contextualSpacing/>
              <w:jc w:val="center"/>
              <w:rPr>
                <w:rFonts w:ascii="Times New Roman" w:hAnsi="Times New Roman"/>
              </w:rPr>
            </w:pPr>
            <w:bookmarkStart w:id="38" w:name="_Hlk164408881"/>
            <w:bookmarkEnd w:id="37"/>
            <w:r w:rsidRPr="004C4539">
              <w:rPr>
                <w:rFonts w:ascii="Times New Roman" w:hAnsi="Times New Roman"/>
              </w:rPr>
              <w:t>Variable</w:t>
            </w:r>
          </w:p>
        </w:tc>
        <w:tc>
          <w:tcPr>
            <w:tcW w:w="2849" w:type="dxa"/>
          </w:tcPr>
          <w:p w14:paraId="70CD012F" w14:textId="77777777" w:rsidR="00106E46" w:rsidRPr="004C4539" w:rsidRDefault="00106E46" w:rsidP="00106E46">
            <w:pPr>
              <w:contextualSpacing/>
              <w:jc w:val="right"/>
              <w:rPr>
                <w:rFonts w:ascii="Times New Roman" w:hAnsi="Times New Roman"/>
              </w:rPr>
            </w:pPr>
            <w:r w:rsidRPr="004C4539">
              <w:rPr>
                <w:rFonts w:ascii="Times New Roman" w:hAnsi="Times New Roman"/>
              </w:rPr>
              <w:t>R. Square</w:t>
            </w:r>
          </w:p>
        </w:tc>
      </w:tr>
      <w:tr w:rsidR="00106E46" w:rsidRPr="004C4539" w14:paraId="23FE022A" w14:textId="77777777" w:rsidTr="00106E46">
        <w:trPr>
          <w:jc w:val="center"/>
        </w:trPr>
        <w:tc>
          <w:tcPr>
            <w:tcW w:w="2694" w:type="dxa"/>
          </w:tcPr>
          <w:p w14:paraId="605D5987" w14:textId="77777777" w:rsidR="00106E46" w:rsidRDefault="00106E46" w:rsidP="00DE70FA">
            <w:pPr>
              <w:jc w:val="both"/>
              <w:rPr>
                <w:rFonts w:ascii="Times New Roman" w:hAnsi="Times New Roman"/>
              </w:rPr>
            </w:pPr>
            <w:r>
              <w:rPr>
                <w:rFonts w:ascii="Times New Roman" w:hAnsi="Times New Roman"/>
              </w:rPr>
              <w:t>Organizational environment</w:t>
            </w:r>
          </w:p>
          <w:p w14:paraId="50D6E3C8" w14:textId="30387B32" w:rsidR="00106E46" w:rsidRDefault="00106E46" w:rsidP="00DE70FA">
            <w:pPr>
              <w:jc w:val="both"/>
              <w:rPr>
                <w:rFonts w:ascii="Times New Roman" w:hAnsi="Times New Roman"/>
              </w:rPr>
            </w:pPr>
            <w:r>
              <w:rPr>
                <w:rFonts w:ascii="Times New Roman" w:hAnsi="Times New Roman"/>
              </w:rPr>
              <w:t>Risk awareness</w:t>
            </w:r>
          </w:p>
          <w:p w14:paraId="3E6B1047" w14:textId="77777777" w:rsidR="00106E46" w:rsidRDefault="00106E46" w:rsidP="00DE70FA">
            <w:pPr>
              <w:jc w:val="both"/>
              <w:rPr>
                <w:rFonts w:ascii="Times New Roman" w:hAnsi="Times New Roman"/>
              </w:rPr>
            </w:pPr>
            <w:r>
              <w:rPr>
                <w:rFonts w:ascii="Times New Roman" w:hAnsi="Times New Roman"/>
              </w:rPr>
              <w:t>Strategic integration</w:t>
            </w:r>
          </w:p>
          <w:p w14:paraId="76200E27" w14:textId="77777777" w:rsidR="00106E46" w:rsidRDefault="00106E46" w:rsidP="00DE70FA">
            <w:pPr>
              <w:jc w:val="both"/>
              <w:rPr>
                <w:rFonts w:ascii="Times New Roman" w:hAnsi="Times New Roman"/>
              </w:rPr>
            </w:pPr>
            <w:r>
              <w:rPr>
                <w:rFonts w:ascii="Times New Roman" w:hAnsi="Times New Roman"/>
              </w:rPr>
              <w:t>Risk assessment</w:t>
            </w:r>
          </w:p>
          <w:p w14:paraId="60D38871" w14:textId="47B21360" w:rsidR="00106E46" w:rsidRPr="004C4539" w:rsidRDefault="00106E46" w:rsidP="00DE70FA">
            <w:pPr>
              <w:jc w:val="both"/>
              <w:rPr>
                <w:rFonts w:ascii="Times New Roman" w:hAnsi="Times New Roman"/>
              </w:rPr>
            </w:pPr>
            <w:r>
              <w:rPr>
                <w:rFonts w:ascii="Times New Roman" w:hAnsi="Times New Roman"/>
              </w:rPr>
              <w:t>Reporting</w:t>
            </w:r>
          </w:p>
        </w:tc>
        <w:tc>
          <w:tcPr>
            <w:tcW w:w="2849" w:type="dxa"/>
          </w:tcPr>
          <w:p w14:paraId="40D5E953" w14:textId="77777777" w:rsidR="00106E46" w:rsidRDefault="00106E46" w:rsidP="00106E46">
            <w:pPr>
              <w:contextualSpacing/>
              <w:jc w:val="right"/>
              <w:rPr>
                <w:rFonts w:ascii="Times New Roman" w:hAnsi="Times New Roman"/>
              </w:rPr>
            </w:pPr>
            <w:r>
              <w:rPr>
                <w:rFonts w:ascii="Times New Roman" w:hAnsi="Times New Roman"/>
              </w:rPr>
              <w:t>.375</w:t>
            </w:r>
          </w:p>
          <w:p w14:paraId="53225E11" w14:textId="77777777" w:rsidR="00106E46" w:rsidRDefault="00106E46" w:rsidP="00106E46">
            <w:pPr>
              <w:contextualSpacing/>
              <w:jc w:val="right"/>
              <w:rPr>
                <w:rFonts w:ascii="Times New Roman" w:hAnsi="Times New Roman"/>
              </w:rPr>
            </w:pPr>
            <w:r>
              <w:rPr>
                <w:rFonts w:ascii="Times New Roman" w:hAnsi="Times New Roman"/>
              </w:rPr>
              <w:t>.307</w:t>
            </w:r>
          </w:p>
          <w:p w14:paraId="430A1388" w14:textId="77777777" w:rsidR="00106E46" w:rsidRDefault="00106E46" w:rsidP="00106E46">
            <w:pPr>
              <w:contextualSpacing/>
              <w:jc w:val="right"/>
              <w:rPr>
                <w:rFonts w:ascii="Times New Roman" w:hAnsi="Times New Roman"/>
              </w:rPr>
            </w:pPr>
            <w:r>
              <w:rPr>
                <w:rFonts w:ascii="Times New Roman" w:hAnsi="Times New Roman"/>
              </w:rPr>
              <w:t>.451</w:t>
            </w:r>
          </w:p>
          <w:p w14:paraId="3CDBC486" w14:textId="77777777" w:rsidR="00106E46" w:rsidRDefault="00106E46" w:rsidP="00106E46">
            <w:pPr>
              <w:contextualSpacing/>
              <w:jc w:val="right"/>
              <w:rPr>
                <w:rFonts w:ascii="Times New Roman" w:hAnsi="Times New Roman"/>
              </w:rPr>
            </w:pPr>
            <w:r>
              <w:rPr>
                <w:rFonts w:ascii="Times New Roman" w:hAnsi="Times New Roman"/>
              </w:rPr>
              <w:t>.470</w:t>
            </w:r>
          </w:p>
          <w:p w14:paraId="30A60AC2" w14:textId="35676BB3" w:rsidR="00106E46" w:rsidRPr="004C4539" w:rsidRDefault="00106E46" w:rsidP="00106E46">
            <w:pPr>
              <w:contextualSpacing/>
              <w:jc w:val="right"/>
              <w:rPr>
                <w:rFonts w:ascii="Times New Roman" w:hAnsi="Times New Roman"/>
              </w:rPr>
            </w:pPr>
            <w:r>
              <w:rPr>
                <w:rFonts w:ascii="Times New Roman" w:hAnsi="Times New Roman"/>
              </w:rPr>
              <w:t>.490</w:t>
            </w:r>
          </w:p>
        </w:tc>
      </w:tr>
      <w:bookmarkEnd w:id="38"/>
    </w:tbl>
    <w:p w14:paraId="36AF19ED" w14:textId="77777777" w:rsidR="004660F3" w:rsidRDefault="004660F3" w:rsidP="00872354">
      <w:pPr>
        <w:autoSpaceDE w:val="0"/>
        <w:autoSpaceDN w:val="0"/>
        <w:spacing w:line="240" w:lineRule="auto"/>
        <w:ind w:firstLine="426"/>
        <w:jc w:val="both"/>
        <w:rPr>
          <w:rFonts w:ascii="Times New Roman" w:eastAsia="Times New Roman" w:hAnsi="Times New Roman" w:cs="Times New Roman"/>
          <w:sz w:val="24"/>
          <w:szCs w:val="24"/>
          <w:lang w:val="en-MY" w:eastAsia="ar-SA"/>
        </w:rPr>
      </w:pPr>
    </w:p>
    <w:p w14:paraId="1AA05931" w14:textId="77777777" w:rsidR="000C4C8B" w:rsidRDefault="000C4C8B" w:rsidP="003A16A6">
      <w:pPr>
        <w:spacing w:after="0" w:line="240" w:lineRule="auto"/>
        <w:jc w:val="both"/>
        <w:rPr>
          <w:rFonts w:ascii="Times New Roman" w:eastAsia="Times New Roman" w:hAnsi="Times New Roman" w:cs="Times New Roman"/>
          <w:kern w:val="0"/>
          <w:sz w:val="24"/>
          <w:szCs w:val="24"/>
          <w:lang w:val="en-MY" w:eastAsia="en-MY"/>
          <w14:ligatures w14:val="none"/>
        </w:rPr>
      </w:pPr>
      <w:r w:rsidRPr="000C4C8B">
        <w:rPr>
          <w:rFonts w:ascii="Times New Roman" w:eastAsia="Times New Roman" w:hAnsi="Times New Roman" w:cs="Times New Roman"/>
          <w:kern w:val="0"/>
          <w:sz w:val="24"/>
          <w:szCs w:val="24"/>
          <w:lang w:val="en-MY" w:eastAsia="en-MY"/>
          <w14:ligatures w14:val="none"/>
        </w:rPr>
        <w:t xml:space="preserve">After evaluating the measurements, the next step is to perform a structural test. The structural phase is essential in determining the ten hypotheses of the investigation at a lower level. The study utilized </w:t>
      </w:r>
      <w:r w:rsidRPr="000C4C8B">
        <w:rPr>
          <w:rFonts w:ascii="Times New Roman" w:eastAsia="Times New Roman" w:hAnsi="Times New Roman" w:cs="Times New Roman"/>
          <w:kern w:val="0"/>
          <w:sz w:val="24"/>
          <w:szCs w:val="24"/>
          <w:lang w:val="en-MY" w:eastAsia="en-MY"/>
          <w14:ligatures w14:val="none"/>
        </w:rPr>
        <w:lastRenderedPageBreak/>
        <w:t xml:space="preserve">bootstrapping in PLS-SEM to investigate the relationship between the ERM component of the study and MCS. </w:t>
      </w:r>
    </w:p>
    <w:p w14:paraId="7E7EF398" w14:textId="77777777" w:rsidR="00CC3082" w:rsidRDefault="00CC3082" w:rsidP="003A16A6">
      <w:pPr>
        <w:spacing w:after="0" w:line="240" w:lineRule="auto"/>
        <w:jc w:val="both"/>
        <w:rPr>
          <w:rFonts w:ascii="Times New Roman" w:eastAsia="Times New Roman" w:hAnsi="Times New Roman" w:cs="Times New Roman"/>
          <w:kern w:val="0"/>
          <w:sz w:val="24"/>
          <w:szCs w:val="24"/>
          <w:lang w:val="en-MY" w:eastAsia="en-MY"/>
          <w14:ligatures w14:val="none"/>
        </w:rPr>
      </w:pPr>
    </w:p>
    <w:p w14:paraId="1FA8AC53" w14:textId="77777777" w:rsidR="00CC3082" w:rsidRPr="000C4C8B" w:rsidRDefault="00CC3082" w:rsidP="003A16A6">
      <w:pPr>
        <w:spacing w:after="0" w:line="240" w:lineRule="auto"/>
        <w:jc w:val="both"/>
        <w:rPr>
          <w:rFonts w:ascii="Times New Roman" w:eastAsia="Times New Roman" w:hAnsi="Times New Roman" w:cs="Times New Roman"/>
          <w:kern w:val="0"/>
          <w:sz w:val="24"/>
          <w:szCs w:val="24"/>
          <w:lang w:val="en-MY" w:eastAsia="en-MY"/>
          <w14:ligatures w14:val="none"/>
        </w:rPr>
      </w:pPr>
    </w:p>
    <w:p w14:paraId="1F75233E" w14:textId="767389FE" w:rsidR="005315CC" w:rsidRDefault="003F6B76" w:rsidP="00CC3082">
      <w:pPr>
        <w:autoSpaceDE w:val="0"/>
        <w:autoSpaceDN w:val="0"/>
        <w:spacing w:line="240" w:lineRule="auto"/>
        <w:jc w:val="center"/>
        <w:rPr>
          <w:rFonts w:ascii="Times New Roman" w:hAnsi="Times New Roman" w:cs="Times New Roman"/>
          <w:color w:val="000000"/>
          <w:sz w:val="24"/>
          <w:szCs w:val="24"/>
        </w:rPr>
      </w:pPr>
      <w:r>
        <w:rPr>
          <w:noProof/>
        </w:rPr>
        <w:drawing>
          <wp:inline distT="0" distB="0" distL="0" distR="0" wp14:anchorId="4981D207" wp14:editId="3311EF43">
            <wp:extent cx="5943600" cy="3488690"/>
            <wp:effectExtent l="0" t="0" r="0" b="0"/>
            <wp:docPr id="174272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28455" name=""/>
                    <pic:cNvPicPr/>
                  </pic:nvPicPr>
                  <pic:blipFill>
                    <a:blip r:embed="rId12"/>
                    <a:stretch>
                      <a:fillRect/>
                    </a:stretch>
                  </pic:blipFill>
                  <pic:spPr>
                    <a:xfrm>
                      <a:off x="0" y="0"/>
                      <a:ext cx="5943600" cy="3488690"/>
                    </a:xfrm>
                    <a:prstGeom prst="rect">
                      <a:avLst/>
                    </a:prstGeom>
                  </pic:spPr>
                </pic:pic>
              </a:graphicData>
            </a:graphic>
          </wp:inline>
        </w:drawing>
      </w:r>
    </w:p>
    <w:p w14:paraId="07E308D3" w14:textId="77777777" w:rsidR="009D53F5" w:rsidRPr="00C91535" w:rsidRDefault="009D53F5" w:rsidP="009D53F5">
      <w:pPr>
        <w:autoSpaceDE w:val="0"/>
        <w:autoSpaceDN w:val="0"/>
        <w:spacing w:line="240" w:lineRule="auto"/>
        <w:jc w:val="center"/>
        <w:rPr>
          <w:rFonts w:ascii="Times New Roman" w:hAnsi="Times New Roman" w:cs="Times New Roman"/>
          <w:color w:val="000000"/>
          <w:sz w:val="20"/>
          <w:szCs w:val="20"/>
        </w:rPr>
      </w:pPr>
      <w:r>
        <w:rPr>
          <w:rFonts w:ascii="Times New Roman" w:hAnsi="Times New Roman" w:cs="Times New Roman"/>
          <w:b/>
          <w:bCs/>
          <w:color w:val="000000"/>
          <w:sz w:val="24"/>
          <w:szCs w:val="24"/>
        </w:rPr>
        <w:tab/>
      </w:r>
      <w:r w:rsidRPr="00C91535">
        <w:rPr>
          <w:rFonts w:ascii="Times New Roman" w:hAnsi="Times New Roman" w:cs="Times New Roman"/>
          <w:b/>
          <w:bCs/>
          <w:color w:val="000000"/>
          <w:sz w:val="20"/>
          <w:szCs w:val="20"/>
        </w:rPr>
        <w:t>Figure 2</w:t>
      </w:r>
      <w:r w:rsidRPr="00C91535">
        <w:rPr>
          <w:rFonts w:ascii="Times New Roman" w:hAnsi="Times New Roman" w:cs="Times New Roman"/>
          <w:color w:val="000000"/>
          <w:sz w:val="20"/>
          <w:szCs w:val="20"/>
        </w:rPr>
        <w:t xml:space="preserve">: </w:t>
      </w:r>
      <w:r w:rsidRPr="00C91535">
        <w:rPr>
          <w:rFonts w:ascii="Times New Roman" w:hAnsi="Times New Roman" w:cs="Times New Roman"/>
          <w:color w:val="000000"/>
          <w:sz w:val="20"/>
          <w:szCs w:val="20"/>
          <w:lang w:val="en-MY"/>
        </w:rPr>
        <w:t>Partial least squares algorithm reporting path coefficients MCS with ERM</w:t>
      </w:r>
    </w:p>
    <w:p w14:paraId="0FAA054A" w14:textId="2BD63D0D" w:rsidR="000C4C8B" w:rsidRDefault="000C4C8B" w:rsidP="009D53F5">
      <w:pPr>
        <w:tabs>
          <w:tab w:val="left" w:pos="1365"/>
        </w:tabs>
        <w:autoSpaceDE w:val="0"/>
        <w:autoSpaceDN w:val="0"/>
        <w:spacing w:line="240" w:lineRule="auto"/>
        <w:jc w:val="both"/>
        <w:rPr>
          <w:rFonts w:ascii="Times New Roman" w:hAnsi="Times New Roman" w:cs="Times New Roman"/>
          <w:b/>
          <w:bCs/>
          <w:color w:val="000000"/>
          <w:sz w:val="24"/>
          <w:szCs w:val="24"/>
        </w:rPr>
      </w:pPr>
    </w:p>
    <w:p w14:paraId="3A4BAF85" w14:textId="77777777" w:rsidR="009D53F5" w:rsidRDefault="009D53F5" w:rsidP="009D53F5">
      <w:pPr>
        <w:tabs>
          <w:tab w:val="left" w:pos="1365"/>
        </w:tabs>
        <w:autoSpaceDE w:val="0"/>
        <w:autoSpaceDN w:val="0"/>
        <w:spacing w:line="240" w:lineRule="auto"/>
        <w:jc w:val="both"/>
        <w:rPr>
          <w:rFonts w:ascii="Times New Roman" w:hAnsi="Times New Roman" w:cs="Times New Roman"/>
          <w:b/>
          <w:bCs/>
          <w:color w:val="000000"/>
          <w:sz w:val="24"/>
          <w:szCs w:val="24"/>
        </w:rPr>
      </w:pPr>
    </w:p>
    <w:p w14:paraId="031CF531" w14:textId="0E4349A1" w:rsidR="005315CC" w:rsidRPr="006F34A7" w:rsidRDefault="005315CC" w:rsidP="006F34A7">
      <w:pPr>
        <w:pStyle w:val="ListParagraph"/>
        <w:numPr>
          <w:ilvl w:val="1"/>
          <w:numId w:val="30"/>
        </w:numPr>
        <w:tabs>
          <w:tab w:val="left" w:pos="426"/>
        </w:tabs>
        <w:autoSpaceDE w:val="0"/>
        <w:autoSpaceDN w:val="0"/>
        <w:spacing w:line="240" w:lineRule="auto"/>
        <w:ind w:left="284" w:hanging="284"/>
        <w:jc w:val="both"/>
        <w:rPr>
          <w:rFonts w:ascii="Times New Roman" w:hAnsi="Times New Roman"/>
          <w:b/>
          <w:bCs/>
          <w:sz w:val="24"/>
          <w:szCs w:val="24"/>
          <w:lang w:val="en-MY"/>
        </w:rPr>
      </w:pPr>
      <w:r w:rsidRPr="006F34A7">
        <w:rPr>
          <w:rFonts w:ascii="Times New Roman" w:hAnsi="Times New Roman"/>
          <w:b/>
          <w:bCs/>
          <w:color w:val="000000"/>
          <w:sz w:val="24"/>
          <w:szCs w:val="24"/>
        </w:rPr>
        <w:t>Structural Model Analysis</w:t>
      </w:r>
    </w:p>
    <w:p w14:paraId="72A197AD" w14:textId="77777777" w:rsidR="00D1797C" w:rsidRPr="00D1797C" w:rsidRDefault="00D1797C" w:rsidP="00D1797C">
      <w:pPr>
        <w:pStyle w:val="ListParagraph"/>
        <w:numPr>
          <w:ilvl w:val="0"/>
          <w:numId w:val="28"/>
        </w:numPr>
        <w:suppressAutoHyphens w:val="0"/>
        <w:spacing w:after="160" w:line="360" w:lineRule="auto"/>
        <w:ind w:left="284" w:hanging="284"/>
        <w:contextualSpacing/>
        <w:jc w:val="both"/>
        <w:rPr>
          <w:rFonts w:ascii="Times New Roman" w:hAnsi="Times New Roman"/>
          <w:color w:val="000000"/>
          <w:sz w:val="24"/>
          <w:szCs w:val="24"/>
        </w:rPr>
      </w:pPr>
      <w:r w:rsidRPr="00320734">
        <w:rPr>
          <w:rFonts w:ascii="Times New Roman" w:hAnsi="Times New Roman"/>
          <w:b/>
          <w:bCs/>
          <w:color w:val="000000"/>
          <w:sz w:val="24"/>
          <w:szCs w:val="24"/>
        </w:rPr>
        <w:t xml:space="preserve">MCS has </w:t>
      </w:r>
      <w:r>
        <w:rPr>
          <w:rFonts w:ascii="Times New Roman" w:hAnsi="Times New Roman"/>
          <w:b/>
          <w:bCs/>
          <w:color w:val="000000"/>
          <w:sz w:val="24"/>
          <w:szCs w:val="24"/>
        </w:rPr>
        <w:t>integrated</w:t>
      </w:r>
      <w:r w:rsidRPr="00320734">
        <w:rPr>
          <w:rFonts w:ascii="Times New Roman" w:hAnsi="Times New Roman"/>
          <w:b/>
          <w:bCs/>
          <w:color w:val="000000"/>
          <w:sz w:val="24"/>
          <w:szCs w:val="24"/>
        </w:rPr>
        <w:t xml:space="preserve"> with ERM Organizational environment (H1)</w:t>
      </w:r>
    </w:p>
    <w:p w14:paraId="5F55900B" w14:textId="12E52E77" w:rsidR="003E2F18" w:rsidRDefault="003F39FF" w:rsidP="00D879E2">
      <w:pPr>
        <w:spacing w:after="0" w:line="240" w:lineRule="auto"/>
        <w:contextualSpacing/>
        <w:jc w:val="both"/>
        <w:rPr>
          <w:rFonts w:ascii="Times New Roman" w:hAnsi="Times New Roman"/>
          <w:color w:val="000000"/>
          <w:sz w:val="24"/>
          <w:szCs w:val="24"/>
          <w:lang w:val="en-MY"/>
        </w:rPr>
      </w:pPr>
      <w:bookmarkStart w:id="39" w:name="_Hlk171928010"/>
      <w:bookmarkStart w:id="40" w:name="_Hlk164060764"/>
      <w:r>
        <w:rPr>
          <w:rFonts w:ascii="Times New Roman" w:hAnsi="Times New Roman"/>
          <w:color w:val="000000"/>
          <w:sz w:val="24"/>
          <w:szCs w:val="24"/>
        </w:rPr>
        <w:t>Structural model analysis is performed after the measurement test</w:t>
      </w:r>
      <w:bookmarkEnd w:id="39"/>
      <w:r>
        <w:rPr>
          <w:rFonts w:ascii="Times New Roman" w:hAnsi="Times New Roman"/>
          <w:color w:val="000000"/>
          <w:sz w:val="24"/>
          <w:szCs w:val="24"/>
        </w:rPr>
        <w:t xml:space="preserve">. </w:t>
      </w:r>
      <w:bookmarkStart w:id="41" w:name="_Hlk171928148"/>
      <w:r w:rsidR="00B54718">
        <w:rPr>
          <w:rFonts w:ascii="Times New Roman" w:hAnsi="Times New Roman"/>
          <w:color w:val="000000"/>
          <w:sz w:val="24"/>
          <w:szCs w:val="24"/>
        </w:rPr>
        <w:t xml:space="preserve">Table </w:t>
      </w:r>
      <w:r w:rsidR="00DC5EF3">
        <w:rPr>
          <w:rFonts w:ascii="Times New Roman" w:hAnsi="Times New Roman"/>
          <w:color w:val="000000"/>
          <w:sz w:val="24"/>
          <w:szCs w:val="24"/>
        </w:rPr>
        <w:t>4</w:t>
      </w:r>
      <w:r w:rsidR="00B54718">
        <w:rPr>
          <w:rFonts w:ascii="Times New Roman" w:hAnsi="Times New Roman"/>
          <w:color w:val="000000"/>
          <w:sz w:val="24"/>
          <w:szCs w:val="24"/>
        </w:rPr>
        <w:t xml:space="preserve"> </w:t>
      </w:r>
      <w:r w:rsidR="00D879E2" w:rsidRPr="00D879E2">
        <w:rPr>
          <w:rFonts w:ascii="Times New Roman" w:hAnsi="Times New Roman"/>
          <w:color w:val="000000"/>
          <w:sz w:val="24"/>
          <w:szCs w:val="24"/>
          <w:lang w:val="en-MY"/>
        </w:rPr>
        <w:t>presents the path coefficient for the examined relationship between the diagnostic control system and the organization</w:t>
      </w:r>
      <w:r w:rsidR="003E2F18">
        <w:rPr>
          <w:rFonts w:ascii="Times New Roman" w:hAnsi="Times New Roman"/>
          <w:color w:val="000000"/>
          <w:sz w:val="24"/>
          <w:szCs w:val="24"/>
          <w:lang w:val="en-MY"/>
        </w:rPr>
        <w:t>al</w:t>
      </w:r>
      <w:r w:rsidR="00D879E2" w:rsidRPr="00D879E2">
        <w:rPr>
          <w:rFonts w:ascii="Times New Roman" w:hAnsi="Times New Roman"/>
          <w:color w:val="000000"/>
          <w:sz w:val="24"/>
          <w:szCs w:val="24"/>
          <w:lang w:val="en-MY"/>
        </w:rPr>
        <w:t xml:space="preserve"> environment, specifically referred to</w:t>
      </w:r>
      <w:r w:rsidR="009575E5">
        <w:rPr>
          <w:rFonts w:ascii="Times New Roman" w:hAnsi="Times New Roman"/>
          <w:color w:val="000000"/>
          <w:sz w:val="24"/>
          <w:szCs w:val="24"/>
          <w:lang w:val="en-MY"/>
        </w:rPr>
        <w:t xml:space="preserve"> examine</w:t>
      </w:r>
      <w:r w:rsidR="00D879E2" w:rsidRPr="00D879E2">
        <w:rPr>
          <w:rFonts w:ascii="Times New Roman" w:hAnsi="Times New Roman"/>
          <w:color w:val="000000"/>
          <w:sz w:val="24"/>
          <w:szCs w:val="24"/>
          <w:lang w:val="en-MY"/>
        </w:rPr>
        <w:t xml:space="preserve"> </w:t>
      </w:r>
      <w:r w:rsidR="009575E5">
        <w:rPr>
          <w:rFonts w:ascii="Times New Roman" w:hAnsi="Times New Roman"/>
          <w:color w:val="000000"/>
          <w:sz w:val="24"/>
          <w:szCs w:val="24"/>
          <w:lang w:val="en-MY"/>
        </w:rPr>
        <w:t>the</w:t>
      </w:r>
      <w:r w:rsidR="00D879E2" w:rsidRPr="00D879E2">
        <w:rPr>
          <w:rFonts w:ascii="Times New Roman" w:hAnsi="Times New Roman"/>
          <w:color w:val="000000"/>
          <w:sz w:val="24"/>
          <w:szCs w:val="24"/>
          <w:lang w:val="en-MY"/>
        </w:rPr>
        <w:t xml:space="preserve"> H1a</w:t>
      </w:r>
      <w:bookmarkEnd w:id="40"/>
      <w:r w:rsidR="00D879E2" w:rsidRPr="00D879E2">
        <w:rPr>
          <w:rFonts w:ascii="Times New Roman" w:hAnsi="Times New Roman"/>
          <w:color w:val="000000"/>
          <w:sz w:val="24"/>
          <w:szCs w:val="24"/>
          <w:lang w:val="en-MY"/>
        </w:rPr>
        <w:t>.</w:t>
      </w:r>
      <w:r w:rsidR="00F52A5D">
        <w:rPr>
          <w:rFonts w:ascii="Times New Roman" w:hAnsi="Times New Roman"/>
          <w:color w:val="000000"/>
          <w:sz w:val="24"/>
          <w:szCs w:val="24"/>
          <w:lang w:val="en-MY"/>
        </w:rPr>
        <w:t xml:space="preserve"> </w:t>
      </w:r>
      <w:r w:rsidR="00D879E2" w:rsidRPr="00D879E2">
        <w:rPr>
          <w:rFonts w:ascii="Times New Roman" w:hAnsi="Times New Roman"/>
          <w:color w:val="000000"/>
          <w:sz w:val="24"/>
          <w:szCs w:val="24"/>
          <w:lang w:val="en-MY"/>
        </w:rPr>
        <w:t xml:space="preserve">Furthermore, the observed degree is statistically </w:t>
      </w:r>
      <w:r w:rsidR="00D879E2">
        <w:rPr>
          <w:rFonts w:ascii="Times New Roman" w:hAnsi="Times New Roman"/>
          <w:color w:val="000000"/>
          <w:sz w:val="24"/>
          <w:szCs w:val="24"/>
          <w:lang w:val="en-MY"/>
        </w:rPr>
        <w:t>in</w:t>
      </w:r>
      <w:r w:rsidR="00D879E2" w:rsidRPr="00D879E2">
        <w:rPr>
          <w:rFonts w:ascii="Times New Roman" w:hAnsi="Times New Roman"/>
          <w:color w:val="000000"/>
          <w:sz w:val="24"/>
          <w:szCs w:val="24"/>
          <w:lang w:val="en-MY"/>
        </w:rPr>
        <w:t>significant at a p-value of 0.</w:t>
      </w:r>
      <w:r w:rsidR="00D879E2">
        <w:rPr>
          <w:rFonts w:ascii="Times New Roman" w:hAnsi="Times New Roman"/>
          <w:color w:val="000000"/>
          <w:sz w:val="24"/>
          <w:szCs w:val="24"/>
          <w:lang w:val="en-MY"/>
        </w:rPr>
        <w:t>875</w:t>
      </w:r>
      <w:r w:rsidR="00D879E2" w:rsidRPr="00D879E2">
        <w:rPr>
          <w:rFonts w:ascii="Times New Roman" w:hAnsi="Times New Roman"/>
          <w:color w:val="000000"/>
          <w:sz w:val="24"/>
          <w:szCs w:val="24"/>
          <w:lang w:val="en-MY"/>
        </w:rPr>
        <w:t xml:space="preserve"> (p&lt;0.0</w:t>
      </w:r>
      <w:r w:rsidR="00214C84">
        <w:rPr>
          <w:rFonts w:ascii="Times New Roman" w:hAnsi="Times New Roman"/>
          <w:color w:val="000000"/>
          <w:sz w:val="24"/>
          <w:szCs w:val="24"/>
          <w:lang w:val="en-MY"/>
        </w:rPr>
        <w:t>5</w:t>
      </w:r>
      <w:r w:rsidR="00D879E2" w:rsidRPr="00D879E2">
        <w:rPr>
          <w:rFonts w:ascii="Times New Roman" w:hAnsi="Times New Roman"/>
          <w:color w:val="000000"/>
          <w:sz w:val="24"/>
          <w:szCs w:val="24"/>
          <w:lang w:val="en-MY"/>
        </w:rPr>
        <w:t>)</w:t>
      </w:r>
      <w:r w:rsidR="00D879E2">
        <w:rPr>
          <w:rFonts w:ascii="Times New Roman" w:hAnsi="Times New Roman"/>
          <w:color w:val="000000"/>
          <w:sz w:val="24"/>
          <w:szCs w:val="24"/>
          <w:lang w:val="en-MY"/>
        </w:rPr>
        <w:t xml:space="preserve">. </w:t>
      </w:r>
      <w:r w:rsidR="003E2F18">
        <w:rPr>
          <w:rFonts w:ascii="Times New Roman" w:hAnsi="Times New Roman"/>
          <w:color w:val="000000"/>
          <w:sz w:val="24"/>
          <w:szCs w:val="24"/>
          <w:lang w:val="en-MY"/>
        </w:rPr>
        <w:t xml:space="preserve">In addition, there is </w:t>
      </w:r>
      <w:r w:rsidR="009575E5">
        <w:rPr>
          <w:rFonts w:ascii="Times New Roman" w:hAnsi="Times New Roman"/>
          <w:color w:val="000000"/>
          <w:sz w:val="24"/>
          <w:szCs w:val="24"/>
          <w:lang w:val="en-MY"/>
        </w:rPr>
        <w:t>negative</w:t>
      </w:r>
      <w:r w:rsidR="003E2F18">
        <w:rPr>
          <w:rFonts w:ascii="Times New Roman" w:hAnsi="Times New Roman"/>
          <w:color w:val="000000"/>
          <w:sz w:val="24"/>
          <w:szCs w:val="24"/>
          <w:lang w:val="en-MY"/>
        </w:rPr>
        <w:t xml:space="preserve"> relationship between diagnostic control system with organizational environment. </w:t>
      </w:r>
      <w:r w:rsidR="003E2F18">
        <w:rPr>
          <w:rFonts w:ascii="Times New Roman" w:eastAsia="Times New Roman" w:hAnsi="Times New Roman" w:cs="Times New Roman"/>
          <w:sz w:val="24"/>
          <w:szCs w:val="24"/>
          <w:lang w:eastAsia="ar-SA"/>
        </w:rPr>
        <w:t xml:space="preserve">Contradicted with H1a, H1b has </w:t>
      </w:r>
      <w:r w:rsidR="009575E5">
        <w:rPr>
          <w:rFonts w:ascii="Times New Roman" w:eastAsia="Times New Roman" w:hAnsi="Times New Roman" w:cs="Times New Roman"/>
          <w:sz w:val="24"/>
          <w:szCs w:val="24"/>
          <w:lang w:eastAsia="ar-SA"/>
        </w:rPr>
        <w:t xml:space="preserve">positive </w:t>
      </w:r>
      <w:r w:rsidR="003E2F18">
        <w:rPr>
          <w:rFonts w:ascii="Times New Roman" w:eastAsia="Times New Roman" w:hAnsi="Times New Roman" w:cs="Times New Roman"/>
          <w:sz w:val="24"/>
          <w:szCs w:val="24"/>
          <w:lang w:eastAsia="ar-SA"/>
        </w:rPr>
        <w:t xml:space="preserve">relationship between interactive control system with organizational environment. It shows </w:t>
      </w:r>
      <w:r w:rsidR="009575E5">
        <w:rPr>
          <w:rFonts w:ascii="Times New Roman" w:eastAsia="Times New Roman" w:hAnsi="Times New Roman" w:cs="Times New Roman"/>
          <w:sz w:val="24"/>
          <w:szCs w:val="24"/>
          <w:lang w:eastAsia="ar-SA"/>
        </w:rPr>
        <w:t xml:space="preserve">path coefficient </w:t>
      </w:r>
      <w:r w:rsidR="003E2F18">
        <w:rPr>
          <w:rFonts w:ascii="Times New Roman" w:eastAsia="Times New Roman" w:hAnsi="Times New Roman" w:cs="Times New Roman"/>
          <w:sz w:val="24"/>
          <w:szCs w:val="24"/>
          <w:lang w:eastAsia="ar-SA"/>
        </w:rPr>
        <w:t xml:space="preserve">p-value 0.000 </w:t>
      </w:r>
      <w:r w:rsidR="003E2F18" w:rsidRPr="00D879E2">
        <w:rPr>
          <w:rFonts w:ascii="Times New Roman" w:hAnsi="Times New Roman"/>
          <w:color w:val="000000"/>
          <w:sz w:val="24"/>
          <w:szCs w:val="24"/>
          <w:lang w:val="en-MY"/>
        </w:rPr>
        <w:t>(p&lt;0.0</w:t>
      </w:r>
      <w:r w:rsidR="00214C84">
        <w:rPr>
          <w:rFonts w:ascii="Times New Roman" w:hAnsi="Times New Roman"/>
          <w:color w:val="000000"/>
          <w:sz w:val="24"/>
          <w:szCs w:val="24"/>
          <w:lang w:val="en-MY"/>
        </w:rPr>
        <w:t>5</w:t>
      </w:r>
      <w:r w:rsidR="003E2F18" w:rsidRPr="00D879E2">
        <w:rPr>
          <w:rFonts w:ascii="Times New Roman" w:hAnsi="Times New Roman"/>
          <w:color w:val="000000"/>
          <w:sz w:val="24"/>
          <w:szCs w:val="24"/>
          <w:lang w:val="en-MY"/>
        </w:rPr>
        <w:t>)</w:t>
      </w:r>
      <w:r w:rsidR="003E2F18">
        <w:rPr>
          <w:rFonts w:ascii="Times New Roman" w:hAnsi="Times New Roman"/>
          <w:color w:val="000000"/>
          <w:sz w:val="24"/>
          <w:szCs w:val="24"/>
          <w:lang w:val="en-MY"/>
        </w:rPr>
        <w:t>.</w:t>
      </w:r>
      <w:r w:rsidR="009575E5">
        <w:rPr>
          <w:rFonts w:ascii="Times New Roman" w:hAnsi="Times New Roman"/>
          <w:color w:val="000000"/>
          <w:sz w:val="24"/>
          <w:szCs w:val="24"/>
          <w:lang w:val="en-MY"/>
        </w:rPr>
        <w:t xml:space="preserve"> thus, H1a is not supported while H1b is supported</w:t>
      </w:r>
    </w:p>
    <w:bookmarkEnd w:id="41"/>
    <w:p w14:paraId="0E0DBC4B" w14:textId="77777777" w:rsidR="003E2F18" w:rsidRDefault="003E2F18" w:rsidP="00D879E2">
      <w:pPr>
        <w:spacing w:after="0" w:line="240" w:lineRule="auto"/>
        <w:contextualSpacing/>
        <w:jc w:val="both"/>
        <w:rPr>
          <w:rFonts w:ascii="Times New Roman" w:hAnsi="Times New Roman"/>
          <w:color w:val="000000"/>
          <w:sz w:val="24"/>
          <w:szCs w:val="24"/>
          <w:lang w:val="en-MY"/>
        </w:rPr>
      </w:pPr>
    </w:p>
    <w:p w14:paraId="290FB7F7" w14:textId="77777777" w:rsidR="0083413D" w:rsidRDefault="0083413D" w:rsidP="00E87E79">
      <w:pPr>
        <w:spacing w:line="360" w:lineRule="auto"/>
        <w:contextualSpacing/>
        <w:rPr>
          <w:rFonts w:ascii="Times New Roman" w:hAnsi="Times New Roman"/>
          <w:color w:val="000000"/>
          <w:sz w:val="24"/>
          <w:szCs w:val="24"/>
        </w:rPr>
      </w:pPr>
    </w:p>
    <w:p w14:paraId="2B4C70E3" w14:textId="574E0353" w:rsidR="0083413D" w:rsidRPr="00C91535" w:rsidRDefault="0083413D" w:rsidP="0083413D">
      <w:pPr>
        <w:spacing w:line="360" w:lineRule="auto"/>
        <w:contextualSpacing/>
        <w:jc w:val="center"/>
        <w:rPr>
          <w:rFonts w:ascii="Times New Roman" w:hAnsi="Times New Roman"/>
          <w:color w:val="000000"/>
          <w:sz w:val="20"/>
          <w:szCs w:val="20"/>
        </w:rPr>
      </w:pPr>
      <w:bookmarkStart w:id="42" w:name="_Hlk171928032"/>
      <w:r w:rsidRPr="00C91535">
        <w:rPr>
          <w:rFonts w:ascii="Times New Roman" w:hAnsi="Times New Roman"/>
          <w:b/>
          <w:bCs/>
          <w:color w:val="000000"/>
          <w:sz w:val="20"/>
          <w:szCs w:val="20"/>
        </w:rPr>
        <w:t xml:space="preserve">Table </w:t>
      </w:r>
      <w:r w:rsidR="00DC5EF3" w:rsidRPr="00C91535">
        <w:rPr>
          <w:rFonts w:ascii="Times New Roman" w:hAnsi="Times New Roman"/>
          <w:b/>
          <w:bCs/>
          <w:color w:val="000000"/>
          <w:sz w:val="20"/>
          <w:szCs w:val="20"/>
        </w:rPr>
        <w:t>4:</w:t>
      </w:r>
      <w:r w:rsidRPr="00C91535">
        <w:rPr>
          <w:rFonts w:ascii="Times New Roman" w:hAnsi="Times New Roman"/>
          <w:color w:val="000000"/>
          <w:sz w:val="20"/>
          <w:szCs w:val="20"/>
        </w:rPr>
        <w:t xml:space="preserve"> </w:t>
      </w:r>
      <w:r w:rsidRPr="00C91535">
        <w:rPr>
          <w:rFonts w:ascii="Times New Roman" w:hAnsi="Times New Roman"/>
          <w:sz w:val="20"/>
          <w:szCs w:val="20"/>
        </w:rPr>
        <w:t>Path Coefficient Diagnostic Control System &amp; Organization Environment</w:t>
      </w:r>
    </w:p>
    <w:tbl>
      <w:tblPr>
        <w:tblStyle w:val="TableGrid22"/>
        <w:tblW w:w="878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87"/>
        <w:gridCol w:w="937"/>
        <w:gridCol w:w="907"/>
        <w:gridCol w:w="1553"/>
      </w:tblGrid>
      <w:tr w:rsidR="0083413D" w14:paraId="789FA051" w14:textId="77777777" w:rsidTr="00DE70FA">
        <w:trPr>
          <w:jc w:val="center"/>
        </w:trPr>
        <w:tc>
          <w:tcPr>
            <w:tcW w:w="5387" w:type="dxa"/>
          </w:tcPr>
          <w:p w14:paraId="2E93792D" w14:textId="77777777" w:rsidR="0083413D" w:rsidRPr="004C4539" w:rsidRDefault="0083413D" w:rsidP="00DE70FA">
            <w:pPr>
              <w:widowControl w:val="0"/>
              <w:autoSpaceDE w:val="0"/>
              <w:autoSpaceDN w:val="0"/>
              <w:jc w:val="both"/>
              <w:rPr>
                <w:rFonts w:ascii="Times New Roman" w:hAnsi="Times New Roman"/>
              </w:rPr>
            </w:pPr>
          </w:p>
        </w:tc>
        <w:tc>
          <w:tcPr>
            <w:tcW w:w="937" w:type="dxa"/>
          </w:tcPr>
          <w:p w14:paraId="6A9C7C7A" w14:textId="77777777" w:rsidR="0083413D" w:rsidRPr="004C4539" w:rsidRDefault="0083413D" w:rsidP="00DE70FA">
            <w:pPr>
              <w:widowControl w:val="0"/>
              <w:autoSpaceDE w:val="0"/>
              <w:autoSpaceDN w:val="0"/>
              <w:jc w:val="right"/>
              <w:rPr>
                <w:rFonts w:ascii="Times New Roman" w:hAnsi="Times New Roman"/>
              </w:rPr>
            </w:pPr>
            <w:r w:rsidRPr="004C4539">
              <w:rPr>
                <w:rFonts w:ascii="Times New Roman" w:hAnsi="Times New Roman"/>
              </w:rPr>
              <w:t>P-Value</w:t>
            </w:r>
          </w:p>
        </w:tc>
        <w:tc>
          <w:tcPr>
            <w:tcW w:w="907" w:type="dxa"/>
          </w:tcPr>
          <w:p w14:paraId="106038F4" w14:textId="77777777" w:rsidR="0083413D" w:rsidRPr="004C4539" w:rsidRDefault="0083413D" w:rsidP="00DE70FA">
            <w:pPr>
              <w:widowControl w:val="0"/>
              <w:autoSpaceDE w:val="0"/>
              <w:autoSpaceDN w:val="0"/>
              <w:rPr>
                <w:rFonts w:ascii="Times New Roman" w:hAnsi="Times New Roman"/>
              </w:rPr>
            </w:pPr>
            <w:r>
              <w:rPr>
                <w:rFonts w:ascii="Times New Roman" w:hAnsi="Times New Roman"/>
              </w:rPr>
              <w:t>Result</w:t>
            </w:r>
          </w:p>
        </w:tc>
        <w:tc>
          <w:tcPr>
            <w:tcW w:w="1553" w:type="dxa"/>
          </w:tcPr>
          <w:p w14:paraId="567599F1" w14:textId="77777777" w:rsidR="0083413D" w:rsidRDefault="0083413D" w:rsidP="00DE70FA">
            <w:pPr>
              <w:widowControl w:val="0"/>
              <w:autoSpaceDE w:val="0"/>
              <w:autoSpaceDN w:val="0"/>
              <w:rPr>
                <w:rFonts w:ascii="Times New Roman" w:hAnsi="Times New Roman"/>
              </w:rPr>
            </w:pPr>
            <w:r>
              <w:rPr>
                <w:rFonts w:ascii="Times New Roman" w:hAnsi="Times New Roman"/>
              </w:rPr>
              <w:t>Hypothesis Result</w:t>
            </w:r>
          </w:p>
        </w:tc>
      </w:tr>
      <w:tr w:rsidR="0083413D" w14:paraId="2FA33B28" w14:textId="77777777" w:rsidTr="00DE70FA">
        <w:trPr>
          <w:jc w:val="center"/>
        </w:trPr>
        <w:tc>
          <w:tcPr>
            <w:tcW w:w="5387" w:type="dxa"/>
          </w:tcPr>
          <w:p w14:paraId="2AB06F7E" w14:textId="07886942" w:rsidR="0083413D" w:rsidRPr="004C4539" w:rsidRDefault="00E87E79" w:rsidP="00DE70FA">
            <w:pPr>
              <w:jc w:val="both"/>
              <w:rPr>
                <w:rFonts w:ascii="Times New Roman" w:hAnsi="Times New Roman"/>
              </w:rPr>
            </w:pPr>
            <w:r>
              <w:rPr>
                <w:rFonts w:ascii="Times New Roman" w:hAnsi="Times New Roman"/>
              </w:rPr>
              <w:t xml:space="preserve">H1a: </w:t>
            </w:r>
            <w:r w:rsidR="0083413D" w:rsidRPr="00D657AA">
              <w:rPr>
                <w:rFonts w:ascii="Times New Roman" w:hAnsi="Times New Roman"/>
              </w:rPr>
              <w:t xml:space="preserve">Diagnostic </w:t>
            </w:r>
            <w:r w:rsidR="0083413D">
              <w:rPr>
                <w:rFonts w:ascii="Times New Roman" w:hAnsi="Times New Roman"/>
              </w:rPr>
              <w:t xml:space="preserve">control system </w:t>
            </w:r>
            <w:r w:rsidR="0083413D" w:rsidRPr="00D657AA">
              <w:rPr>
                <w:rFonts w:ascii="Times New Roman" w:hAnsi="Times New Roman"/>
              </w:rPr>
              <w:sym w:font="Wingdings" w:char="F0E0"/>
            </w:r>
            <w:r w:rsidR="0083413D">
              <w:rPr>
                <w:rFonts w:ascii="Times New Roman" w:hAnsi="Times New Roman"/>
              </w:rPr>
              <w:t xml:space="preserve"> </w:t>
            </w:r>
            <w:r w:rsidR="0083413D" w:rsidRPr="00D657AA">
              <w:rPr>
                <w:rFonts w:ascii="Times New Roman" w:hAnsi="Times New Roman"/>
                <w:i/>
                <w:iCs/>
              </w:rPr>
              <w:t>Org. Environment</w:t>
            </w:r>
            <w:r w:rsidR="0083413D">
              <w:rPr>
                <w:rFonts w:ascii="Times New Roman" w:hAnsi="Times New Roman"/>
                <w:i/>
                <w:iCs/>
              </w:rPr>
              <w:t xml:space="preserve"> </w:t>
            </w:r>
          </w:p>
        </w:tc>
        <w:tc>
          <w:tcPr>
            <w:tcW w:w="937" w:type="dxa"/>
          </w:tcPr>
          <w:p w14:paraId="4DB1F07E" w14:textId="77777777" w:rsidR="0083413D" w:rsidRPr="004C4539" w:rsidRDefault="0083413D" w:rsidP="00DE70FA">
            <w:pPr>
              <w:widowControl w:val="0"/>
              <w:autoSpaceDE w:val="0"/>
              <w:autoSpaceDN w:val="0"/>
              <w:jc w:val="right"/>
              <w:rPr>
                <w:rFonts w:ascii="Times New Roman" w:hAnsi="Times New Roman"/>
              </w:rPr>
            </w:pPr>
            <w:r>
              <w:rPr>
                <w:rFonts w:ascii="Times New Roman" w:hAnsi="Times New Roman"/>
              </w:rPr>
              <w:t>0.875</w:t>
            </w:r>
          </w:p>
        </w:tc>
        <w:tc>
          <w:tcPr>
            <w:tcW w:w="907" w:type="dxa"/>
          </w:tcPr>
          <w:p w14:paraId="3E63E2B2" w14:textId="77777777" w:rsidR="0083413D" w:rsidRPr="004C4539" w:rsidRDefault="0083413D" w:rsidP="00DE70FA">
            <w:pPr>
              <w:widowControl w:val="0"/>
              <w:autoSpaceDE w:val="0"/>
              <w:autoSpaceDN w:val="0"/>
              <w:jc w:val="center"/>
              <w:rPr>
                <w:rFonts w:ascii="Times New Roman" w:hAnsi="Times New Roman"/>
              </w:rPr>
            </w:pPr>
            <w:r>
              <w:rPr>
                <w:rFonts w:ascii="Times New Roman" w:hAnsi="Times New Roman"/>
              </w:rPr>
              <w:t>-</w:t>
            </w:r>
          </w:p>
        </w:tc>
        <w:tc>
          <w:tcPr>
            <w:tcW w:w="1553" w:type="dxa"/>
          </w:tcPr>
          <w:p w14:paraId="18FCA719" w14:textId="77777777" w:rsidR="0083413D" w:rsidRDefault="0083413D" w:rsidP="00DE70FA">
            <w:pPr>
              <w:widowControl w:val="0"/>
              <w:autoSpaceDE w:val="0"/>
              <w:autoSpaceDN w:val="0"/>
              <w:jc w:val="right"/>
              <w:rPr>
                <w:rFonts w:ascii="Times New Roman" w:hAnsi="Times New Roman"/>
              </w:rPr>
            </w:pPr>
            <w:r>
              <w:rPr>
                <w:rFonts w:ascii="Times New Roman" w:hAnsi="Times New Roman"/>
              </w:rPr>
              <w:t>Not supported</w:t>
            </w:r>
          </w:p>
        </w:tc>
      </w:tr>
      <w:tr w:rsidR="00E87E79" w14:paraId="5C4086A6" w14:textId="77777777" w:rsidTr="00DE70FA">
        <w:trPr>
          <w:jc w:val="center"/>
        </w:trPr>
        <w:tc>
          <w:tcPr>
            <w:tcW w:w="5387" w:type="dxa"/>
          </w:tcPr>
          <w:p w14:paraId="4CED4422" w14:textId="6E7D7192" w:rsidR="00E87E79" w:rsidRDefault="00E87E79" w:rsidP="00E87E79">
            <w:pPr>
              <w:jc w:val="both"/>
              <w:rPr>
                <w:rFonts w:ascii="Times New Roman" w:hAnsi="Times New Roman"/>
              </w:rPr>
            </w:pPr>
            <w:r>
              <w:rPr>
                <w:rFonts w:ascii="Times New Roman" w:hAnsi="Times New Roman"/>
              </w:rPr>
              <w:t>H1b: Interactive</w:t>
            </w:r>
            <w:r w:rsidRPr="00D657AA">
              <w:rPr>
                <w:rFonts w:ascii="Times New Roman" w:hAnsi="Times New Roman"/>
              </w:rPr>
              <w:t xml:space="preserve"> </w:t>
            </w:r>
            <w:r>
              <w:rPr>
                <w:rFonts w:ascii="Times New Roman" w:hAnsi="Times New Roman"/>
              </w:rPr>
              <w:t xml:space="preserve">control system </w:t>
            </w:r>
            <w:r w:rsidRPr="00D657AA">
              <w:rPr>
                <w:rFonts w:ascii="Times New Roman" w:hAnsi="Times New Roman"/>
              </w:rPr>
              <w:sym w:font="Wingdings" w:char="F0E0"/>
            </w:r>
            <w:r>
              <w:rPr>
                <w:rFonts w:ascii="Times New Roman" w:hAnsi="Times New Roman"/>
              </w:rPr>
              <w:t xml:space="preserve"> </w:t>
            </w:r>
            <w:r w:rsidRPr="00D657AA">
              <w:rPr>
                <w:rFonts w:ascii="Times New Roman" w:hAnsi="Times New Roman"/>
                <w:i/>
                <w:iCs/>
              </w:rPr>
              <w:t>Org. Environment</w:t>
            </w:r>
          </w:p>
        </w:tc>
        <w:tc>
          <w:tcPr>
            <w:tcW w:w="937" w:type="dxa"/>
          </w:tcPr>
          <w:p w14:paraId="455BB387" w14:textId="14475A96" w:rsidR="00E87E79" w:rsidRDefault="00E87E79" w:rsidP="00E87E79">
            <w:pPr>
              <w:widowControl w:val="0"/>
              <w:autoSpaceDE w:val="0"/>
              <w:autoSpaceDN w:val="0"/>
              <w:jc w:val="right"/>
              <w:rPr>
                <w:rFonts w:ascii="Times New Roman" w:hAnsi="Times New Roman"/>
              </w:rPr>
            </w:pPr>
            <w:r>
              <w:rPr>
                <w:rFonts w:ascii="Times New Roman" w:hAnsi="Times New Roman"/>
              </w:rPr>
              <w:t>0.000</w:t>
            </w:r>
          </w:p>
        </w:tc>
        <w:tc>
          <w:tcPr>
            <w:tcW w:w="907" w:type="dxa"/>
          </w:tcPr>
          <w:p w14:paraId="6A032073" w14:textId="106AF2B4" w:rsidR="00E87E79" w:rsidRDefault="00E87E79" w:rsidP="00E87E79">
            <w:pPr>
              <w:widowControl w:val="0"/>
              <w:autoSpaceDE w:val="0"/>
              <w:autoSpaceDN w:val="0"/>
              <w:jc w:val="center"/>
              <w:rPr>
                <w:rFonts w:ascii="Times New Roman" w:hAnsi="Times New Roman"/>
              </w:rPr>
            </w:pPr>
            <w:r>
              <w:rPr>
                <w:rFonts w:ascii="Times New Roman" w:hAnsi="Times New Roman"/>
              </w:rPr>
              <w:t>+</w:t>
            </w:r>
          </w:p>
        </w:tc>
        <w:tc>
          <w:tcPr>
            <w:tcW w:w="1553" w:type="dxa"/>
          </w:tcPr>
          <w:p w14:paraId="1500D6E3" w14:textId="71ED9E6E" w:rsidR="00E87E79" w:rsidRDefault="00E87E79" w:rsidP="00E87E79">
            <w:pPr>
              <w:widowControl w:val="0"/>
              <w:autoSpaceDE w:val="0"/>
              <w:autoSpaceDN w:val="0"/>
              <w:jc w:val="right"/>
              <w:rPr>
                <w:rFonts w:ascii="Times New Roman" w:hAnsi="Times New Roman"/>
              </w:rPr>
            </w:pPr>
            <w:r>
              <w:rPr>
                <w:rFonts w:ascii="Times New Roman" w:hAnsi="Times New Roman"/>
              </w:rPr>
              <w:t>Supported</w:t>
            </w:r>
          </w:p>
        </w:tc>
      </w:tr>
      <w:bookmarkEnd w:id="42"/>
    </w:tbl>
    <w:p w14:paraId="78CD6E7B" w14:textId="451D3190" w:rsidR="0083413D" w:rsidRPr="00710832" w:rsidRDefault="0083413D" w:rsidP="00D879E2">
      <w:pPr>
        <w:spacing w:after="0" w:line="240" w:lineRule="auto"/>
        <w:contextualSpacing/>
        <w:jc w:val="both"/>
        <w:rPr>
          <w:rFonts w:ascii="Times New Roman" w:eastAsia="Times New Roman" w:hAnsi="Times New Roman" w:cs="Times New Roman"/>
          <w:sz w:val="24"/>
          <w:szCs w:val="24"/>
          <w:lang w:eastAsia="ar-SA"/>
        </w:rPr>
      </w:pPr>
    </w:p>
    <w:p w14:paraId="69C10823" w14:textId="7FCE2783" w:rsidR="009575E5" w:rsidRPr="009575E5" w:rsidRDefault="00FF1217" w:rsidP="009575E5">
      <w:pPr>
        <w:pStyle w:val="ListParagraph"/>
        <w:numPr>
          <w:ilvl w:val="0"/>
          <w:numId w:val="28"/>
        </w:numPr>
        <w:suppressAutoHyphens w:val="0"/>
        <w:spacing w:after="160" w:line="360" w:lineRule="auto"/>
        <w:ind w:left="284" w:hanging="284"/>
        <w:contextualSpacing/>
        <w:jc w:val="both"/>
        <w:rPr>
          <w:rFonts w:ascii="Times New Roman" w:hAnsi="Times New Roman"/>
          <w:color w:val="000000"/>
          <w:sz w:val="24"/>
          <w:szCs w:val="24"/>
        </w:rPr>
      </w:pPr>
      <w:r w:rsidRPr="00320734">
        <w:rPr>
          <w:rFonts w:ascii="Times New Roman" w:hAnsi="Times New Roman"/>
          <w:b/>
          <w:bCs/>
          <w:color w:val="000000"/>
          <w:sz w:val="24"/>
          <w:szCs w:val="24"/>
        </w:rPr>
        <w:t xml:space="preserve">MCS has </w:t>
      </w:r>
      <w:r>
        <w:rPr>
          <w:rFonts w:ascii="Times New Roman" w:hAnsi="Times New Roman"/>
          <w:b/>
          <w:bCs/>
          <w:color w:val="000000"/>
          <w:sz w:val="24"/>
          <w:szCs w:val="24"/>
        </w:rPr>
        <w:t>integrated</w:t>
      </w:r>
      <w:r w:rsidRPr="00320734">
        <w:rPr>
          <w:rFonts w:ascii="Times New Roman" w:hAnsi="Times New Roman"/>
          <w:b/>
          <w:bCs/>
          <w:color w:val="000000"/>
          <w:sz w:val="24"/>
          <w:szCs w:val="24"/>
        </w:rPr>
        <w:t xml:space="preserve"> with ERM </w:t>
      </w:r>
      <w:r>
        <w:rPr>
          <w:rFonts w:ascii="Times New Roman" w:hAnsi="Times New Roman"/>
          <w:b/>
          <w:bCs/>
          <w:color w:val="000000"/>
          <w:sz w:val="24"/>
          <w:szCs w:val="24"/>
          <w:lang w:val="en-US"/>
        </w:rPr>
        <w:t>risk awareness</w:t>
      </w:r>
      <w:r w:rsidRPr="00320734">
        <w:rPr>
          <w:rFonts w:ascii="Times New Roman" w:hAnsi="Times New Roman"/>
          <w:b/>
          <w:bCs/>
          <w:color w:val="000000"/>
          <w:sz w:val="24"/>
          <w:szCs w:val="24"/>
        </w:rPr>
        <w:t xml:space="preserve"> (H</w:t>
      </w:r>
      <w:r>
        <w:rPr>
          <w:rFonts w:ascii="Times New Roman" w:hAnsi="Times New Roman"/>
          <w:b/>
          <w:bCs/>
          <w:color w:val="000000"/>
          <w:sz w:val="24"/>
          <w:szCs w:val="24"/>
          <w:lang w:val="en-US"/>
        </w:rPr>
        <w:t>2</w:t>
      </w:r>
      <w:r w:rsidRPr="00320734">
        <w:rPr>
          <w:rFonts w:ascii="Times New Roman" w:hAnsi="Times New Roman"/>
          <w:b/>
          <w:bCs/>
          <w:color w:val="000000"/>
          <w:sz w:val="24"/>
          <w:szCs w:val="24"/>
        </w:rPr>
        <w:t>)</w:t>
      </w:r>
    </w:p>
    <w:p w14:paraId="049B4EE8" w14:textId="7153595D" w:rsidR="00D879E2" w:rsidRPr="003E2F18" w:rsidRDefault="006A5EF8" w:rsidP="00E87E79">
      <w:pPr>
        <w:spacing w:line="240" w:lineRule="auto"/>
        <w:contextualSpacing/>
        <w:jc w:val="both"/>
        <w:rPr>
          <w:rFonts w:ascii="Times New Roman" w:hAnsi="Times New Roman"/>
          <w:color w:val="000000"/>
          <w:sz w:val="24"/>
          <w:szCs w:val="24"/>
          <w:lang w:val="en-MY"/>
        </w:rPr>
      </w:pPr>
      <w:r w:rsidRPr="006A5EF8">
        <w:rPr>
          <w:rFonts w:ascii="Times New Roman" w:hAnsi="Times New Roman"/>
          <w:color w:val="000000"/>
          <w:sz w:val="24"/>
          <w:szCs w:val="24"/>
        </w:rPr>
        <w:t xml:space="preserve">Table </w:t>
      </w:r>
      <w:r w:rsidR="00DC5EF3">
        <w:rPr>
          <w:rFonts w:ascii="Times New Roman" w:hAnsi="Times New Roman"/>
          <w:color w:val="000000"/>
          <w:sz w:val="24"/>
          <w:szCs w:val="24"/>
        </w:rPr>
        <w:t>5</w:t>
      </w:r>
      <w:r w:rsidRPr="006A5EF8">
        <w:rPr>
          <w:rFonts w:ascii="Times New Roman" w:hAnsi="Times New Roman"/>
          <w:color w:val="000000"/>
          <w:sz w:val="24"/>
          <w:szCs w:val="24"/>
        </w:rPr>
        <w:t xml:space="preserve"> </w:t>
      </w:r>
      <w:r w:rsidRPr="006A5EF8">
        <w:rPr>
          <w:rFonts w:ascii="Times New Roman" w:hAnsi="Times New Roman"/>
          <w:color w:val="000000"/>
          <w:sz w:val="24"/>
          <w:szCs w:val="24"/>
          <w:lang w:val="en-MY"/>
        </w:rPr>
        <w:t xml:space="preserve">presents the path coefficient for the examined relationship between the diagnostic control system and </w:t>
      </w:r>
      <w:r>
        <w:rPr>
          <w:rFonts w:ascii="Times New Roman" w:hAnsi="Times New Roman"/>
          <w:color w:val="000000"/>
          <w:sz w:val="24"/>
          <w:szCs w:val="24"/>
          <w:lang w:val="en-MY"/>
        </w:rPr>
        <w:t xml:space="preserve">risk awareness. Result </w:t>
      </w:r>
      <w:r w:rsidR="003E2F18">
        <w:rPr>
          <w:rFonts w:ascii="Times New Roman" w:hAnsi="Times New Roman"/>
          <w:color w:val="000000"/>
          <w:sz w:val="24"/>
          <w:szCs w:val="24"/>
          <w:lang w:val="en-MY"/>
        </w:rPr>
        <w:t>in table 6</w:t>
      </w:r>
      <w:r>
        <w:rPr>
          <w:rFonts w:ascii="Times New Roman" w:hAnsi="Times New Roman"/>
          <w:color w:val="000000"/>
          <w:sz w:val="24"/>
          <w:szCs w:val="24"/>
          <w:lang w:val="en-MY"/>
        </w:rPr>
        <w:t xml:space="preserve"> show there is relationship between diagnostic control system with risk awareness with path coefficient p-value 0.000</w:t>
      </w:r>
      <w:r w:rsidR="00214C84">
        <w:rPr>
          <w:rFonts w:ascii="Times New Roman" w:hAnsi="Times New Roman"/>
          <w:color w:val="000000"/>
          <w:sz w:val="24"/>
          <w:szCs w:val="24"/>
          <w:lang w:val="en-MY"/>
        </w:rPr>
        <w:t xml:space="preserve"> </w:t>
      </w:r>
      <w:r w:rsidR="00214C84" w:rsidRPr="00D879E2">
        <w:rPr>
          <w:rFonts w:ascii="Times New Roman" w:hAnsi="Times New Roman"/>
          <w:color w:val="000000"/>
          <w:sz w:val="24"/>
          <w:szCs w:val="24"/>
          <w:lang w:val="en-MY"/>
        </w:rPr>
        <w:t>(p&lt;0.0</w:t>
      </w:r>
      <w:r w:rsidR="00214C84">
        <w:rPr>
          <w:rFonts w:ascii="Times New Roman" w:hAnsi="Times New Roman"/>
          <w:color w:val="000000"/>
          <w:sz w:val="24"/>
          <w:szCs w:val="24"/>
          <w:lang w:val="en-MY"/>
        </w:rPr>
        <w:t>5</w:t>
      </w:r>
      <w:r w:rsidR="00214C84" w:rsidRPr="00D879E2">
        <w:rPr>
          <w:rFonts w:ascii="Times New Roman" w:hAnsi="Times New Roman"/>
          <w:color w:val="000000"/>
          <w:sz w:val="24"/>
          <w:szCs w:val="24"/>
          <w:lang w:val="en-MY"/>
        </w:rPr>
        <w:t>)</w:t>
      </w:r>
      <w:r>
        <w:rPr>
          <w:rFonts w:ascii="Times New Roman" w:hAnsi="Times New Roman"/>
          <w:color w:val="000000"/>
          <w:sz w:val="24"/>
          <w:szCs w:val="24"/>
          <w:lang w:val="en-MY"/>
        </w:rPr>
        <w:t xml:space="preserve">. </w:t>
      </w:r>
      <w:r w:rsidR="00297849">
        <w:rPr>
          <w:rFonts w:ascii="Times New Roman" w:hAnsi="Times New Roman"/>
          <w:color w:val="000000"/>
          <w:sz w:val="24"/>
          <w:szCs w:val="24"/>
          <w:lang w:val="en-MY"/>
        </w:rPr>
        <w:t xml:space="preserve">it shows that there is positive significant relationship between two variables. </w:t>
      </w:r>
      <w:r w:rsidR="003E2F18">
        <w:rPr>
          <w:rFonts w:ascii="Times New Roman" w:hAnsi="Times New Roman"/>
          <w:color w:val="000000"/>
          <w:sz w:val="24"/>
          <w:szCs w:val="24"/>
          <w:lang w:val="en-MY"/>
        </w:rPr>
        <w:t xml:space="preserve">Similar with H2a, </w:t>
      </w:r>
      <w:r w:rsidR="00297849">
        <w:rPr>
          <w:rFonts w:ascii="Times New Roman" w:hAnsi="Times New Roman"/>
          <w:color w:val="000000"/>
          <w:sz w:val="24"/>
          <w:szCs w:val="24"/>
          <w:lang w:val="en-MY"/>
        </w:rPr>
        <w:t>Table</w:t>
      </w:r>
      <w:r w:rsidR="007755B8">
        <w:rPr>
          <w:rFonts w:ascii="Times New Roman" w:hAnsi="Times New Roman"/>
          <w:color w:val="000000"/>
          <w:sz w:val="24"/>
          <w:szCs w:val="24"/>
          <w:lang w:val="en-MY"/>
        </w:rPr>
        <w:t xml:space="preserve"> 6</w:t>
      </w:r>
      <w:r w:rsidR="00297849">
        <w:rPr>
          <w:rFonts w:ascii="Times New Roman" w:hAnsi="Times New Roman"/>
          <w:color w:val="000000"/>
          <w:sz w:val="24"/>
          <w:szCs w:val="24"/>
          <w:lang w:val="en-MY"/>
        </w:rPr>
        <w:t xml:space="preserve"> </w:t>
      </w:r>
      <w:r w:rsidR="00297849">
        <w:rPr>
          <w:rFonts w:ascii="Times New Roman" w:eastAsia="Times New Roman" w:hAnsi="Times New Roman" w:cs="Times New Roman"/>
          <w:sz w:val="24"/>
          <w:szCs w:val="24"/>
          <w:lang w:val="en-GB" w:eastAsia="ar-SA"/>
        </w:rPr>
        <w:t>provide</w:t>
      </w:r>
      <w:r w:rsidR="003E2F18">
        <w:rPr>
          <w:rFonts w:ascii="Times New Roman" w:eastAsia="Times New Roman" w:hAnsi="Times New Roman" w:cs="Times New Roman"/>
          <w:sz w:val="24"/>
          <w:szCs w:val="24"/>
          <w:lang w:val="en-GB" w:eastAsia="ar-SA"/>
        </w:rPr>
        <w:t xml:space="preserve"> result relationship between interactive control system with risk awareness. It shows that path coefficient interactive control system and risk awareness at p-value 0.012 </w:t>
      </w:r>
      <w:r w:rsidR="003E2F18" w:rsidRPr="00D879E2">
        <w:rPr>
          <w:rFonts w:ascii="Times New Roman" w:hAnsi="Times New Roman"/>
          <w:color w:val="000000"/>
          <w:sz w:val="24"/>
          <w:szCs w:val="24"/>
          <w:lang w:val="en-MY"/>
        </w:rPr>
        <w:t>(p&lt;0.0</w:t>
      </w:r>
      <w:r w:rsidR="00214C84">
        <w:rPr>
          <w:rFonts w:ascii="Times New Roman" w:hAnsi="Times New Roman"/>
          <w:color w:val="000000"/>
          <w:sz w:val="24"/>
          <w:szCs w:val="24"/>
          <w:lang w:val="en-MY"/>
        </w:rPr>
        <w:t>5</w:t>
      </w:r>
      <w:r w:rsidR="003E2F18" w:rsidRPr="00D879E2">
        <w:rPr>
          <w:rFonts w:ascii="Times New Roman" w:hAnsi="Times New Roman"/>
          <w:color w:val="000000"/>
          <w:sz w:val="24"/>
          <w:szCs w:val="24"/>
          <w:lang w:val="en-MY"/>
        </w:rPr>
        <w:t>)</w:t>
      </w:r>
      <w:r w:rsidR="003E2F18">
        <w:rPr>
          <w:rFonts w:ascii="Times New Roman" w:hAnsi="Times New Roman"/>
          <w:color w:val="000000"/>
          <w:sz w:val="24"/>
          <w:szCs w:val="24"/>
          <w:lang w:val="en-MY"/>
        </w:rPr>
        <w:t xml:space="preserve"> thus, it is also </w:t>
      </w:r>
      <w:r w:rsidR="009575E5">
        <w:rPr>
          <w:rFonts w:ascii="Times New Roman" w:hAnsi="Times New Roman"/>
          <w:color w:val="000000"/>
          <w:sz w:val="24"/>
          <w:szCs w:val="24"/>
          <w:lang w:val="en-MY"/>
        </w:rPr>
        <w:t xml:space="preserve">positive </w:t>
      </w:r>
      <w:r w:rsidR="003E2F18">
        <w:rPr>
          <w:rFonts w:ascii="Times New Roman" w:hAnsi="Times New Roman"/>
          <w:color w:val="000000"/>
          <w:sz w:val="24"/>
          <w:szCs w:val="24"/>
          <w:lang w:val="en-MY"/>
        </w:rPr>
        <w:t xml:space="preserve">relationship </w:t>
      </w:r>
      <w:r w:rsidR="009575E5">
        <w:rPr>
          <w:rFonts w:ascii="Times New Roman" w:hAnsi="Times New Roman"/>
          <w:color w:val="000000"/>
          <w:sz w:val="24"/>
          <w:szCs w:val="24"/>
          <w:lang w:val="en-MY"/>
        </w:rPr>
        <w:t>between the</w:t>
      </w:r>
      <w:r w:rsidR="003E2F18">
        <w:rPr>
          <w:rFonts w:ascii="Times New Roman" w:hAnsi="Times New Roman"/>
          <w:color w:val="000000"/>
          <w:sz w:val="24"/>
          <w:szCs w:val="24"/>
          <w:lang w:val="en-MY"/>
        </w:rPr>
        <w:t xml:space="preserve"> variables.</w:t>
      </w:r>
      <w:r w:rsidR="00297849">
        <w:rPr>
          <w:rFonts w:ascii="Times New Roman" w:hAnsi="Times New Roman"/>
          <w:color w:val="000000"/>
          <w:sz w:val="24"/>
          <w:szCs w:val="24"/>
          <w:lang w:val="en-MY"/>
        </w:rPr>
        <w:t xml:space="preserve"> In addition, both hypotheses H2a and H3b are supported</w:t>
      </w:r>
      <w:r w:rsidR="00E73C52">
        <w:rPr>
          <w:rFonts w:ascii="Times New Roman" w:hAnsi="Times New Roman"/>
          <w:color w:val="000000"/>
          <w:sz w:val="24"/>
          <w:szCs w:val="24"/>
          <w:lang w:val="en-MY"/>
        </w:rPr>
        <w:t>.</w:t>
      </w:r>
      <w:r w:rsidR="003E2F18">
        <w:rPr>
          <w:rFonts w:ascii="Times New Roman" w:hAnsi="Times New Roman"/>
          <w:color w:val="000000"/>
          <w:sz w:val="24"/>
          <w:szCs w:val="24"/>
          <w:lang w:val="en-MY"/>
        </w:rPr>
        <w:t xml:space="preserve"> </w:t>
      </w:r>
      <w:r w:rsidR="00A07861">
        <w:rPr>
          <w:rFonts w:ascii="Times New Roman" w:eastAsia="Times New Roman" w:hAnsi="Times New Roman" w:cs="Times New Roman"/>
          <w:sz w:val="24"/>
          <w:szCs w:val="24"/>
          <w:lang w:val="en-GB" w:eastAsia="ar-SA"/>
        </w:rPr>
        <w:t xml:space="preserve"> </w:t>
      </w:r>
      <w:r>
        <w:rPr>
          <w:rFonts w:ascii="Times New Roman" w:hAnsi="Times New Roman"/>
          <w:color w:val="000000"/>
          <w:sz w:val="24"/>
          <w:szCs w:val="24"/>
          <w:lang w:val="en-MY"/>
        </w:rPr>
        <w:t xml:space="preserve">  </w:t>
      </w:r>
    </w:p>
    <w:p w14:paraId="458CEC24" w14:textId="77777777" w:rsidR="001713BC" w:rsidRDefault="001713BC" w:rsidP="00A72D35">
      <w:pPr>
        <w:spacing w:line="360" w:lineRule="auto"/>
        <w:contextualSpacing/>
        <w:jc w:val="center"/>
        <w:rPr>
          <w:rFonts w:ascii="Times New Roman" w:hAnsi="Times New Roman"/>
          <w:color w:val="000000"/>
          <w:sz w:val="24"/>
          <w:szCs w:val="24"/>
        </w:rPr>
      </w:pPr>
    </w:p>
    <w:p w14:paraId="05D308D4" w14:textId="3AA58396" w:rsidR="00A72D35" w:rsidRPr="00C91535" w:rsidRDefault="00A72D35" w:rsidP="00A72D35">
      <w:pPr>
        <w:spacing w:line="360" w:lineRule="auto"/>
        <w:contextualSpacing/>
        <w:jc w:val="center"/>
        <w:rPr>
          <w:rFonts w:ascii="Times New Roman" w:hAnsi="Times New Roman"/>
          <w:color w:val="000000"/>
          <w:sz w:val="20"/>
          <w:szCs w:val="20"/>
        </w:rPr>
      </w:pPr>
      <w:r w:rsidRPr="00C91535">
        <w:rPr>
          <w:rFonts w:ascii="Times New Roman" w:hAnsi="Times New Roman"/>
          <w:b/>
          <w:bCs/>
          <w:color w:val="000000"/>
          <w:sz w:val="20"/>
          <w:szCs w:val="20"/>
        </w:rPr>
        <w:t xml:space="preserve">Table </w:t>
      </w:r>
      <w:r w:rsidR="00DC5EF3" w:rsidRPr="00C91535">
        <w:rPr>
          <w:rFonts w:ascii="Times New Roman" w:hAnsi="Times New Roman"/>
          <w:b/>
          <w:bCs/>
          <w:color w:val="000000"/>
          <w:sz w:val="20"/>
          <w:szCs w:val="20"/>
        </w:rPr>
        <w:t>5:</w:t>
      </w:r>
      <w:r w:rsidRPr="00C91535">
        <w:rPr>
          <w:rFonts w:ascii="Times New Roman" w:hAnsi="Times New Roman"/>
          <w:color w:val="000000"/>
          <w:sz w:val="20"/>
          <w:szCs w:val="20"/>
        </w:rPr>
        <w:t xml:space="preserve"> </w:t>
      </w:r>
      <w:r w:rsidRPr="00C91535">
        <w:rPr>
          <w:rFonts w:ascii="Times New Roman" w:hAnsi="Times New Roman"/>
          <w:sz w:val="20"/>
          <w:szCs w:val="20"/>
        </w:rPr>
        <w:t>Path Coefficient Diagnostic Control System &amp; Risk awareness</w:t>
      </w:r>
    </w:p>
    <w:tbl>
      <w:tblPr>
        <w:tblStyle w:val="TableGrid22"/>
        <w:tblW w:w="878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87"/>
        <w:gridCol w:w="937"/>
        <w:gridCol w:w="907"/>
        <w:gridCol w:w="1553"/>
      </w:tblGrid>
      <w:tr w:rsidR="00A72D35" w14:paraId="790FA4C8" w14:textId="77777777" w:rsidTr="00DE70FA">
        <w:trPr>
          <w:jc w:val="center"/>
        </w:trPr>
        <w:tc>
          <w:tcPr>
            <w:tcW w:w="5387" w:type="dxa"/>
          </w:tcPr>
          <w:p w14:paraId="0C0672DA" w14:textId="77777777" w:rsidR="00A72D35" w:rsidRPr="004C4539" w:rsidRDefault="00A72D35" w:rsidP="00DE70FA">
            <w:pPr>
              <w:widowControl w:val="0"/>
              <w:autoSpaceDE w:val="0"/>
              <w:autoSpaceDN w:val="0"/>
              <w:jc w:val="both"/>
              <w:rPr>
                <w:rFonts w:ascii="Times New Roman" w:hAnsi="Times New Roman"/>
              </w:rPr>
            </w:pPr>
          </w:p>
        </w:tc>
        <w:tc>
          <w:tcPr>
            <w:tcW w:w="937" w:type="dxa"/>
          </w:tcPr>
          <w:p w14:paraId="6E70D3C2" w14:textId="77777777" w:rsidR="00A72D35" w:rsidRPr="004C4539" w:rsidRDefault="00A72D35" w:rsidP="00DE70FA">
            <w:pPr>
              <w:widowControl w:val="0"/>
              <w:autoSpaceDE w:val="0"/>
              <w:autoSpaceDN w:val="0"/>
              <w:jc w:val="right"/>
              <w:rPr>
                <w:rFonts w:ascii="Times New Roman" w:hAnsi="Times New Roman"/>
              </w:rPr>
            </w:pPr>
            <w:r w:rsidRPr="004C4539">
              <w:rPr>
                <w:rFonts w:ascii="Times New Roman" w:hAnsi="Times New Roman"/>
              </w:rPr>
              <w:t>P-Value</w:t>
            </w:r>
          </w:p>
        </w:tc>
        <w:tc>
          <w:tcPr>
            <w:tcW w:w="907" w:type="dxa"/>
          </w:tcPr>
          <w:p w14:paraId="7978AD03" w14:textId="77777777" w:rsidR="00A72D35" w:rsidRPr="004C4539" w:rsidRDefault="00A72D35" w:rsidP="00DE70FA">
            <w:pPr>
              <w:widowControl w:val="0"/>
              <w:autoSpaceDE w:val="0"/>
              <w:autoSpaceDN w:val="0"/>
              <w:rPr>
                <w:rFonts w:ascii="Times New Roman" w:hAnsi="Times New Roman"/>
              </w:rPr>
            </w:pPr>
            <w:r>
              <w:rPr>
                <w:rFonts w:ascii="Times New Roman" w:hAnsi="Times New Roman"/>
              </w:rPr>
              <w:t>Result</w:t>
            </w:r>
          </w:p>
        </w:tc>
        <w:tc>
          <w:tcPr>
            <w:tcW w:w="1553" w:type="dxa"/>
          </w:tcPr>
          <w:p w14:paraId="25924FE4" w14:textId="77777777" w:rsidR="00A72D35" w:rsidRDefault="00A72D35" w:rsidP="00DE70FA">
            <w:pPr>
              <w:widowControl w:val="0"/>
              <w:autoSpaceDE w:val="0"/>
              <w:autoSpaceDN w:val="0"/>
              <w:rPr>
                <w:rFonts w:ascii="Times New Roman" w:hAnsi="Times New Roman"/>
              </w:rPr>
            </w:pPr>
            <w:r>
              <w:rPr>
                <w:rFonts w:ascii="Times New Roman" w:hAnsi="Times New Roman"/>
              </w:rPr>
              <w:t>Hypothesis Result</w:t>
            </w:r>
          </w:p>
        </w:tc>
      </w:tr>
      <w:tr w:rsidR="00A72D35" w14:paraId="07C650B4" w14:textId="77777777" w:rsidTr="00DE70FA">
        <w:trPr>
          <w:jc w:val="center"/>
        </w:trPr>
        <w:tc>
          <w:tcPr>
            <w:tcW w:w="5387" w:type="dxa"/>
          </w:tcPr>
          <w:p w14:paraId="21D13696" w14:textId="460EF6A5" w:rsidR="00A72D35" w:rsidRPr="004C4539" w:rsidRDefault="00E87E79" w:rsidP="00DE70FA">
            <w:pPr>
              <w:jc w:val="both"/>
              <w:rPr>
                <w:rFonts w:ascii="Times New Roman" w:hAnsi="Times New Roman"/>
              </w:rPr>
            </w:pPr>
            <w:r>
              <w:rPr>
                <w:rFonts w:ascii="Times New Roman" w:hAnsi="Times New Roman"/>
              </w:rPr>
              <w:t xml:space="preserve">H2a: </w:t>
            </w:r>
            <w:r w:rsidR="00A72D35" w:rsidRPr="00D657AA">
              <w:rPr>
                <w:rFonts w:ascii="Times New Roman" w:hAnsi="Times New Roman"/>
              </w:rPr>
              <w:t xml:space="preserve">Diagnostic </w:t>
            </w:r>
            <w:r w:rsidR="00A72D35">
              <w:rPr>
                <w:rFonts w:ascii="Times New Roman" w:hAnsi="Times New Roman"/>
              </w:rPr>
              <w:t xml:space="preserve">control system </w:t>
            </w:r>
            <w:r w:rsidR="00A72D35" w:rsidRPr="00D657AA">
              <w:rPr>
                <w:rFonts w:ascii="Times New Roman" w:hAnsi="Times New Roman"/>
              </w:rPr>
              <w:sym w:font="Wingdings" w:char="F0E0"/>
            </w:r>
            <w:r w:rsidR="00A72D35">
              <w:rPr>
                <w:rFonts w:ascii="Times New Roman" w:hAnsi="Times New Roman"/>
              </w:rPr>
              <w:t xml:space="preserve"> </w:t>
            </w:r>
            <w:r w:rsidR="00A72D35">
              <w:rPr>
                <w:rFonts w:ascii="Times New Roman" w:hAnsi="Times New Roman"/>
                <w:i/>
                <w:iCs/>
              </w:rPr>
              <w:t xml:space="preserve">Risk awareness  </w:t>
            </w:r>
          </w:p>
        </w:tc>
        <w:tc>
          <w:tcPr>
            <w:tcW w:w="937" w:type="dxa"/>
          </w:tcPr>
          <w:p w14:paraId="7227E118" w14:textId="0C713463" w:rsidR="00A72D35" w:rsidRPr="004C4539" w:rsidRDefault="00A72D35" w:rsidP="00DE70FA">
            <w:pPr>
              <w:widowControl w:val="0"/>
              <w:autoSpaceDE w:val="0"/>
              <w:autoSpaceDN w:val="0"/>
              <w:jc w:val="right"/>
              <w:rPr>
                <w:rFonts w:ascii="Times New Roman" w:hAnsi="Times New Roman"/>
              </w:rPr>
            </w:pPr>
            <w:r>
              <w:rPr>
                <w:rFonts w:ascii="Times New Roman" w:hAnsi="Times New Roman"/>
              </w:rPr>
              <w:t>0.</w:t>
            </w:r>
            <w:r w:rsidR="00D56D11">
              <w:rPr>
                <w:rFonts w:ascii="Times New Roman" w:hAnsi="Times New Roman"/>
              </w:rPr>
              <w:t>000</w:t>
            </w:r>
          </w:p>
        </w:tc>
        <w:tc>
          <w:tcPr>
            <w:tcW w:w="907" w:type="dxa"/>
          </w:tcPr>
          <w:p w14:paraId="7EF3564B" w14:textId="595B765E" w:rsidR="00A72D35" w:rsidRPr="004C4539" w:rsidRDefault="00D56D11" w:rsidP="00DE70FA">
            <w:pPr>
              <w:widowControl w:val="0"/>
              <w:autoSpaceDE w:val="0"/>
              <w:autoSpaceDN w:val="0"/>
              <w:jc w:val="center"/>
              <w:rPr>
                <w:rFonts w:ascii="Times New Roman" w:hAnsi="Times New Roman"/>
              </w:rPr>
            </w:pPr>
            <w:r>
              <w:rPr>
                <w:rFonts w:ascii="Times New Roman" w:hAnsi="Times New Roman"/>
              </w:rPr>
              <w:t>+</w:t>
            </w:r>
          </w:p>
        </w:tc>
        <w:tc>
          <w:tcPr>
            <w:tcW w:w="1553" w:type="dxa"/>
          </w:tcPr>
          <w:p w14:paraId="58426FC2" w14:textId="7031820D" w:rsidR="00A72D35" w:rsidRDefault="00A72D35" w:rsidP="00D56D11">
            <w:pPr>
              <w:widowControl w:val="0"/>
              <w:autoSpaceDE w:val="0"/>
              <w:autoSpaceDN w:val="0"/>
              <w:jc w:val="center"/>
              <w:rPr>
                <w:rFonts w:ascii="Times New Roman" w:hAnsi="Times New Roman"/>
              </w:rPr>
            </w:pPr>
            <w:r>
              <w:rPr>
                <w:rFonts w:ascii="Times New Roman" w:hAnsi="Times New Roman"/>
              </w:rPr>
              <w:t xml:space="preserve"> </w:t>
            </w:r>
            <w:r w:rsidR="00D56D11">
              <w:rPr>
                <w:rFonts w:ascii="Times New Roman" w:hAnsi="Times New Roman"/>
              </w:rPr>
              <w:t>S</w:t>
            </w:r>
            <w:r>
              <w:rPr>
                <w:rFonts w:ascii="Times New Roman" w:hAnsi="Times New Roman"/>
              </w:rPr>
              <w:t>upported</w:t>
            </w:r>
          </w:p>
        </w:tc>
      </w:tr>
      <w:tr w:rsidR="00E87E79" w14:paraId="34A8CCB5" w14:textId="77777777" w:rsidTr="00DE70FA">
        <w:trPr>
          <w:jc w:val="center"/>
        </w:trPr>
        <w:tc>
          <w:tcPr>
            <w:tcW w:w="5387" w:type="dxa"/>
          </w:tcPr>
          <w:p w14:paraId="6F1BE4DE" w14:textId="7379936D" w:rsidR="00E87E79" w:rsidRPr="00D657AA" w:rsidRDefault="00E87E79" w:rsidP="00E87E79">
            <w:pPr>
              <w:jc w:val="both"/>
              <w:rPr>
                <w:rFonts w:ascii="Times New Roman" w:hAnsi="Times New Roman"/>
              </w:rPr>
            </w:pPr>
            <w:r>
              <w:rPr>
                <w:rFonts w:ascii="Times New Roman" w:hAnsi="Times New Roman"/>
              </w:rPr>
              <w:t>H2b: Interactive</w:t>
            </w:r>
            <w:r w:rsidRPr="00D657AA">
              <w:rPr>
                <w:rFonts w:ascii="Times New Roman" w:hAnsi="Times New Roman"/>
              </w:rPr>
              <w:t xml:space="preserve"> </w:t>
            </w:r>
            <w:r>
              <w:rPr>
                <w:rFonts w:ascii="Times New Roman" w:hAnsi="Times New Roman"/>
              </w:rPr>
              <w:t xml:space="preserve">control system </w:t>
            </w:r>
            <w:r w:rsidRPr="00D657AA">
              <w:rPr>
                <w:rFonts w:ascii="Times New Roman" w:hAnsi="Times New Roman"/>
              </w:rPr>
              <w:sym w:font="Wingdings" w:char="F0E0"/>
            </w:r>
            <w:r>
              <w:rPr>
                <w:rFonts w:ascii="Times New Roman" w:hAnsi="Times New Roman"/>
              </w:rPr>
              <w:t xml:space="preserve"> </w:t>
            </w:r>
            <w:r>
              <w:rPr>
                <w:rFonts w:ascii="Times New Roman" w:hAnsi="Times New Roman"/>
                <w:i/>
                <w:iCs/>
              </w:rPr>
              <w:t xml:space="preserve">Risk awareness  </w:t>
            </w:r>
          </w:p>
        </w:tc>
        <w:tc>
          <w:tcPr>
            <w:tcW w:w="937" w:type="dxa"/>
          </w:tcPr>
          <w:p w14:paraId="1C2814BB" w14:textId="34A899A7" w:rsidR="00E87E79" w:rsidRDefault="00E87E79" w:rsidP="00E87E79">
            <w:pPr>
              <w:widowControl w:val="0"/>
              <w:autoSpaceDE w:val="0"/>
              <w:autoSpaceDN w:val="0"/>
              <w:jc w:val="right"/>
              <w:rPr>
                <w:rFonts w:ascii="Times New Roman" w:hAnsi="Times New Roman"/>
              </w:rPr>
            </w:pPr>
            <w:r>
              <w:rPr>
                <w:rFonts w:ascii="Times New Roman" w:hAnsi="Times New Roman"/>
              </w:rPr>
              <w:t>0.012</w:t>
            </w:r>
          </w:p>
        </w:tc>
        <w:tc>
          <w:tcPr>
            <w:tcW w:w="907" w:type="dxa"/>
          </w:tcPr>
          <w:p w14:paraId="48B01BFB" w14:textId="431B5B35" w:rsidR="00E87E79" w:rsidRDefault="00E87E79" w:rsidP="00E87E79">
            <w:pPr>
              <w:widowControl w:val="0"/>
              <w:autoSpaceDE w:val="0"/>
              <w:autoSpaceDN w:val="0"/>
              <w:jc w:val="center"/>
              <w:rPr>
                <w:rFonts w:ascii="Times New Roman" w:hAnsi="Times New Roman"/>
              </w:rPr>
            </w:pPr>
            <w:r>
              <w:rPr>
                <w:rFonts w:ascii="Times New Roman" w:hAnsi="Times New Roman"/>
              </w:rPr>
              <w:t>+</w:t>
            </w:r>
          </w:p>
        </w:tc>
        <w:tc>
          <w:tcPr>
            <w:tcW w:w="1553" w:type="dxa"/>
          </w:tcPr>
          <w:p w14:paraId="272E420E" w14:textId="0B86DB4C" w:rsidR="00E87E79" w:rsidRDefault="00E87E79" w:rsidP="00E87E79">
            <w:pPr>
              <w:widowControl w:val="0"/>
              <w:autoSpaceDE w:val="0"/>
              <w:autoSpaceDN w:val="0"/>
              <w:jc w:val="center"/>
              <w:rPr>
                <w:rFonts w:ascii="Times New Roman" w:hAnsi="Times New Roman"/>
              </w:rPr>
            </w:pPr>
            <w:r>
              <w:rPr>
                <w:rFonts w:ascii="Times New Roman" w:hAnsi="Times New Roman"/>
              </w:rPr>
              <w:t xml:space="preserve"> Supported</w:t>
            </w:r>
          </w:p>
        </w:tc>
      </w:tr>
    </w:tbl>
    <w:p w14:paraId="35A9F8FC" w14:textId="77777777" w:rsidR="00D1797C" w:rsidRPr="00D1797C" w:rsidRDefault="00D1797C" w:rsidP="00D1797C">
      <w:pPr>
        <w:spacing w:line="360" w:lineRule="auto"/>
        <w:contextualSpacing/>
        <w:jc w:val="both"/>
        <w:rPr>
          <w:rFonts w:ascii="Times New Roman" w:hAnsi="Times New Roman"/>
          <w:color w:val="000000"/>
          <w:sz w:val="24"/>
          <w:szCs w:val="24"/>
        </w:rPr>
      </w:pPr>
    </w:p>
    <w:p w14:paraId="6324D730" w14:textId="77777777" w:rsidR="00A07861" w:rsidRDefault="00A07861" w:rsidP="006A5EF8">
      <w:pPr>
        <w:jc w:val="both"/>
        <w:rPr>
          <w:rFonts w:ascii="Times New Roman" w:eastAsia="Times New Roman" w:hAnsi="Times New Roman" w:cs="Times New Roman"/>
          <w:sz w:val="24"/>
          <w:szCs w:val="24"/>
          <w:lang w:val="en-GB" w:eastAsia="ar-SA"/>
        </w:rPr>
      </w:pPr>
    </w:p>
    <w:p w14:paraId="440AEA74" w14:textId="3E3B5687" w:rsidR="00BD5A88" w:rsidRPr="00D56D11" w:rsidRDefault="00BD5A88" w:rsidP="00BD5A88">
      <w:pPr>
        <w:pStyle w:val="ListParagraph"/>
        <w:numPr>
          <w:ilvl w:val="0"/>
          <w:numId w:val="28"/>
        </w:numPr>
        <w:suppressAutoHyphens w:val="0"/>
        <w:spacing w:after="160" w:line="360" w:lineRule="auto"/>
        <w:ind w:left="284" w:hanging="284"/>
        <w:contextualSpacing/>
        <w:jc w:val="both"/>
        <w:rPr>
          <w:rFonts w:ascii="Times New Roman" w:hAnsi="Times New Roman"/>
          <w:color w:val="000000"/>
          <w:sz w:val="24"/>
          <w:szCs w:val="24"/>
        </w:rPr>
      </w:pPr>
      <w:r w:rsidRPr="00320734">
        <w:rPr>
          <w:rFonts w:ascii="Times New Roman" w:hAnsi="Times New Roman"/>
          <w:b/>
          <w:bCs/>
          <w:color w:val="000000"/>
          <w:sz w:val="24"/>
          <w:szCs w:val="24"/>
        </w:rPr>
        <w:t xml:space="preserve">MCS has </w:t>
      </w:r>
      <w:r>
        <w:rPr>
          <w:rFonts w:ascii="Times New Roman" w:hAnsi="Times New Roman"/>
          <w:b/>
          <w:bCs/>
          <w:color w:val="000000"/>
          <w:sz w:val="24"/>
          <w:szCs w:val="24"/>
        </w:rPr>
        <w:t>integrated</w:t>
      </w:r>
      <w:r w:rsidRPr="00320734">
        <w:rPr>
          <w:rFonts w:ascii="Times New Roman" w:hAnsi="Times New Roman"/>
          <w:b/>
          <w:bCs/>
          <w:color w:val="000000"/>
          <w:sz w:val="24"/>
          <w:szCs w:val="24"/>
        </w:rPr>
        <w:t xml:space="preserve"> with ERM </w:t>
      </w:r>
      <w:r>
        <w:rPr>
          <w:rFonts w:ascii="Times New Roman" w:hAnsi="Times New Roman"/>
          <w:b/>
          <w:bCs/>
          <w:color w:val="000000"/>
          <w:sz w:val="24"/>
          <w:szCs w:val="24"/>
          <w:lang w:val="en-US"/>
        </w:rPr>
        <w:t>strategic integration</w:t>
      </w:r>
      <w:r w:rsidRPr="00320734">
        <w:rPr>
          <w:rFonts w:ascii="Times New Roman" w:hAnsi="Times New Roman"/>
          <w:b/>
          <w:bCs/>
          <w:color w:val="000000"/>
          <w:sz w:val="24"/>
          <w:szCs w:val="24"/>
        </w:rPr>
        <w:t xml:space="preserve"> (H</w:t>
      </w:r>
      <w:r w:rsidR="00FD40BD">
        <w:rPr>
          <w:rFonts w:ascii="Times New Roman" w:hAnsi="Times New Roman"/>
          <w:b/>
          <w:bCs/>
          <w:color w:val="000000"/>
          <w:sz w:val="24"/>
          <w:szCs w:val="24"/>
          <w:lang w:val="en-US"/>
        </w:rPr>
        <w:t>3</w:t>
      </w:r>
      <w:r w:rsidRPr="00320734">
        <w:rPr>
          <w:rFonts w:ascii="Times New Roman" w:hAnsi="Times New Roman"/>
          <w:b/>
          <w:bCs/>
          <w:color w:val="000000"/>
          <w:sz w:val="24"/>
          <w:szCs w:val="24"/>
        </w:rPr>
        <w:t>)</w:t>
      </w:r>
    </w:p>
    <w:p w14:paraId="3F8BA212" w14:textId="292A3655" w:rsidR="00214C84" w:rsidRDefault="00FD40BD" w:rsidP="00E87E79">
      <w:pPr>
        <w:autoSpaceDE w:val="0"/>
        <w:autoSpaceDN w:val="0"/>
        <w:spacing w:line="240" w:lineRule="auto"/>
        <w:jc w:val="both"/>
        <w:rPr>
          <w:rFonts w:ascii="Times New Roman" w:eastAsia="Times New Roman" w:hAnsi="Times New Roman" w:cs="Times New Roman"/>
          <w:sz w:val="24"/>
          <w:szCs w:val="24"/>
          <w:lang w:eastAsia="ar-SA"/>
        </w:rPr>
      </w:pPr>
      <w:r>
        <w:rPr>
          <w:rFonts w:ascii="Times New Roman" w:hAnsi="Times New Roman"/>
          <w:color w:val="000000"/>
          <w:sz w:val="24"/>
          <w:szCs w:val="24"/>
        </w:rPr>
        <w:t xml:space="preserve">H3a </w:t>
      </w:r>
      <w:r w:rsidRPr="006A5EF8">
        <w:rPr>
          <w:rFonts w:ascii="Times New Roman" w:hAnsi="Times New Roman"/>
          <w:color w:val="000000"/>
          <w:sz w:val="24"/>
          <w:szCs w:val="24"/>
          <w:lang w:val="en-MY"/>
        </w:rPr>
        <w:t xml:space="preserve">examined relationship between the diagnostic control system and </w:t>
      </w:r>
      <w:r>
        <w:rPr>
          <w:rFonts w:ascii="Times New Roman" w:hAnsi="Times New Roman"/>
          <w:color w:val="000000"/>
          <w:sz w:val="24"/>
          <w:szCs w:val="24"/>
          <w:lang w:val="en-MY"/>
        </w:rPr>
        <w:t xml:space="preserve">strategic integration. Table </w:t>
      </w:r>
      <w:r w:rsidR="00DC5EF3">
        <w:rPr>
          <w:rFonts w:ascii="Times New Roman" w:hAnsi="Times New Roman"/>
          <w:color w:val="000000"/>
          <w:sz w:val="24"/>
          <w:szCs w:val="24"/>
          <w:lang w:val="en-MY"/>
        </w:rPr>
        <w:t>6</w:t>
      </w:r>
      <w:r>
        <w:rPr>
          <w:rFonts w:ascii="Times New Roman" w:hAnsi="Times New Roman"/>
          <w:color w:val="000000"/>
          <w:sz w:val="24"/>
          <w:szCs w:val="24"/>
          <w:lang w:val="en-MY"/>
        </w:rPr>
        <w:t xml:space="preserve"> </w:t>
      </w:r>
      <w:r>
        <w:rPr>
          <w:rFonts w:ascii="Times New Roman" w:eastAsia="Times New Roman" w:hAnsi="Times New Roman" w:cs="Times New Roman"/>
          <w:sz w:val="24"/>
          <w:szCs w:val="24"/>
          <w:lang w:eastAsia="ar-SA"/>
        </w:rPr>
        <w:t xml:space="preserve">shows </w:t>
      </w:r>
      <w:r w:rsidR="00214C84">
        <w:rPr>
          <w:rFonts w:ascii="Times New Roman" w:eastAsia="Times New Roman" w:hAnsi="Times New Roman" w:cs="Times New Roman"/>
          <w:sz w:val="24"/>
          <w:szCs w:val="24"/>
          <w:lang w:eastAsia="ar-SA"/>
        </w:rPr>
        <w:t xml:space="preserve">path coefficient with p-value 0.000 </w:t>
      </w:r>
      <w:r w:rsidR="00214C84" w:rsidRPr="00D879E2">
        <w:rPr>
          <w:rFonts w:ascii="Times New Roman" w:hAnsi="Times New Roman"/>
          <w:color w:val="000000"/>
          <w:sz w:val="24"/>
          <w:szCs w:val="24"/>
          <w:lang w:val="en-MY"/>
        </w:rPr>
        <w:t>(p&lt;0.000)</w:t>
      </w:r>
      <w:r w:rsidR="00214C84">
        <w:rPr>
          <w:rFonts w:ascii="Times New Roman" w:hAnsi="Times New Roman"/>
          <w:color w:val="000000"/>
          <w:sz w:val="24"/>
          <w:szCs w:val="24"/>
          <w:lang w:val="en-MY"/>
        </w:rPr>
        <w:t xml:space="preserve">. In addition to this, it is </w:t>
      </w:r>
      <w:r w:rsidR="00214C84">
        <w:rPr>
          <w:rFonts w:ascii="Times New Roman" w:eastAsia="Times New Roman" w:hAnsi="Times New Roman" w:cs="Times New Roman"/>
          <w:sz w:val="24"/>
          <w:szCs w:val="24"/>
          <w:lang w:eastAsia="ar-SA"/>
        </w:rPr>
        <w:t xml:space="preserve">statically </w:t>
      </w:r>
      <w:r w:rsidR="009575E5">
        <w:rPr>
          <w:rFonts w:ascii="Times New Roman" w:eastAsia="Times New Roman" w:hAnsi="Times New Roman" w:cs="Times New Roman"/>
          <w:sz w:val="24"/>
          <w:szCs w:val="24"/>
          <w:lang w:eastAsia="ar-SA"/>
        </w:rPr>
        <w:t xml:space="preserve">positive </w:t>
      </w:r>
      <w:r w:rsidR="00214C84">
        <w:rPr>
          <w:rFonts w:ascii="Times New Roman" w:eastAsia="Times New Roman" w:hAnsi="Times New Roman" w:cs="Times New Roman"/>
          <w:sz w:val="24"/>
          <w:szCs w:val="24"/>
          <w:lang w:eastAsia="ar-SA"/>
        </w:rPr>
        <w:t xml:space="preserve">significant relationship between diagnostic control system with strategic integration. Meanwhile, </w:t>
      </w:r>
      <w:r w:rsidR="00297849">
        <w:rPr>
          <w:rFonts w:ascii="Times New Roman" w:eastAsia="Times New Roman" w:hAnsi="Times New Roman" w:cs="Times New Roman"/>
          <w:sz w:val="24"/>
          <w:szCs w:val="24"/>
          <w:lang w:eastAsia="ar-SA"/>
        </w:rPr>
        <w:t xml:space="preserve">Table 7 also shows </w:t>
      </w:r>
      <w:r w:rsidR="00214C84">
        <w:rPr>
          <w:rFonts w:ascii="Times New Roman" w:eastAsia="Times New Roman" w:hAnsi="Times New Roman" w:cs="Times New Roman"/>
          <w:sz w:val="24"/>
          <w:szCs w:val="24"/>
          <w:lang w:eastAsia="ar-SA"/>
        </w:rPr>
        <w:t>path coefficient</w:t>
      </w:r>
      <w:r w:rsidR="00297849">
        <w:rPr>
          <w:rFonts w:ascii="Times New Roman" w:eastAsia="Times New Roman" w:hAnsi="Times New Roman" w:cs="Times New Roman"/>
          <w:sz w:val="24"/>
          <w:szCs w:val="24"/>
          <w:lang w:eastAsia="ar-SA"/>
        </w:rPr>
        <w:t xml:space="preserve"> of H3b with</w:t>
      </w:r>
      <w:r w:rsidR="00214C84">
        <w:rPr>
          <w:rFonts w:ascii="Times New Roman" w:eastAsia="Times New Roman" w:hAnsi="Times New Roman" w:cs="Times New Roman"/>
          <w:sz w:val="24"/>
          <w:szCs w:val="24"/>
          <w:lang w:eastAsia="ar-SA"/>
        </w:rPr>
        <w:t xml:space="preserve"> p-value </w:t>
      </w:r>
      <w:r w:rsidR="00214C84">
        <w:rPr>
          <w:rFonts w:ascii="Times New Roman" w:eastAsia="Times New Roman" w:hAnsi="Times New Roman" w:cs="Times New Roman"/>
          <w:sz w:val="24"/>
          <w:szCs w:val="24"/>
          <w:lang w:val="en-GB" w:eastAsia="ar-SA"/>
        </w:rPr>
        <w:t xml:space="preserve">0.037 </w:t>
      </w:r>
      <w:r w:rsidR="00214C84" w:rsidRPr="00D879E2">
        <w:rPr>
          <w:rFonts w:ascii="Times New Roman" w:hAnsi="Times New Roman"/>
          <w:color w:val="000000"/>
          <w:sz w:val="24"/>
          <w:szCs w:val="24"/>
          <w:lang w:val="en-MY"/>
        </w:rPr>
        <w:t>(p&lt;0.0</w:t>
      </w:r>
      <w:r w:rsidR="00214C84">
        <w:rPr>
          <w:rFonts w:ascii="Times New Roman" w:hAnsi="Times New Roman"/>
          <w:color w:val="000000"/>
          <w:sz w:val="24"/>
          <w:szCs w:val="24"/>
          <w:lang w:val="en-MY"/>
        </w:rPr>
        <w:t>5</w:t>
      </w:r>
      <w:r w:rsidR="00214C84" w:rsidRPr="00D879E2">
        <w:rPr>
          <w:rFonts w:ascii="Times New Roman" w:hAnsi="Times New Roman"/>
          <w:color w:val="000000"/>
          <w:sz w:val="24"/>
          <w:szCs w:val="24"/>
          <w:lang w:val="en-MY"/>
        </w:rPr>
        <w:t>)</w:t>
      </w:r>
      <w:r w:rsidR="00214C84">
        <w:rPr>
          <w:rFonts w:ascii="Times New Roman" w:hAnsi="Times New Roman"/>
          <w:color w:val="000000"/>
          <w:sz w:val="24"/>
          <w:szCs w:val="24"/>
          <w:lang w:val="en-MY"/>
        </w:rPr>
        <w:t xml:space="preserve">. </w:t>
      </w:r>
      <w:r w:rsidR="00297849">
        <w:rPr>
          <w:rFonts w:ascii="Times New Roman" w:hAnsi="Times New Roman"/>
          <w:color w:val="000000"/>
          <w:sz w:val="24"/>
          <w:szCs w:val="24"/>
          <w:lang w:val="en-MY"/>
        </w:rPr>
        <w:t>It shows that there is positive significant relationship between interactive control system with strategic integration of ERM. in addition, both hypotheses i.e., H3a and H3b are supported</w:t>
      </w:r>
      <w:r w:rsidR="00214C84">
        <w:rPr>
          <w:rFonts w:ascii="Times New Roman" w:hAnsi="Times New Roman"/>
          <w:color w:val="000000"/>
          <w:sz w:val="24"/>
          <w:szCs w:val="24"/>
          <w:lang w:val="en-MY"/>
        </w:rPr>
        <w:t xml:space="preserve"> </w:t>
      </w:r>
      <w:r w:rsidR="00214C84">
        <w:rPr>
          <w:rFonts w:ascii="Times New Roman" w:eastAsia="Times New Roman" w:hAnsi="Times New Roman" w:cs="Times New Roman"/>
          <w:sz w:val="24"/>
          <w:szCs w:val="24"/>
          <w:lang w:eastAsia="ar-SA"/>
        </w:rPr>
        <w:t xml:space="preserve">  </w:t>
      </w:r>
    </w:p>
    <w:p w14:paraId="04043610" w14:textId="2E3DF4A4" w:rsidR="00FD40BD" w:rsidRDefault="00FD40BD" w:rsidP="00E87E79">
      <w:pPr>
        <w:spacing w:line="240" w:lineRule="auto"/>
        <w:contextualSpacing/>
        <w:jc w:val="both"/>
        <w:rPr>
          <w:rFonts w:ascii="Times New Roman" w:hAnsi="Times New Roman"/>
          <w:color w:val="000000"/>
          <w:sz w:val="24"/>
          <w:szCs w:val="24"/>
        </w:rPr>
      </w:pPr>
    </w:p>
    <w:p w14:paraId="3FD393F1" w14:textId="1C5016F8" w:rsidR="00FD40BD" w:rsidRPr="00C91535" w:rsidRDefault="00FD40BD" w:rsidP="00FD40BD">
      <w:pPr>
        <w:spacing w:line="360" w:lineRule="auto"/>
        <w:contextualSpacing/>
        <w:jc w:val="center"/>
        <w:rPr>
          <w:rFonts w:ascii="Times New Roman" w:hAnsi="Times New Roman"/>
          <w:color w:val="000000"/>
          <w:sz w:val="20"/>
          <w:szCs w:val="20"/>
        </w:rPr>
      </w:pPr>
      <w:r w:rsidRPr="00C91535">
        <w:rPr>
          <w:rFonts w:ascii="Times New Roman" w:hAnsi="Times New Roman"/>
          <w:b/>
          <w:bCs/>
          <w:color w:val="000000"/>
          <w:sz w:val="20"/>
          <w:szCs w:val="20"/>
        </w:rPr>
        <w:t xml:space="preserve">Table </w:t>
      </w:r>
      <w:r w:rsidR="00DC5EF3" w:rsidRPr="00C91535">
        <w:rPr>
          <w:rFonts w:ascii="Times New Roman" w:hAnsi="Times New Roman"/>
          <w:b/>
          <w:bCs/>
          <w:color w:val="000000"/>
          <w:sz w:val="20"/>
          <w:szCs w:val="20"/>
        </w:rPr>
        <w:t>6:</w:t>
      </w:r>
      <w:r w:rsidRPr="00C91535">
        <w:rPr>
          <w:rFonts w:ascii="Times New Roman" w:hAnsi="Times New Roman"/>
          <w:color w:val="000000"/>
          <w:sz w:val="20"/>
          <w:szCs w:val="20"/>
        </w:rPr>
        <w:t xml:space="preserve"> </w:t>
      </w:r>
      <w:r w:rsidRPr="00C91535">
        <w:rPr>
          <w:rFonts w:ascii="Times New Roman" w:hAnsi="Times New Roman"/>
          <w:sz w:val="20"/>
          <w:szCs w:val="20"/>
        </w:rPr>
        <w:t>Path Coefficient Diagnostic Control System &amp; Strategic integration</w:t>
      </w:r>
    </w:p>
    <w:tbl>
      <w:tblPr>
        <w:tblStyle w:val="TableGrid22"/>
        <w:tblW w:w="878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87"/>
        <w:gridCol w:w="937"/>
        <w:gridCol w:w="907"/>
        <w:gridCol w:w="1553"/>
      </w:tblGrid>
      <w:tr w:rsidR="00FD40BD" w14:paraId="4BA73CDD" w14:textId="77777777" w:rsidTr="00DE70FA">
        <w:trPr>
          <w:jc w:val="center"/>
        </w:trPr>
        <w:tc>
          <w:tcPr>
            <w:tcW w:w="5387" w:type="dxa"/>
          </w:tcPr>
          <w:p w14:paraId="32DF5E17" w14:textId="77777777" w:rsidR="00FD40BD" w:rsidRPr="004C4539" w:rsidRDefault="00FD40BD" w:rsidP="00DE70FA">
            <w:pPr>
              <w:widowControl w:val="0"/>
              <w:autoSpaceDE w:val="0"/>
              <w:autoSpaceDN w:val="0"/>
              <w:jc w:val="both"/>
              <w:rPr>
                <w:rFonts w:ascii="Times New Roman" w:hAnsi="Times New Roman"/>
              </w:rPr>
            </w:pPr>
          </w:p>
        </w:tc>
        <w:tc>
          <w:tcPr>
            <w:tcW w:w="937" w:type="dxa"/>
          </w:tcPr>
          <w:p w14:paraId="3E297485" w14:textId="77777777" w:rsidR="00FD40BD" w:rsidRPr="004C4539" w:rsidRDefault="00FD40BD" w:rsidP="00DE70FA">
            <w:pPr>
              <w:widowControl w:val="0"/>
              <w:autoSpaceDE w:val="0"/>
              <w:autoSpaceDN w:val="0"/>
              <w:jc w:val="right"/>
              <w:rPr>
                <w:rFonts w:ascii="Times New Roman" w:hAnsi="Times New Roman"/>
              </w:rPr>
            </w:pPr>
            <w:r w:rsidRPr="004C4539">
              <w:rPr>
                <w:rFonts w:ascii="Times New Roman" w:hAnsi="Times New Roman"/>
              </w:rPr>
              <w:t>P-Value</w:t>
            </w:r>
          </w:p>
        </w:tc>
        <w:tc>
          <w:tcPr>
            <w:tcW w:w="907" w:type="dxa"/>
          </w:tcPr>
          <w:p w14:paraId="5767D5D3" w14:textId="77777777" w:rsidR="00FD40BD" w:rsidRPr="004C4539" w:rsidRDefault="00FD40BD" w:rsidP="00DE70FA">
            <w:pPr>
              <w:widowControl w:val="0"/>
              <w:autoSpaceDE w:val="0"/>
              <w:autoSpaceDN w:val="0"/>
              <w:rPr>
                <w:rFonts w:ascii="Times New Roman" w:hAnsi="Times New Roman"/>
              </w:rPr>
            </w:pPr>
            <w:r>
              <w:rPr>
                <w:rFonts w:ascii="Times New Roman" w:hAnsi="Times New Roman"/>
              </w:rPr>
              <w:t>Result</w:t>
            </w:r>
          </w:p>
        </w:tc>
        <w:tc>
          <w:tcPr>
            <w:tcW w:w="1553" w:type="dxa"/>
          </w:tcPr>
          <w:p w14:paraId="4582F2BE" w14:textId="77777777" w:rsidR="00FD40BD" w:rsidRDefault="00FD40BD" w:rsidP="00DE70FA">
            <w:pPr>
              <w:widowControl w:val="0"/>
              <w:autoSpaceDE w:val="0"/>
              <w:autoSpaceDN w:val="0"/>
              <w:rPr>
                <w:rFonts w:ascii="Times New Roman" w:hAnsi="Times New Roman"/>
              </w:rPr>
            </w:pPr>
            <w:r>
              <w:rPr>
                <w:rFonts w:ascii="Times New Roman" w:hAnsi="Times New Roman"/>
              </w:rPr>
              <w:t>Hypothesis Result</w:t>
            </w:r>
          </w:p>
        </w:tc>
      </w:tr>
      <w:tr w:rsidR="00FD40BD" w14:paraId="6C39A84B" w14:textId="77777777" w:rsidTr="00DE70FA">
        <w:trPr>
          <w:jc w:val="center"/>
        </w:trPr>
        <w:tc>
          <w:tcPr>
            <w:tcW w:w="5387" w:type="dxa"/>
          </w:tcPr>
          <w:p w14:paraId="7E2513EA" w14:textId="1E957DD3" w:rsidR="00FD40BD" w:rsidRPr="004C4539" w:rsidRDefault="00F52A5D" w:rsidP="00DE70FA">
            <w:pPr>
              <w:jc w:val="both"/>
              <w:rPr>
                <w:rFonts w:ascii="Times New Roman" w:hAnsi="Times New Roman"/>
              </w:rPr>
            </w:pPr>
            <w:r>
              <w:rPr>
                <w:rFonts w:ascii="Times New Roman" w:hAnsi="Times New Roman"/>
              </w:rPr>
              <w:t xml:space="preserve">H3a: </w:t>
            </w:r>
            <w:r w:rsidR="00FD40BD" w:rsidRPr="00D657AA">
              <w:rPr>
                <w:rFonts w:ascii="Times New Roman" w:hAnsi="Times New Roman"/>
              </w:rPr>
              <w:t xml:space="preserve">Diagnostic </w:t>
            </w:r>
            <w:r w:rsidR="00FD40BD">
              <w:rPr>
                <w:rFonts w:ascii="Times New Roman" w:hAnsi="Times New Roman"/>
              </w:rPr>
              <w:t xml:space="preserve">control system </w:t>
            </w:r>
            <w:r w:rsidR="00FD40BD" w:rsidRPr="00D657AA">
              <w:rPr>
                <w:rFonts w:ascii="Times New Roman" w:hAnsi="Times New Roman"/>
              </w:rPr>
              <w:sym w:font="Wingdings" w:char="F0E0"/>
            </w:r>
            <w:r w:rsidR="00FD40BD">
              <w:rPr>
                <w:rFonts w:ascii="Times New Roman" w:hAnsi="Times New Roman"/>
              </w:rPr>
              <w:t xml:space="preserve"> </w:t>
            </w:r>
            <w:r w:rsidR="00FD40BD">
              <w:rPr>
                <w:rFonts w:ascii="Times New Roman" w:hAnsi="Times New Roman"/>
                <w:i/>
                <w:iCs/>
              </w:rPr>
              <w:t xml:space="preserve">Strategic integration  </w:t>
            </w:r>
          </w:p>
        </w:tc>
        <w:tc>
          <w:tcPr>
            <w:tcW w:w="937" w:type="dxa"/>
          </w:tcPr>
          <w:p w14:paraId="6F79EA1F" w14:textId="77777777" w:rsidR="00FD40BD" w:rsidRPr="004C4539" w:rsidRDefault="00FD40BD" w:rsidP="00DE70FA">
            <w:pPr>
              <w:widowControl w:val="0"/>
              <w:autoSpaceDE w:val="0"/>
              <w:autoSpaceDN w:val="0"/>
              <w:jc w:val="right"/>
              <w:rPr>
                <w:rFonts w:ascii="Times New Roman" w:hAnsi="Times New Roman"/>
              </w:rPr>
            </w:pPr>
            <w:r>
              <w:rPr>
                <w:rFonts w:ascii="Times New Roman" w:hAnsi="Times New Roman"/>
              </w:rPr>
              <w:t>0.000</w:t>
            </w:r>
          </w:p>
        </w:tc>
        <w:tc>
          <w:tcPr>
            <w:tcW w:w="907" w:type="dxa"/>
          </w:tcPr>
          <w:p w14:paraId="331799AE" w14:textId="77777777" w:rsidR="00FD40BD" w:rsidRPr="004C4539" w:rsidRDefault="00FD40BD" w:rsidP="00DE70FA">
            <w:pPr>
              <w:widowControl w:val="0"/>
              <w:autoSpaceDE w:val="0"/>
              <w:autoSpaceDN w:val="0"/>
              <w:jc w:val="center"/>
              <w:rPr>
                <w:rFonts w:ascii="Times New Roman" w:hAnsi="Times New Roman"/>
              </w:rPr>
            </w:pPr>
            <w:r>
              <w:rPr>
                <w:rFonts w:ascii="Times New Roman" w:hAnsi="Times New Roman"/>
              </w:rPr>
              <w:t>+</w:t>
            </w:r>
          </w:p>
        </w:tc>
        <w:tc>
          <w:tcPr>
            <w:tcW w:w="1553" w:type="dxa"/>
          </w:tcPr>
          <w:p w14:paraId="2B6F69C6" w14:textId="77777777" w:rsidR="00FD40BD" w:rsidRDefault="00FD40BD" w:rsidP="00DE70FA">
            <w:pPr>
              <w:widowControl w:val="0"/>
              <w:autoSpaceDE w:val="0"/>
              <w:autoSpaceDN w:val="0"/>
              <w:jc w:val="center"/>
              <w:rPr>
                <w:rFonts w:ascii="Times New Roman" w:hAnsi="Times New Roman"/>
              </w:rPr>
            </w:pPr>
            <w:r>
              <w:rPr>
                <w:rFonts w:ascii="Times New Roman" w:hAnsi="Times New Roman"/>
              </w:rPr>
              <w:t xml:space="preserve"> Supported</w:t>
            </w:r>
          </w:p>
        </w:tc>
      </w:tr>
      <w:tr w:rsidR="00E87E79" w14:paraId="2FEE3C23" w14:textId="77777777" w:rsidTr="00DE70FA">
        <w:trPr>
          <w:jc w:val="center"/>
        </w:trPr>
        <w:tc>
          <w:tcPr>
            <w:tcW w:w="5387" w:type="dxa"/>
          </w:tcPr>
          <w:p w14:paraId="59579CC5" w14:textId="472467DA" w:rsidR="00E87E79" w:rsidRPr="00D657AA" w:rsidRDefault="00F52A5D" w:rsidP="00E87E79">
            <w:pPr>
              <w:jc w:val="both"/>
              <w:rPr>
                <w:rFonts w:ascii="Times New Roman" w:hAnsi="Times New Roman"/>
              </w:rPr>
            </w:pPr>
            <w:r>
              <w:rPr>
                <w:rFonts w:ascii="Times New Roman" w:hAnsi="Times New Roman"/>
              </w:rPr>
              <w:t xml:space="preserve">H3b: </w:t>
            </w:r>
            <w:r w:rsidR="00E87E79">
              <w:rPr>
                <w:rFonts w:ascii="Times New Roman" w:hAnsi="Times New Roman"/>
              </w:rPr>
              <w:t>Interactive</w:t>
            </w:r>
            <w:r w:rsidR="00E87E79" w:rsidRPr="00D657AA">
              <w:rPr>
                <w:rFonts w:ascii="Times New Roman" w:hAnsi="Times New Roman"/>
              </w:rPr>
              <w:t xml:space="preserve"> </w:t>
            </w:r>
            <w:r w:rsidR="00E87E79">
              <w:rPr>
                <w:rFonts w:ascii="Times New Roman" w:hAnsi="Times New Roman"/>
              </w:rPr>
              <w:t xml:space="preserve">control system </w:t>
            </w:r>
            <w:r w:rsidR="00E87E79" w:rsidRPr="00D657AA">
              <w:rPr>
                <w:rFonts w:ascii="Times New Roman" w:hAnsi="Times New Roman"/>
              </w:rPr>
              <w:sym w:font="Wingdings" w:char="F0E0"/>
            </w:r>
            <w:r w:rsidR="00E87E79">
              <w:rPr>
                <w:rFonts w:ascii="Times New Roman" w:hAnsi="Times New Roman"/>
              </w:rPr>
              <w:t xml:space="preserve"> </w:t>
            </w:r>
            <w:r w:rsidR="00E87E79">
              <w:rPr>
                <w:rFonts w:ascii="Times New Roman" w:hAnsi="Times New Roman"/>
                <w:i/>
                <w:iCs/>
              </w:rPr>
              <w:t xml:space="preserve">Strategic integration  </w:t>
            </w:r>
          </w:p>
        </w:tc>
        <w:tc>
          <w:tcPr>
            <w:tcW w:w="937" w:type="dxa"/>
          </w:tcPr>
          <w:p w14:paraId="11261FDD" w14:textId="3C830CEF" w:rsidR="00E87E79" w:rsidRDefault="00E87E79" w:rsidP="00E87E79">
            <w:pPr>
              <w:widowControl w:val="0"/>
              <w:autoSpaceDE w:val="0"/>
              <w:autoSpaceDN w:val="0"/>
              <w:jc w:val="right"/>
              <w:rPr>
                <w:rFonts w:ascii="Times New Roman" w:hAnsi="Times New Roman"/>
              </w:rPr>
            </w:pPr>
            <w:r>
              <w:rPr>
                <w:rFonts w:ascii="Times New Roman" w:hAnsi="Times New Roman"/>
              </w:rPr>
              <w:t>0.037</w:t>
            </w:r>
          </w:p>
        </w:tc>
        <w:tc>
          <w:tcPr>
            <w:tcW w:w="907" w:type="dxa"/>
          </w:tcPr>
          <w:p w14:paraId="7EA12325" w14:textId="0A93FD4D" w:rsidR="00E87E79" w:rsidRDefault="00E87E79" w:rsidP="00E87E79">
            <w:pPr>
              <w:widowControl w:val="0"/>
              <w:autoSpaceDE w:val="0"/>
              <w:autoSpaceDN w:val="0"/>
              <w:jc w:val="center"/>
              <w:rPr>
                <w:rFonts w:ascii="Times New Roman" w:hAnsi="Times New Roman"/>
              </w:rPr>
            </w:pPr>
            <w:r>
              <w:rPr>
                <w:rFonts w:ascii="Times New Roman" w:hAnsi="Times New Roman"/>
              </w:rPr>
              <w:t>+</w:t>
            </w:r>
          </w:p>
        </w:tc>
        <w:tc>
          <w:tcPr>
            <w:tcW w:w="1553" w:type="dxa"/>
          </w:tcPr>
          <w:p w14:paraId="06CE35AF" w14:textId="6A692998" w:rsidR="00E87E79" w:rsidRDefault="00E87E79" w:rsidP="00E87E79">
            <w:pPr>
              <w:widowControl w:val="0"/>
              <w:autoSpaceDE w:val="0"/>
              <w:autoSpaceDN w:val="0"/>
              <w:jc w:val="center"/>
              <w:rPr>
                <w:rFonts w:ascii="Times New Roman" w:hAnsi="Times New Roman"/>
              </w:rPr>
            </w:pPr>
            <w:r>
              <w:rPr>
                <w:rFonts w:ascii="Times New Roman" w:hAnsi="Times New Roman"/>
              </w:rPr>
              <w:t xml:space="preserve"> Supported</w:t>
            </w:r>
          </w:p>
        </w:tc>
      </w:tr>
    </w:tbl>
    <w:p w14:paraId="40BDA6D3" w14:textId="77777777" w:rsidR="006019E7" w:rsidRDefault="006019E7" w:rsidP="007755B8">
      <w:pPr>
        <w:autoSpaceDE w:val="0"/>
        <w:autoSpaceDN w:val="0"/>
        <w:spacing w:line="240" w:lineRule="auto"/>
        <w:jc w:val="both"/>
        <w:rPr>
          <w:rFonts w:ascii="Times New Roman" w:eastAsia="Times New Roman" w:hAnsi="Times New Roman" w:cs="Times New Roman"/>
          <w:sz w:val="24"/>
          <w:szCs w:val="24"/>
          <w:lang w:val="en-MY" w:eastAsia="ar-SA"/>
        </w:rPr>
      </w:pPr>
    </w:p>
    <w:p w14:paraId="131F904C" w14:textId="3966B563" w:rsidR="007F0EA6" w:rsidRPr="00D56D11" w:rsidRDefault="007F0EA6" w:rsidP="007F0EA6">
      <w:pPr>
        <w:pStyle w:val="ListParagraph"/>
        <w:numPr>
          <w:ilvl w:val="0"/>
          <w:numId w:val="28"/>
        </w:numPr>
        <w:suppressAutoHyphens w:val="0"/>
        <w:spacing w:after="160" w:line="360" w:lineRule="auto"/>
        <w:ind w:left="284" w:hanging="284"/>
        <w:contextualSpacing/>
        <w:jc w:val="both"/>
        <w:rPr>
          <w:rFonts w:ascii="Times New Roman" w:hAnsi="Times New Roman"/>
          <w:color w:val="000000"/>
          <w:sz w:val="24"/>
          <w:szCs w:val="24"/>
        </w:rPr>
      </w:pPr>
      <w:r w:rsidRPr="00320734">
        <w:rPr>
          <w:rFonts w:ascii="Times New Roman" w:hAnsi="Times New Roman"/>
          <w:b/>
          <w:bCs/>
          <w:color w:val="000000"/>
          <w:sz w:val="24"/>
          <w:szCs w:val="24"/>
        </w:rPr>
        <w:t xml:space="preserve">MCS has </w:t>
      </w:r>
      <w:r>
        <w:rPr>
          <w:rFonts w:ascii="Times New Roman" w:hAnsi="Times New Roman"/>
          <w:b/>
          <w:bCs/>
          <w:color w:val="000000"/>
          <w:sz w:val="24"/>
          <w:szCs w:val="24"/>
        </w:rPr>
        <w:t>integrated</w:t>
      </w:r>
      <w:r w:rsidRPr="00320734">
        <w:rPr>
          <w:rFonts w:ascii="Times New Roman" w:hAnsi="Times New Roman"/>
          <w:b/>
          <w:bCs/>
          <w:color w:val="000000"/>
          <w:sz w:val="24"/>
          <w:szCs w:val="24"/>
        </w:rPr>
        <w:t xml:space="preserve"> with ERM </w:t>
      </w:r>
      <w:r>
        <w:rPr>
          <w:rFonts w:ascii="Times New Roman" w:hAnsi="Times New Roman"/>
          <w:b/>
          <w:bCs/>
          <w:color w:val="000000"/>
          <w:sz w:val="24"/>
          <w:szCs w:val="24"/>
          <w:lang w:val="en-US"/>
        </w:rPr>
        <w:t>risk assessment</w:t>
      </w:r>
      <w:r w:rsidRPr="00320734">
        <w:rPr>
          <w:rFonts w:ascii="Times New Roman" w:hAnsi="Times New Roman"/>
          <w:b/>
          <w:bCs/>
          <w:color w:val="000000"/>
          <w:sz w:val="24"/>
          <w:szCs w:val="24"/>
        </w:rPr>
        <w:t xml:space="preserve"> (H</w:t>
      </w:r>
      <w:r>
        <w:rPr>
          <w:rFonts w:ascii="Times New Roman" w:hAnsi="Times New Roman"/>
          <w:b/>
          <w:bCs/>
          <w:color w:val="000000"/>
          <w:sz w:val="24"/>
          <w:szCs w:val="24"/>
          <w:lang w:val="en-US"/>
        </w:rPr>
        <w:t>4</w:t>
      </w:r>
      <w:r w:rsidRPr="00320734">
        <w:rPr>
          <w:rFonts w:ascii="Times New Roman" w:hAnsi="Times New Roman"/>
          <w:b/>
          <w:bCs/>
          <w:color w:val="000000"/>
          <w:sz w:val="24"/>
          <w:szCs w:val="24"/>
        </w:rPr>
        <w:t>)</w:t>
      </w:r>
    </w:p>
    <w:p w14:paraId="2FBDA68A" w14:textId="3F99B333" w:rsidR="007755B8" w:rsidRDefault="00214EEF" w:rsidP="00214EEF">
      <w:pPr>
        <w:autoSpaceDE w:val="0"/>
        <w:autoSpaceDN w:val="0"/>
        <w:spacing w:line="240" w:lineRule="auto"/>
        <w:jc w:val="both"/>
        <w:rPr>
          <w:rFonts w:ascii="Times New Roman" w:hAnsi="Times New Roman"/>
          <w:color w:val="000000"/>
          <w:sz w:val="24"/>
          <w:szCs w:val="24"/>
          <w:lang w:val="en-MY"/>
        </w:rPr>
      </w:pPr>
      <w:r>
        <w:rPr>
          <w:rFonts w:ascii="Times New Roman" w:eastAsia="Times New Roman" w:hAnsi="Times New Roman" w:cs="Times New Roman"/>
          <w:sz w:val="24"/>
          <w:szCs w:val="24"/>
          <w:lang w:eastAsia="ar-SA"/>
        </w:rPr>
        <w:lastRenderedPageBreak/>
        <w:t xml:space="preserve">The integration between diagnostic control system with risk assessment is examined in H4a. Table </w:t>
      </w:r>
      <w:r w:rsidR="00DC5EF3">
        <w:rPr>
          <w:rFonts w:ascii="Times New Roman" w:eastAsia="Times New Roman" w:hAnsi="Times New Roman" w:cs="Times New Roman"/>
          <w:sz w:val="24"/>
          <w:szCs w:val="24"/>
          <w:lang w:eastAsia="ar-SA"/>
        </w:rPr>
        <w:t>7</w:t>
      </w:r>
      <w:r>
        <w:rPr>
          <w:rFonts w:ascii="Times New Roman" w:eastAsia="Times New Roman" w:hAnsi="Times New Roman" w:cs="Times New Roman"/>
          <w:sz w:val="24"/>
          <w:szCs w:val="24"/>
          <w:lang w:eastAsia="ar-SA"/>
        </w:rPr>
        <w:t xml:space="preserve"> shows path coefficient</w:t>
      </w:r>
      <w:r w:rsidR="00C97E99">
        <w:rPr>
          <w:rFonts w:ascii="Times New Roman" w:eastAsia="Times New Roman" w:hAnsi="Times New Roman" w:cs="Times New Roman"/>
          <w:sz w:val="24"/>
          <w:szCs w:val="24"/>
          <w:lang w:eastAsia="ar-SA"/>
        </w:rPr>
        <w:t xml:space="preserve"> diagnostic control system with risk assessment at p-value 0.000 </w:t>
      </w:r>
      <w:r w:rsidR="00C97E99" w:rsidRPr="00D879E2">
        <w:rPr>
          <w:rFonts w:ascii="Times New Roman" w:hAnsi="Times New Roman"/>
          <w:color w:val="000000"/>
          <w:sz w:val="24"/>
          <w:szCs w:val="24"/>
          <w:lang w:val="en-MY"/>
        </w:rPr>
        <w:t>(p&lt;0.000)</w:t>
      </w:r>
      <w:r w:rsidR="00C97E99">
        <w:rPr>
          <w:rFonts w:ascii="Times New Roman" w:hAnsi="Times New Roman"/>
          <w:color w:val="000000"/>
          <w:sz w:val="24"/>
          <w:szCs w:val="24"/>
          <w:lang w:val="en-MY"/>
        </w:rPr>
        <w:t>.</w:t>
      </w:r>
      <w:r w:rsidR="007755B8">
        <w:rPr>
          <w:rFonts w:ascii="Times New Roman" w:hAnsi="Times New Roman"/>
          <w:color w:val="000000"/>
          <w:sz w:val="24"/>
          <w:szCs w:val="24"/>
          <w:lang w:val="en-MY"/>
        </w:rPr>
        <w:t xml:space="preserve"> In addition to this, there is positive relationship between diagnostic control system with risk assessment thus, H4a is supported. On the other hand, the interactive control system has negative relationship with risk assessment. It shows also in table 8 that </w:t>
      </w:r>
      <w:r w:rsidR="007755B8">
        <w:rPr>
          <w:rFonts w:ascii="Times New Roman" w:eastAsia="Times New Roman" w:hAnsi="Times New Roman" w:cs="Times New Roman"/>
          <w:sz w:val="24"/>
          <w:szCs w:val="24"/>
          <w:lang w:eastAsia="ar-SA"/>
        </w:rPr>
        <w:t>path coefficient interactive control system with risk assessment exceed p-value 0.000 (p&lt;0.127) which mean H4b is not supported</w:t>
      </w:r>
      <w:r w:rsidR="007755B8">
        <w:rPr>
          <w:rFonts w:ascii="Times New Roman" w:hAnsi="Times New Roman"/>
          <w:color w:val="000000"/>
          <w:sz w:val="24"/>
          <w:szCs w:val="24"/>
          <w:lang w:val="en-MY"/>
        </w:rPr>
        <w:t xml:space="preserve">  </w:t>
      </w:r>
      <w:r w:rsidR="00C97E99">
        <w:rPr>
          <w:rFonts w:ascii="Times New Roman" w:hAnsi="Times New Roman"/>
          <w:color w:val="000000"/>
          <w:sz w:val="24"/>
          <w:szCs w:val="24"/>
          <w:lang w:val="en-MY"/>
        </w:rPr>
        <w:t xml:space="preserve"> </w:t>
      </w:r>
    </w:p>
    <w:p w14:paraId="5106575D" w14:textId="77777777" w:rsidR="00DC5EF3" w:rsidRPr="00F52A5D" w:rsidRDefault="00DC5EF3" w:rsidP="00214EEF">
      <w:pPr>
        <w:autoSpaceDE w:val="0"/>
        <w:autoSpaceDN w:val="0"/>
        <w:spacing w:line="240" w:lineRule="auto"/>
        <w:jc w:val="both"/>
        <w:rPr>
          <w:rFonts w:ascii="Times New Roman" w:hAnsi="Times New Roman"/>
          <w:color w:val="000000"/>
          <w:sz w:val="24"/>
          <w:szCs w:val="24"/>
          <w:lang w:val="en-MY"/>
        </w:rPr>
      </w:pPr>
    </w:p>
    <w:p w14:paraId="24328BC2" w14:textId="7B2B27E9" w:rsidR="00214EEF" w:rsidRPr="00C91535" w:rsidRDefault="00214EEF" w:rsidP="00214EEF">
      <w:pPr>
        <w:spacing w:line="360" w:lineRule="auto"/>
        <w:contextualSpacing/>
        <w:jc w:val="center"/>
        <w:rPr>
          <w:rFonts w:ascii="Times New Roman" w:hAnsi="Times New Roman"/>
          <w:color w:val="000000"/>
          <w:sz w:val="20"/>
          <w:szCs w:val="20"/>
        </w:rPr>
      </w:pPr>
      <w:r w:rsidRPr="00C91535">
        <w:rPr>
          <w:rFonts w:ascii="Times New Roman" w:hAnsi="Times New Roman"/>
          <w:b/>
          <w:bCs/>
          <w:color w:val="000000"/>
          <w:sz w:val="20"/>
          <w:szCs w:val="20"/>
        </w:rPr>
        <w:t xml:space="preserve">Table </w:t>
      </w:r>
      <w:r w:rsidR="00DC5EF3" w:rsidRPr="00C91535">
        <w:rPr>
          <w:rFonts w:ascii="Times New Roman" w:hAnsi="Times New Roman"/>
          <w:b/>
          <w:bCs/>
          <w:color w:val="000000"/>
          <w:sz w:val="20"/>
          <w:szCs w:val="20"/>
        </w:rPr>
        <w:t>7:</w:t>
      </w:r>
      <w:r w:rsidRPr="00C91535">
        <w:rPr>
          <w:rFonts w:ascii="Times New Roman" w:hAnsi="Times New Roman"/>
          <w:color w:val="000000"/>
          <w:sz w:val="20"/>
          <w:szCs w:val="20"/>
        </w:rPr>
        <w:t xml:space="preserve"> </w:t>
      </w:r>
      <w:r w:rsidRPr="00C91535">
        <w:rPr>
          <w:rFonts w:ascii="Times New Roman" w:hAnsi="Times New Roman"/>
          <w:sz w:val="20"/>
          <w:szCs w:val="20"/>
        </w:rPr>
        <w:t>Path Coefficient Diagnostic Control System &amp; Risk assessment</w:t>
      </w:r>
    </w:p>
    <w:tbl>
      <w:tblPr>
        <w:tblStyle w:val="TableGrid22"/>
        <w:tblW w:w="878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87"/>
        <w:gridCol w:w="937"/>
        <w:gridCol w:w="907"/>
        <w:gridCol w:w="1553"/>
      </w:tblGrid>
      <w:tr w:rsidR="00214EEF" w14:paraId="092E4942" w14:textId="77777777" w:rsidTr="00DE70FA">
        <w:trPr>
          <w:jc w:val="center"/>
        </w:trPr>
        <w:tc>
          <w:tcPr>
            <w:tcW w:w="5387" w:type="dxa"/>
          </w:tcPr>
          <w:p w14:paraId="42285E34" w14:textId="77777777" w:rsidR="00214EEF" w:rsidRPr="004C4539" w:rsidRDefault="00214EEF" w:rsidP="00DE70FA">
            <w:pPr>
              <w:widowControl w:val="0"/>
              <w:autoSpaceDE w:val="0"/>
              <w:autoSpaceDN w:val="0"/>
              <w:jc w:val="both"/>
              <w:rPr>
                <w:rFonts w:ascii="Times New Roman" w:hAnsi="Times New Roman"/>
              </w:rPr>
            </w:pPr>
          </w:p>
        </w:tc>
        <w:tc>
          <w:tcPr>
            <w:tcW w:w="937" w:type="dxa"/>
          </w:tcPr>
          <w:p w14:paraId="21B2CABB" w14:textId="77777777" w:rsidR="00214EEF" w:rsidRPr="004C4539" w:rsidRDefault="00214EEF" w:rsidP="00DE70FA">
            <w:pPr>
              <w:widowControl w:val="0"/>
              <w:autoSpaceDE w:val="0"/>
              <w:autoSpaceDN w:val="0"/>
              <w:jc w:val="right"/>
              <w:rPr>
                <w:rFonts w:ascii="Times New Roman" w:hAnsi="Times New Roman"/>
              </w:rPr>
            </w:pPr>
            <w:r w:rsidRPr="004C4539">
              <w:rPr>
                <w:rFonts w:ascii="Times New Roman" w:hAnsi="Times New Roman"/>
              </w:rPr>
              <w:t>P-Value</w:t>
            </w:r>
          </w:p>
        </w:tc>
        <w:tc>
          <w:tcPr>
            <w:tcW w:w="907" w:type="dxa"/>
          </w:tcPr>
          <w:p w14:paraId="6318399B" w14:textId="77777777" w:rsidR="00214EEF" w:rsidRPr="004C4539" w:rsidRDefault="00214EEF" w:rsidP="00DE70FA">
            <w:pPr>
              <w:widowControl w:val="0"/>
              <w:autoSpaceDE w:val="0"/>
              <w:autoSpaceDN w:val="0"/>
              <w:rPr>
                <w:rFonts w:ascii="Times New Roman" w:hAnsi="Times New Roman"/>
              </w:rPr>
            </w:pPr>
            <w:r>
              <w:rPr>
                <w:rFonts w:ascii="Times New Roman" w:hAnsi="Times New Roman"/>
              </w:rPr>
              <w:t>Result</w:t>
            </w:r>
          </w:p>
        </w:tc>
        <w:tc>
          <w:tcPr>
            <w:tcW w:w="1553" w:type="dxa"/>
          </w:tcPr>
          <w:p w14:paraId="3366C8B3" w14:textId="77777777" w:rsidR="00214EEF" w:rsidRDefault="00214EEF" w:rsidP="00DE70FA">
            <w:pPr>
              <w:widowControl w:val="0"/>
              <w:autoSpaceDE w:val="0"/>
              <w:autoSpaceDN w:val="0"/>
              <w:rPr>
                <w:rFonts w:ascii="Times New Roman" w:hAnsi="Times New Roman"/>
              </w:rPr>
            </w:pPr>
            <w:r>
              <w:rPr>
                <w:rFonts w:ascii="Times New Roman" w:hAnsi="Times New Roman"/>
              </w:rPr>
              <w:t>Hypothesis Result</w:t>
            </w:r>
          </w:p>
        </w:tc>
      </w:tr>
      <w:tr w:rsidR="00214EEF" w14:paraId="716FF288" w14:textId="77777777" w:rsidTr="00DE70FA">
        <w:trPr>
          <w:jc w:val="center"/>
        </w:trPr>
        <w:tc>
          <w:tcPr>
            <w:tcW w:w="5387" w:type="dxa"/>
          </w:tcPr>
          <w:p w14:paraId="1227C483" w14:textId="6242A997" w:rsidR="00214EEF" w:rsidRPr="004C4539" w:rsidRDefault="00F52A5D" w:rsidP="00DE70FA">
            <w:pPr>
              <w:jc w:val="both"/>
              <w:rPr>
                <w:rFonts w:ascii="Times New Roman" w:hAnsi="Times New Roman"/>
              </w:rPr>
            </w:pPr>
            <w:r>
              <w:rPr>
                <w:rFonts w:ascii="Times New Roman" w:hAnsi="Times New Roman"/>
              </w:rPr>
              <w:t xml:space="preserve">H4a: </w:t>
            </w:r>
            <w:r w:rsidR="00214EEF" w:rsidRPr="00D657AA">
              <w:rPr>
                <w:rFonts w:ascii="Times New Roman" w:hAnsi="Times New Roman"/>
              </w:rPr>
              <w:t xml:space="preserve">Diagnostic </w:t>
            </w:r>
            <w:r w:rsidR="00214EEF">
              <w:rPr>
                <w:rFonts w:ascii="Times New Roman" w:hAnsi="Times New Roman"/>
              </w:rPr>
              <w:t xml:space="preserve">control system </w:t>
            </w:r>
            <w:r w:rsidR="00214EEF" w:rsidRPr="00D657AA">
              <w:rPr>
                <w:rFonts w:ascii="Times New Roman" w:hAnsi="Times New Roman"/>
              </w:rPr>
              <w:sym w:font="Wingdings" w:char="F0E0"/>
            </w:r>
            <w:r w:rsidR="00214EEF">
              <w:rPr>
                <w:rFonts w:ascii="Times New Roman" w:hAnsi="Times New Roman"/>
              </w:rPr>
              <w:t xml:space="preserve"> </w:t>
            </w:r>
            <w:r w:rsidR="00214EEF">
              <w:rPr>
                <w:rFonts w:ascii="Times New Roman" w:hAnsi="Times New Roman"/>
                <w:i/>
                <w:iCs/>
              </w:rPr>
              <w:t xml:space="preserve">Risk assessment  </w:t>
            </w:r>
          </w:p>
        </w:tc>
        <w:tc>
          <w:tcPr>
            <w:tcW w:w="937" w:type="dxa"/>
          </w:tcPr>
          <w:p w14:paraId="1AAA83C0" w14:textId="77777777" w:rsidR="00214EEF" w:rsidRPr="004C4539" w:rsidRDefault="00214EEF" w:rsidP="00DE70FA">
            <w:pPr>
              <w:widowControl w:val="0"/>
              <w:autoSpaceDE w:val="0"/>
              <w:autoSpaceDN w:val="0"/>
              <w:jc w:val="right"/>
              <w:rPr>
                <w:rFonts w:ascii="Times New Roman" w:hAnsi="Times New Roman"/>
              </w:rPr>
            </w:pPr>
            <w:r>
              <w:rPr>
                <w:rFonts w:ascii="Times New Roman" w:hAnsi="Times New Roman"/>
              </w:rPr>
              <w:t>0.000</w:t>
            </w:r>
          </w:p>
        </w:tc>
        <w:tc>
          <w:tcPr>
            <w:tcW w:w="907" w:type="dxa"/>
          </w:tcPr>
          <w:p w14:paraId="1A8D0C08" w14:textId="77777777" w:rsidR="00214EEF" w:rsidRPr="004C4539" w:rsidRDefault="00214EEF" w:rsidP="00DE70FA">
            <w:pPr>
              <w:widowControl w:val="0"/>
              <w:autoSpaceDE w:val="0"/>
              <w:autoSpaceDN w:val="0"/>
              <w:jc w:val="center"/>
              <w:rPr>
                <w:rFonts w:ascii="Times New Roman" w:hAnsi="Times New Roman"/>
              </w:rPr>
            </w:pPr>
            <w:r>
              <w:rPr>
                <w:rFonts w:ascii="Times New Roman" w:hAnsi="Times New Roman"/>
              </w:rPr>
              <w:t>+</w:t>
            </w:r>
          </w:p>
        </w:tc>
        <w:tc>
          <w:tcPr>
            <w:tcW w:w="1553" w:type="dxa"/>
          </w:tcPr>
          <w:p w14:paraId="301359FC" w14:textId="17A5A079" w:rsidR="00214EEF" w:rsidRDefault="00214EEF" w:rsidP="009A666B">
            <w:pPr>
              <w:widowControl w:val="0"/>
              <w:autoSpaceDE w:val="0"/>
              <w:autoSpaceDN w:val="0"/>
              <w:jc w:val="center"/>
              <w:rPr>
                <w:rFonts w:ascii="Times New Roman" w:hAnsi="Times New Roman"/>
              </w:rPr>
            </w:pPr>
            <w:r>
              <w:rPr>
                <w:rFonts w:ascii="Times New Roman" w:hAnsi="Times New Roman"/>
              </w:rPr>
              <w:t>Supported</w:t>
            </w:r>
          </w:p>
        </w:tc>
      </w:tr>
      <w:tr w:rsidR="00F52A5D" w14:paraId="0F99D61E" w14:textId="77777777" w:rsidTr="00DE70FA">
        <w:trPr>
          <w:jc w:val="center"/>
        </w:trPr>
        <w:tc>
          <w:tcPr>
            <w:tcW w:w="5387" w:type="dxa"/>
          </w:tcPr>
          <w:p w14:paraId="6FA47468" w14:textId="2C7E886F" w:rsidR="00F52A5D" w:rsidRPr="00D657AA" w:rsidRDefault="00F52A5D" w:rsidP="00F52A5D">
            <w:pPr>
              <w:jc w:val="both"/>
              <w:rPr>
                <w:rFonts w:ascii="Times New Roman" w:hAnsi="Times New Roman"/>
              </w:rPr>
            </w:pPr>
            <w:r>
              <w:rPr>
                <w:rFonts w:ascii="Times New Roman" w:hAnsi="Times New Roman"/>
              </w:rPr>
              <w:t>H4b: Interactive</w:t>
            </w:r>
            <w:r w:rsidRPr="00D657AA">
              <w:rPr>
                <w:rFonts w:ascii="Times New Roman" w:hAnsi="Times New Roman"/>
              </w:rPr>
              <w:t xml:space="preserve"> </w:t>
            </w:r>
            <w:r>
              <w:rPr>
                <w:rFonts w:ascii="Times New Roman" w:hAnsi="Times New Roman"/>
              </w:rPr>
              <w:t xml:space="preserve">control system </w:t>
            </w:r>
            <w:r w:rsidRPr="00D657AA">
              <w:rPr>
                <w:rFonts w:ascii="Times New Roman" w:hAnsi="Times New Roman"/>
              </w:rPr>
              <w:sym w:font="Wingdings" w:char="F0E0"/>
            </w:r>
            <w:r>
              <w:rPr>
                <w:rFonts w:ascii="Times New Roman" w:hAnsi="Times New Roman"/>
              </w:rPr>
              <w:t xml:space="preserve"> </w:t>
            </w:r>
            <w:r>
              <w:rPr>
                <w:rFonts w:ascii="Times New Roman" w:hAnsi="Times New Roman"/>
                <w:i/>
                <w:iCs/>
              </w:rPr>
              <w:t xml:space="preserve">Risk assessment  </w:t>
            </w:r>
          </w:p>
        </w:tc>
        <w:tc>
          <w:tcPr>
            <w:tcW w:w="937" w:type="dxa"/>
          </w:tcPr>
          <w:p w14:paraId="1312AA07" w14:textId="0A9F43D4" w:rsidR="00F52A5D" w:rsidRDefault="00F52A5D" w:rsidP="00F52A5D">
            <w:pPr>
              <w:widowControl w:val="0"/>
              <w:autoSpaceDE w:val="0"/>
              <w:autoSpaceDN w:val="0"/>
              <w:jc w:val="right"/>
              <w:rPr>
                <w:rFonts w:ascii="Times New Roman" w:hAnsi="Times New Roman"/>
              </w:rPr>
            </w:pPr>
            <w:r>
              <w:rPr>
                <w:rFonts w:ascii="Times New Roman" w:hAnsi="Times New Roman"/>
              </w:rPr>
              <w:t>0.127</w:t>
            </w:r>
          </w:p>
        </w:tc>
        <w:tc>
          <w:tcPr>
            <w:tcW w:w="907" w:type="dxa"/>
          </w:tcPr>
          <w:p w14:paraId="4E1185EA" w14:textId="1AF9BF9C" w:rsidR="00F52A5D" w:rsidRDefault="00F52A5D" w:rsidP="00F52A5D">
            <w:pPr>
              <w:widowControl w:val="0"/>
              <w:autoSpaceDE w:val="0"/>
              <w:autoSpaceDN w:val="0"/>
              <w:jc w:val="center"/>
              <w:rPr>
                <w:rFonts w:ascii="Times New Roman" w:hAnsi="Times New Roman"/>
              </w:rPr>
            </w:pPr>
            <w:r>
              <w:rPr>
                <w:rFonts w:ascii="Times New Roman" w:hAnsi="Times New Roman"/>
              </w:rPr>
              <w:t>-</w:t>
            </w:r>
          </w:p>
        </w:tc>
        <w:tc>
          <w:tcPr>
            <w:tcW w:w="1553" w:type="dxa"/>
          </w:tcPr>
          <w:p w14:paraId="114B44C4" w14:textId="480A058B" w:rsidR="00F52A5D" w:rsidRDefault="00F52A5D" w:rsidP="009A666B">
            <w:pPr>
              <w:widowControl w:val="0"/>
              <w:autoSpaceDE w:val="0"/>
              <w:autoSpaceDN w:val="0"/>
              <w:jc w:val="center"/>
              <w:rPr>
                <w:rFonts w:ascii="Times New Roman" w:hAnsi="Times New Roman"/>
              </w:rPr>
            </w:pPr>
            <w:r>
              <w:rPr>
                <w:rFonts w:ascii="Times New Roman" w:hAnsi="Times New Roman"/>
              </w:rPr>
              <w:t>Not supported</w:t>
            </w:r>
          </w:p>
        </w:tc>
      </w:tr>
    </w:tbl>
    <w:p w14:paraId="049DAD97" w14:textId="77777777" w:rsidR="00106E46" w:rsidRDefault="00106E46" w:rsidP="00214EEF">
      <w:pPr>
        <w:autoSpaceDE w:val="0"/>
        <w:autoSpaceDN w:val="0"/>
        <w:spacing w:line="240" w:lineRule="auto"/>
        <w:jc w:val="both"/>
        <w:rPr>
          <w:rFonts w:ascii="Times New Roman" w:eastAsia="Times New Roman" w:hAnsi="Times New Roman" w:cs="Times New Roman"/>
          <w:sz w:val="24"/>
          <w:szCs w:val="24"/>
          <w:lang w:val="id-ID" w:eastAsia="ar-SA"/>
        </w:rPr>
      </w:pPr>
    </w:p>
    <w:p w14:paraId="6221E14E" w14:textId="77777777" w:rsidR="001713BC" w:rsidRDefault="001713BC" w:rsidP="00214EEF">
      <w:pPr>
        <w:autoSpaceDE w:val="0"/>
        <w:autoSpaceDN w:val="0"/>
        <w:spacing w:line="240" w:lineRule="auto"/>
        <w:jc w:val="both"/>
        <w:rPr>
          <w:rFonts w:ascii="Times New Roman" w:eastAsia="Times New Roman" w:hAnsi="Times New Roman" w:cs="Times New Roman"/>
          <w:sz w:val="24"/>
          <w:szCs w:val="24"/>
          <w:lang w:val="id-ID" w:eastAsia="ar-SA"/>
        </w:rPr>
      </w:pPr>
    </w:p>
    <w:p w14:paraId="579BE56D" w14:textId="7BBB36F7" w:rsidR="005168D7" w:rsidRPr="00D56D11" w:rsidRDefault="005168D7" w:rsidP="005168D7">
      <w:pPr>
        <w:pStyle w:val="ListParagraph"/>
        <w:numPr>
          <w:ilvl w:val="0"/>
          <w:numId w:val="28"/>
        </w:numPr>
        <w:suppressAutoHyphens w:val="0"/>
        <w:spacing w:after="160" w:line="360" w:lineRule="auto"/>
        <w:ind w:left="284" w:hanging="284"/>
        <w:contextualSpacing/>
        <w:jc w:val="both"/>
        <w:rPr>
          <w:rFonts w:ascii="Times New Roman" w:hAnsi="Times New Roman"/>
          <w:color w:val="000000"/>
          <w:sz w:val="24"/>
          <w:szCs w:val="24"/>
        </w:rPr>
      </w:pPr>
      <w:r w:rsidRPr="00320734">
        <w:rPr>
          <w:rFonts w:ascii="Times New Roman" w:hAnsi="Times New Roman"/>
          <w:b/>
          <w:bCs/>
          <w:color w:val="000000"/>
          <w:sz w:val="24"/>
          <w:szCs w:val="24"/>
        </w:rPr>
        <w:t xml:space="preserve">MCS has </w:t>
      </w:r>
      <w:r>
        <w:rPr>
          <w:rFonts w:ascii="Times New Roman" w:hAnsi="Times New Roman"/>
          <w:b/>
          <w:bCs/>
          <w:color w:val="000000"/>
          <w:sz w:val="24"/>
          <w:szCs w:val="24"/>
        </w:rPr>
        <w:t>integrated</w:t>
      </w:r>
      <w:r w:rsidRPr="00320734">
        <w:rPr>
          <w:rFonts w:ascii="Times New Roman" w:hAnsi="Times New Roman"/>
          <w:b/>
          <w:bCs/>
          <w:color w:val="000000"/>
          <w:sz w:val="24"/>
          <w:szCs w:val="24"/>
        </w:rPr>
        <w:t xml:space="preserve"> with ERM </w:t>
      </w:r>
      <w:r>
        <w:rPr>
          <w:rFonts w:ascii="Times New Roman" w:hAnsi="Times New Roman"/>
          <w:b/>
          <w:bCs/>
          <w:color w:val="000000"/>
          <w:sz w:val="24"/>
          <w:szCs w:val="24"/>
          <w:lang w:val="en-US"/>
        </w:rPr>
        <w:t>reporting</w:t>
      </w:r>
      <w:r w:rsidRPr="00320734">
        <w:rPr>
          <w:rFonts w:ascii="Times New Roman" w:hAnsi="Times New Roman"/>
          <w:b/>
          <w:bCs/>
          <w:color w:val="000000"/>
          <w:sz w:val="24"/>
          <w:szCs w:val="24"/>
        </w:rPr>
        <w:t xml:space="preserve"> (H</w:t>
      </w:r>
      <w:r w:rsidR="00F52A5D">
        <w:rPr>
          <w:rFonts w:ascii="Times New Roman" w:hAnsi="Times New Roman"/>
          <w:b/>
          <w:bCs/>
          <w:color w:val="000000"/>
          <w:sz w:val="24"/>
          <w:szCs w:val="24"/>
          <w:lang w:val="en-US"/>
        </w:rPr>
        <w:t>5</w:t>
      </w:r>
      <w:r w:rsidRPr="00320734">
        <w:rPr>
          <w:rFonts w:ascii="Times New Roman" w:hAnsi="Times New Roman"/>
          <w:b/>
          <w:bCs/>
          <w:color w:val="000000"/>
          <w:sz w:val="24"/>
          <w:szCs w:val="24"/>
        </w:rPr>
        <w:t>)</w:t>
      </w:r>
    </w:p>
    <w:p w14:paraId="6BD344A7" w14:textId="7C046EC3" w:rsidR="00F14015" w:rsidRPr="00A2003A" w:rsidRDefault="00F14015" w:rsidP="009A666B">
      <w:pPr>
        <w:autoSpaceDE w:val="0"/>
        <w:autoSpaceDN w:val="0"/>
        <w:spacing w:line="240" w:lineRule="auto"/>
        <w:jc w:val="both"/>
        <w:rPr>
          <w:rFonts w:ascii="Times New Roman" w:hAnsi="Times New Roman"/>
          <w:color w:val="000000"/>
          <w:sz w:val="24"/>
          <w:szCs w:val="24"/>
          <w:lang w:val="en-MY"/>
        </w:rPr>
      </w:pPr>
      <w:r>
        <w:rPr>
          <w:rFonts w:ascii="Times New Roman" w:hAnsi="Times New Roman"/>
          <w:color w:val="000000"/>
          <w:sz w:val="24"/>
          <w:szCs w:val="24"/>
        </w:rPr>
        <w:t xml:space="preserve">H5 is last hypothesis examined in the first stage of the study. H5a </w:t>
      </w:r>
      <w:r w:rsidRPr="006A5EF8">
        <w:rPr>
          <w:rFonts w:ascii="Times New Roman" w:hAnsi="Times New Roman"/>
          <w:color w:val="000000"/>
          <w:sz w:val="24"/>
          <w:szCs w:val="24"/>
          <w:lang w:val="en-MY"/>
        </w:rPr>
        <w:t xml:space="preserve">examined relationship between the diagnostic control system </w:t>
      </w:r>
      <w:r>
        <w:rPr>
          <w:rFonts w:ascii="Times New Roman" w:hAnsi="Times New Roman"/>
          <w:color w:val="000000"/>
          <w:sz w:val="24"/>
          <w:szCs w:val="24"/>
          <w:lang w:val="en-MY"/>
        </w:rPr>
        <w:t xml:space="preserve">with reporting. </w:t>
      </w:r>
      <w:r>
        <w:rPr>
          <w:rFonts w:ascii="Times New Roman" w:hAnsi="Times New Roman"/>
          <w:color w:val="000000"/>
          <w:sz w:val="24"/>
          <w:szCs w:val="24"/>
        </w:rPr>
        <w:t xml:space="preserve">Table </w:t>
      </w:r>
      <w:r w:rsidR="00DC5EF3">
        <w:rPr>
          <w:rFonts w:ascii="Times New Roman" w:hAnsi="Times New Roman"/>
          <w:color w:val="000000"/>
          <w:sz w:val="24"/>
          <w:szCs w:val="24"/>
        </w:rPr>
        <w:t>8</w:t>
      </w:r>
      <w:r>
        <w:rPr>
          <w:rFonts w:ascii="Times New Roman" w:hAnsi="Times New Roman"/>
          <w:color w:val="000000"/>
          <w:sz w:val="24"/>
          <w:szCs w:val="24"/>
        </w:rPr>
        <w:t xml:space="preserve"> shows path coefficient diagnostic control system to reporting that exceed</w:t>
      </w:r>
      <w:r>
        <w:rPr>
          <w:rFonts w:ascii="Times New Roman" w:eastAsia="Times New Roman" w:hAnsi="Times New Roman" w:cs="Times New Roman"/>
          <w:sz w:val="24"/>
          <w:szCs w:val="24"/>
          <w:lang w:eastAsia="ar-SA"/>
        </w:rPr>
        <w:t xml:space="preserve"> p-value 0.05 (p&lt;0.110) which mean there is negative relationship between diagnostic control system with reporting. On the other hand, value path coefficient of interactive control system to reporting is p-value 0.000 (p&lt;0.05)</w:t>
      </w:r>
      <w:r w:rsidR="00A2003A">
        <w:rPr>
          <w:rFonts w:ascii="Times New Roman" w:eastAsia="Times New Roman" w:hAnsi="Times New Roman" w:cs="Times New Roman"/>
          <w:sz w:val="24"/>
          <w:szCs w:val="24"/>
          <w:lang w:eastAsia="ar-SA"/>
        </w:rPr>
        <w:t>. it shows there is positive relationship between interactive control system with reporting. In addition, H5a is not supported when H5b is supported</w:t>
      </w:r>
      <w:r>
        <w:rPr>
          <w:rFonts w:ascii="Times New Roman" w:eastAsia="Times New Roman" w:hAnsi="Times New Roman" w:cs="Times New Roman"/>
          <w:sz w:val="24"/>
          <w:szCs w:val="24"/>
          <w:lang w:eastAsia="ar-SA"/>
        </w:rPr>
        <w:t xml:space="preserve"> </w:t>
      </w:r>
    </w:p>
    <w:p w14:paraId="55D4E216" w14:textId="77777777" w:rsidR="00F14015" w:rsidRDefault="00F14015" w:rsidP="009A666B">
      <w:pPr>
        <w:autoSpaceDE w:val="0"/>
        <w:autoSpaceDN w:val="0"/>
        <w:spacing w:line="240" w:lineRule="auto"/>
        <w:jc w:val="both"/>
        <w:rPr>
          <w:rFonts w:ascii="Times New Roman" w:hAnsi="Times New Roman"/>
          <w:color w:val="000000"/>
          <w:sz w:val="24"/>
          <w:szCs w:val="24"/>
        </w:rPr>
      </w:pPr>
    </w:p>
    <w:p w14:paraId="158EEF05" w14:textId="1BC08E91" w:rsidR="0010335D" w:rsidRPr="00C91535" w:rsidRDefault="0010335D" w:rsidP="006376AF">
      <w:pPr>
        <w:spacing w:line="360" w:lineRule="auto"/>
        <w:contextualSpacing/>
        <w:jc w:val="center"/>
        <w:rPr>
          <w:rFonts w:ascii="Times New Roman" w:hAnsi="Times New Roman"/>
          <w:color w:val="000000"/>
          <w:sz w:val="20"/>
          <w:szCs w:val="20"/>
        </w:rPr>
      </w:pPr>
      <w:r w:rsidRPr="00C91535">
        <w:rPr>
          <w:rFonts w:ascii="Times New Roman" w:hAnsi="Times New Roman"/>
          <w:b/>
          <w:bCs/>
          <w:color w:val="000000"/>
          <w:sz w:val="20"/>
          <w:szCs w:val="20"/>
        </w:rPr>
        <w:t xml:space="preserve">Table </w:t>
      </w:r>
      <w:r w:rsidR="00DC5EF3" w:rsidRPr="00C91535">
        <w:rPr>
          <w:rFonts w:ascii="Times New Roman" w:hAnsi="Times New Roman"/>
          <w:b/>
          <w:bCs/>
          <w:color w:val="000000"/>
          <w:sz w:val="20"/>
          <w:szCs w:val="20"/>
        </w:rPr>
        <w:t>8:</w:t>
      </w:r>
      <w:r w:rsidRPr="00C91535">
        <w:rPr>
          <w:rFonts w:ascii="Times New Roman" w:hAnsi="Times New Roman"/>
          <w:color w:val="000000"/>
          <w:sz w:val="20"/>
          <w:szCs w:val="20"/>
        </w:rPr>
        <w:t xml:space="preserve"> </w:t>
      </w:r>
      <w:r w:rsidRPr="00C91535">
        <w:rPr>
          <w:rFonts w:ascii="Times New Roman" w:hAnsi="Times New Roman"/>
          <w:sz w:val="20"/>
          <w:szCs w:val="20"/>
        </w:rPr>
        <w:t>Path Coefficient Diagnostic Control System &amp; Reporting</w:t>
      </w:r>
    </w:p>
    <w:tbl>
      <w:tblPr>
        <w:tblStyle w:val="TableGrid22"/>
        <w:tblW w:w="878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87"/>
        <w:gridCol w:w="937"/>
        <w:gridCol w:w="907"/>
        <w:gridCol w:w="1553"/>
      </w:tblGrid>
      <w:tr w:rsidR="0010335D" w14:paraId="10FD0092" w14:textId="77777777" w:rsidTr="00DE70FA">
        <w:trPr>
          <w:jc w:val="center"/>
        </w:trPr>
        <w:tc>
          <w:tcPr>
            <w:tcW w:w="5387" w:type="dxa"/>
          </w:tcPr>
          <w:p w14:paraId="27745BF3" w14:textId="77777777" w:rsidR="0010335D" w:rsidRPr="004C4539" w:rsidRDefault="0010335D" w:rsidP="00DE70FA">
            <w:pPr>
              <w:widowControl w:val="0"/>
              <w:autoSpaceDE w:val="0"/>
              <w:autoSpaceDN w:val="0"/>
              <w:jc w:val="both"/>
              <w:rPr>
                <w:rFonts w:ascii="Times New Roman" w:hAnsi="Times New Roman"/>
              </w:rPr>
            </w:pPr>
          </w:p>
        </w:tc>
        <w:tc>
          <w:tcPr>
            <w:tcW w:w="937" w:type="dxa"/>
          </w:tcPr>
          <w:p w14:paraId="35F8378B" w14:textId="77777777" w:rsidR="0010335D" w:rsidRPr="004C4539" w:rsidRDefault="0010335D" w:rsidP="00DE70FA">
            <w:pPr>
              <w:widowControl w:val="0"/>
              <w:autoSpaceDE w:val="0"/>
              <w:autoSpaceDN w:val="0"/>
              <w:jc w:val="right"/>
              <w:rPr>
                <w:rFonts w:ascii="Times New Roman" w:hAnsi="Times New Roman"/>
              </w:rPr>
            </w:pPr>
            <w:r w:rsidRPr="004C4539">
              <w:rPr>
                <w:rFonts w:ascii="Times New Roman" w:hAnsi="Times New Roman"/>
              </w:rPr>
              <w:t>P-Value</w:t>
            </w:r>
          </w:p>
        </w:tc>
        <w:tc>
          <w:tcPr>
            <w:tcW w:w="907" w:type="dxa"/>
          </w:tcPr>
          <w:p w14:paraId="0E77A72A" w14:textId="77777777" w:rsidR="0010335D" w:rsidRPr="004C4539" w:rsidRDefault="0010335D" w:rsidP="00DE70FA">
            <w:pPr>
              <w:widowControl w:val="0"/>
              <w:autoSpaceDE w:val="0"/>
              <w:autoSpaceDN w:val="0"/>
              <w:rPr>
                <w:rFonts w:ascii="Times New Roman" w:hAnsi="Times New Roman"/>
              </w:rPr>
            </w:pPr>
            <w:r>
              <w:rPr>
                <w:rFonts w:ascii="Times New Roman" w:hAnsi="Times New Roman"/>
              </w:rPr>
              <w:t>Result</w:t>
            </w:r>
          </w:p>
        </w:tc>
        <w:tc>
          <w:tcPr>
            <w:tcW w:w="1553" w:type="dxa"/>
          </w:tcPr>
          <w:p w14:paraId="1F54BDAB" w14:textId="77777777" w:rsidR="0010335D" w:rsidRDefault="0010335D" w:rsidP="00DE70FA">
            <w:pPr>
              <w:widowControl w:val="0"/>
              <w:autoSpaceDE w:val="0"/>
              <w:autoSpaceDN w:val="0"/>
              <w:rPr>
                <w:rFonts w:ascii="Times New Roman" w:hAnsi="Times New Roman"/>
              </w:rPr>
            </w:pPr>
            <w:r>
              <w:rPr>
                <w:rFonts w:ascii="Times New Roman" w:hAnsi="Times New Roman"/>
              </w:rPr>
              <w:t>Hypothesis Result</w:t>
            </w:r>
          </w:p>
        </w:tc>
      </w:tr>
      <w:tr w:rsidR="0010335D" w14:paraId="2862E9E2" w14:textId="77777777" w:rsidTr="00DE70FA">
        <w:trPr>
          <w:jc w:val="center"/>
        </w:trPr>
        <w:tc>
          <w:tcPr>
            <w:tcW w:w="5387" w:type="dxa"/>
          </w:tcPr>
          <w:p w14:paraId="5D5D4D55" w14:textId="5DD3374E" w:rsidR="0010335D" w:rsidRPr="004C4539" w:rsidRDefault="00F52A5D" w:rsidP="00DE70FA">
            <w:pPr>
              <w:jc w:val="both"/>
              <w:rPr>
                <w:rFonts w:ascii="Times New Roman" w:hAnsi="Times New Roman"/>
              </w:rPr>
            </w:pPr>
            <w:r>
              <w:rPr>
                <w:rFonts w:ascii="Times New Roman" w:hAnsi="Times New Roman"/>
              </w:rPr>
              <w:t xml:space="preserve">H5a: </w:t>
            </w:r>
            <w:r w:rsidR="0010335D" w:rsidRPr="00D657AA">
              <w:rPr>
                <w:rFonts w:ascii="Times New Roman" w:hAnsi="Times New Roman"/>
              </w:rPr>
              <w:t xml:space="preserve">Diagnostic </w:t>
            </w:r>
            <w:r w:rsidR="0010335D">
              <w:rPr>
                <w:rFonts w:ascii="Times New Roman" w:hAnsi="Times New Roman"/>
              </w:rPr>
              <w:t xml:space="preserve">control system </w:t>
            </w:r>
            <w:r w:rsidR="0010335D" w:rsidRPr="00D657AA">
              <w:rPr>
                <w:rFonts w:ascii="Times New Roman" w:hAnsi="Times New Roman"/>
              </w:rPr>
              <w:sym w:font="Wingdings" w:char="F0E0"/>
            </w:r>
            <w:r w:rsidR="0010335D">
              <w:rPr>
                <w:rFonts w:ascii="Times New Roman" w:hAnsi="Times New Roman"/>
              </w:rPr>
              <w:t xml:space="preserve"> </w:t>
            </w:r>
            <w:r w:rsidR="0010335D">
              <w:rPr>
                <w:rFonts w:ascii="Times New Roman" w:hAnsi="Times New Roman"/>
                <w:i/>
                <w:iCs/>
              </w:rPr>
              <w:t xml:space="preserve">Reporting  </w:t>
            </w:r>
          </w:p>
        </w:tc>
        <w:tc>
          <w:tcPr>
            <w:tcW w:w="937" w:type="dxa"/>
          </w:tcPr>
          <w:p w14:paraId="5F6CAD2A" w14:textId="08AEE78F" w:rsidR="0010335D" w:rsidRPr="004C4539" w:rsidRDefault="0010335D" w:rsidP="00DE70FA">
            <w:pPr>
              <w:widowControl w:val="0"/>
              <w:autoSpaceDE w:val="0"/>
              <w:autoSpaceDN w:val="0"/>
              <w:jc w:val="right"/>
              <w:rPr>
                <w:rFonts w:ascii="Times New Roman" w:hAnsi="Times New Roman"/>
              </w:rPr>
            </w:pPr>
            <w:r>
              <w:rPr>
                <w:rFonts w:ascii="Times New Roman" w:hAnsi="Times New Roman"/>
              </w:rPr>
              <w:t>0.110</w:t>
            </w:r>
          </w:p>
        </w:tc>
        <w:tc>
          <w:tcPr>
            <w:tcW w:w="907" w:type="dxa"/>
          </w:tcPr>
          <w:p w14:paraId="673C04B0" w14:textId="3017B200" w:rsidR="0010335D" w:rsidRPr="004C4539" w:rsidRDefault="0010335D" w:rsidP="00DE70FA">
            <w:pPr>
              <w:widowControl w:val="0"/>
              <w:autoSpaceDE w:val="0"/>
              <w:autoSpaceDN w:val="0"/>
              <w:jc w:val="center"/>
              <w:rPr>
                <w:rFonts w:ascii="Times New Roman" w:hAnsi="Times New Roman"/>
              </w:rPr>
            </w:pPr>
            <w:r>
              <w:rPr>
                <w:rFonts w:ascii="Times New Roman" w:hAnsi="Times New Roman"/>
              </w:rPr>
              <w:t>-</w:t>
            </w:r>
          </w:p>
        </w:tc>
        <w:tc>
          <w:tcPr>
            <w:tcW w:w="1553" w:type="dxa"/>
          </w:tcPr>
          <w:p w14:paraId="048CCB61" w14:textId="291BDB69" w:rsidR="0010335D" w:rsidRDefault="0010335D" w:rsidP="00DE70FA">
            <w:pPr>
              <w:widowControl w:val="0"/>
              <w:autoSpaceDE w:val="0"/>
              <w:autoSpaceDN w:val="0"/>
              <w:jc w:val="center"/>
              <w:rPr>
                <w:rFonts w:ascii="Times New Roman" w:hAnsi="Times New Roman"/>
              </w:rPr>
            </w:pPr>
            <w:r>
              <w:rPr>
                <w:rFonts w:ascii="Times New Roman" w:hAnsi="Times New Roman"/>
              </w:rPr>
              <w:t xml:space="preserve"> Not supported</w:t>
            </w:r>
          </w:p>
        </w:tc>
      </w:tr>
      <w:tr w:rsidR="00F52A5D" w14:paraId="33AAFCE4" w14:textId="77777777" w:rsidTr="00DE70FA">
        <w:trPr>
          <w:jc w:val="center"/>
        </w:trPr>
        <w:tc>
          <w:tcPr>
            <w:tcW w:w="5387" w:type="dxa"/>
          </w:tcPr>
          <w:p w14:paraId="5CC8C7C9" w14:textId="5A360B76" w:rsidR="00F52A5D" w:rsidRPr="00D657AA" w:rsidRDefault="00F52A5D" w:rsidP="00F52A5D">
            <w:pPr>
              <w:jc w:val="both"/>
              <w:rPr>
                <w:rFonts w:ascii="Times New Roman" w:hAnsi="Times New Roman"/>
              </w:rPr>
            </w:pPr>
            <w:r>
              <w:rPr>
                <w:rFonts w:ascii="Times New Roman" w:hAnsi="Times New Roman"/>
              </w:rPr>
              <w:t>H5b: Interactive</w:t>
            </w:r>
            <w:r w:rsidRPr="00D657AA">
              <w:rPr>
                <w:rFonts w:ascii="Times New Roman" w:hAnsi="Times New Roman"/>
              </w:rPr>
              <w:t xml:space="preserve"> </w:t>
            </w:r>
            <w:r>
              <w:rPr>
                <w:rFonts w:ascii="Times New Roman" w:hAnsi="Times New Roman"/>
              </w:rPr>
              <w:t xml:space="preserve">control system </w:t>
            </w:r>
            <w:r w:rsidRPr="00D657AA">
              <w:rPr>
                <w:rFonts w:ascii="Times New Roman" w:hAnsi="Times New Roman"/>
              </w:rPr>
              <w:sym w:font="Wingdings" w:char="F0E0"/>
            </w:r>
            <w:r>
              <w:rPr>
                <w:rFonts w:ascii="Times New Roman" w:hAnsi="Times New Roman"/>
              </w:rPr>
              <w:t xml:space="preserve"> </w:t>
            </w:r>
            <w:r>
              <w:rPr>
                <w:rFonts w:ascii="Times New Roman" w:hAnsi="Times New Roman"/>
                <w:i/>
                <w:iCs/>
              </w:rPr>
              <w:t>Reporting</w:t>
            </w:r>
          </w:p>
        </w:tc>
        <w:tc>
          <w:tcPr>
            <w:tcW w:w="937" w:type="dxa"/>
          </w:tcPr>
          <w:p w14:paraId="1DA55AB7" w14:textId="3C852EEA" w:rsidR="00F52A5D" w:rsidRDefault="00F52A5D" w:rsidP="00F52A5D">
            <w:pPr>
              <w:widowControl w:val="0"/>
              <w:autoSpaceDE w:val="0"/>
              <w:autoSpaceDN w:val="0"/>
              <w:jc w:val="right"/>
              <w:rPr>
                <w:rFonts w:ascii="Times New Roman" w:hAnsi="Times New Roman"/>
              </w:rPr>
            </w:pPr>
            <w:r>
              <w:rPr>
                <w:rFonts w:ascii="Times New Roman" w:hAnsi="Times New Roman"/>
              </w:rPr>
              <w:t>0.000</w:t>
            </w:r>
          </w:p>
        </w:tc>
        <w:tc>
          <w:tcPr>
            <w:tcW w:w="907" w:type="dxa"/>
          </w:tcPr>
          <w:p w14:paraId="6B95D926" w14:textId="5C6588CB" w:rsidR="00F52A5D" w:rsidRDefault="00F52A5D" w:rsidP="00F52A5D">
            <w:pPr>
              <w:widowControl w:val="0"/>
              <w:autoSpaceDE w:val="0"/>
              <w:autoSpaceDN w:val="0"/>
              <w:jc w:val="center"/>
              <w:rPr>
                <w:rFonts w:ascii="Times New Roman" w:hAnsi="Times New Roman"/>
              </w:rPr>
            </w:pPr>
            <w:r>
              <w:rPr>
                <w:rFonts w:ascii="Times New Roman" w:hAnsi="Times New Roman"/>
              </w:rPr>
              <w:t>+</w:t>
            </w:r>
          </w:p>
        </w:tc>
        <w:tc>
          <w:tcPr>
            <w:tcW w:w="1553" w:type="dxa"/>
          </w:tcPr>
          <w:p w14:paraId="6EB86942" w14:textId="3E3DC005" w:rsidR="00F52A5D" w:rsidRDefault="00F52A5D" w:rsidP="00F52A5D">
            <w:pPr>
              <w:widowControl w:val="0"/>
              <w:autoSpaceDE w:val="0"/>
              <w:autoSpaceDN w:val="0"/>
              <w:jc w:val="center"/>
              <w:rPr>
                <w:rFonts w:ascii="Times New Roman" w:hAnsi="Times New Roman"/>
              </w:rPr>
            </w:pPr>
            <w:r>
              <w:rPr>
                <w:rFonts w:ascii="Times New Roman" w:hAnsi="Times New Roman"/>
              </w:rPr>
              <w:t xml:space="preserve"> Supported</w:t>
            </w:r>
          </w:p>
        </w:tc>
      </w:tr>
    </w:tbl>
    <w:p w14:paraId="450798CE" w14:textId="77777777" w:rsidR="006376AF" w:rsidRDefault="006376AF" w:rsidP="00C379DF">
      <w:pPr>
        <w:jc w:val="both"/>
        <w:rPr>
          <w:rFonts w:ascii="Times New Roman" w:eastAsia="Times New Roman" w:hAnsi="Times New Roman" w:cs="Times New Roman"/>
          <w:sz w:val="24"/>
          <w:szCs w:val="24"/>
          <w:lang w:val="en-MY" w:eastAsia="ar-SA"/>
        </w:rPr>
      </w:pPr>
    </w:p>
    <w:p w14:paraId="2D1113D3" w14:textId="77777777" w:rsidR="006376AF" w:rsidRDefault="006376AF" w:rsidP="00C379DF">
      <w:pPr>
        <w:jc w:val="both"/>
        <w:rPr>
          <w:rFonts w:ascii="Times New Roman" w:eastAsia="Times New Roman" w:hAnsi="Times New Roman" w:cs="Times New Roman"/>
          <w:sz w:val="24"/>
          <w:szCs w:val="24"/>
          <w:lang w:val="en-MY" w:eastAsia="ar-SA"/>
        </w:rPr>
      </w:pPr>
    </w:p>
    <w:p w14:paraId="5BE83101" w14:textId="7A50ECFB" w:rsidR="006376AF" w:rsidRPr="00106E46" w:rsidRDefault="00D63325" w:rsidP="00C379DF">
      <w:pPr>
        <w:pStyle w:val="ListParagraph"/>
        <w:numPr>
          <w:ilvl w:val="0"/>
          <w:numId w:val="28"/>
        </w:numPr>
        <w:suppressAutoHyphens w:val="0"/>
        <w:spacing w:after="160" w:line="360" w:lineRule="auto"/>
        <w:ind w:left="284" w:hanging="284"/>
        <w:contextualSpacing/>
        <w:jc w:val="both"/>
        <w:rPr>
          <w:rFonts w:ascii="Times New Roman" w:hAnsi="Times New Roman"/>
          <w:color w:val="000000"/>
          <w:sz w:val="24"/>
          <w:szCs w:val="24"/>
        </w:rPr>
      </w:pPr>
      <w:r w:rsidRPr="00320734">
        <w:rPr>
          <w:rFonts w:ascii="Times New Roman" w:hAnsi="Times New Roman"/>
          <w:b/>
          <w:bCs/>
          <w:color w:val="000000"/>
          <w:sz w:val="24"/>
          <w:szCs w:val="24"/>
        </w:rPr>
        <w:t xml:space="preserve">MCS has </w:t>
      </w:r>
      <w:r>
        <w:rPr>
          <w:rFonts w:ascii="Times New Roman" w:hAnsi="Times New Roman"/>
          <w:b/>
          <w:bCs/>
          <w:color w:val="000000"/>
          <w:sz w:val="24"/>
          <w:szCs w:val="24"/>
        </w:rPr>
        <w:t>integrated</w:t>
      </w:r>
      <w:r w:rsidRPr="00320734">
        <w:rPr>
          <w:rFonts w:ascii="Times New Roman" w:hAnsi="Times New Roman"/>
          <w:b/>
          <w:bCs/>
          <w:color w:val="000000"/>
          <w:sz w:val="24"/>
          <w:szCs w:val="24"/>
        </w:rPr>
        <w:t xml:space="preserve"> ERM </w:t>
      </w:r>
      <w:r w:rsidR="009A666B">
        <w:rPr>
          <w:rFonts w:ascii="Times New Roman" w:hAnsi="Times New Roman"/>
          <w:b/>
          <w:bCs/>
          <w:color w:val="000000"/>
          <w:sz w:val="24"/>
          <w:szCs w:val="24"/>
          <w:lang w:val="en-US"/>
        </w:rPr>
        <w:t xml:space="preserve">component </w:t>
      </w:r>
      <w:bookmarkStart w:id="43" w:name="_Hlk171934936"/>
      <w:r w:rsidR="009A666B">
        <w:rPr>
          <w:rFonts w:ascii="Times New Roman" w:hAnsi="Times New Roman"/>
          <w:b/>
          <w:bCs/>
          <w:color w:val="000000"/>
          <w:sz w:val="24"/>
          <w:szCs w:val="24"/>
          <w:lang w:val="en-US"/>
        </w:rPr>
        <w:t xml:space="preserve">that affect to FinTech performance </w:t>
      </w:r>
      <w:r w:rsidRPr="00320734">
        <w:rPr>
          <w:rFonts w:ascii="Times New Roman" w:hAnsi="Times New Roman"/>
          <w:b/>
          <w:bCs/>
          <w:color w:val="000000"/>
          <w:sz w:val="24"/>
          <w:szCs w:val="24"/>
        </w:rPr>
        <w:t>(H</w:t>
      </w:r>
      <w:r w:rsidR="009A666B">
        <w:rPr>
          <w:rFonts w:ascii="Times New Roman" w:hAnsi="Times New Roman"/>
          <w:b/>
          <w:bCs/>
          <w:color w:val="000000"/>
          <w:sz w:val="24"/>
          <w:szCs w:val="24"/>
          <w:lang w:val="en-US"/>
        </w:rPr>
        <w:t>6</w:t>
      </w:r>
      <w:r w:rsidRPr="00320734">
        <w:rPr>
          <w:rFonts w:ascii="Times New Roman" w:hAnsi="Times New Roman"/>
          <w:b/>
          <w:bCs/>
          <w:color w:val="000000"/>
          <w:sz w:val="24"/>
          <w:szCs w:val="24"/>
        </w:rPr>
        <w:t>)</w:t>
      </w:r>
      <w:bookmarkEnd w:id="43"/>
    </w:p>
    <w:p w14:paraId="20F35B0B" w14:textId="584DD7CC" w:rsidR="00A2003A" w:rsidRDefault="00D60CA1" w:rsidP="005168D7">
      <w:pPr>
        <w:autoSpaceDE w:val="0"/>
        <w:autoSpaceDN w:val="0"/>
        <w:spacing w:line="240" w:lineRule="auto"/>
        <w:jc w:val="both"/>
        <w:rPr>
          <w:rFonts w:ascii="Times New Roman" w:eastAsia="Times New Roman" w:hAnsi="Times New Roman" w:cs="Times New Roman"/>
          <w:sz w:val="24"/>
          <w:szCs w:val="24"/>
          <w:lang w:val="en-MY" w:eastAsia="ar-SA"/>
        </w:rPr>
      </w:pPr>
      <w:bookmarkStart w:id="44" w:name="_Hlk171935259"/>
      <w:r>
        <w:rPr>
          <w:rFonts w:ascii="Times New Roman" w:eastAsia="Times New Roman" w:hAnsi="Times New Roman" w:cs="Times New Roman"/>
          <w:sz w:val="24"/>
          <w:szCs w:val="24"/>
          <w:lang w:val="en-MY" w:eastAsia="ar-SA"/>
        </w:rPr>
        <w:t>Examin</w:t>
      </w:r>
      <w:r w:rsidR="00D05FA8">
        <w:rPr>
          <w:rFonts w:ascii="Times New Roman" w:eastAsia="Times New Roman" w:hAnsi="Times New Roman" w:cs="Times New Roman"/>
          <w:sz w:val="24"/>
          <w:szCs w:val="24"/>
          <w:lang w:val="en-MY" w:eastAsia="ar-SA"/>
        </w:rPr>
        <w:t>e</w:t>
      </w:r>
      <w:r>
        <w:rPr>
          <w:rFonts w:ascii="Times New Roman" w:eastAsia="Times New Roman" w:hAnsi="Times New Roman" w:cs="Times New Roman"/>
          <w:sz w:val="24"/>
          <w:szCs w:val="24"/>
          <w:lang w:val="en-MY" w:eastAsia="ar-SA"/>
        </w:rPr>
        <w:t xml:space="preserve"> the integration between combination MCS and ERM that led to FinTech performance is conducted in the </w:t>
      </w:r>
      <w:r w:rsidR="00354B17">
        <w:rPr>
          <w:rFonts w:ascii="Times New Roman" w:eastAsia="Times New Roman" w:hAnsi="Times New Roman" w:cs="Times New Roman"/>
          <w:sz w:val="24"/>
          <w:szCs w:val="24"/>
          <w:lang w:val="en-MY" w:eastAsia="ar-SA"/>
        </w:rPr>
        <w:t>higher</w:t>
      </w:r>
      <w:r>
        <w:rPr>
          <w:rFonts w:ascii="Times New Roman" w:eastAsia="Times New Roman" w:hAnsi="Times New Roman" w:cs="Times New Roman"/>
          <w:sz w:val="24"/>
          <w:szCs w:val="24"/>
          <w:lang w:val="en-MY" w:eastAsia="ar-SA"/>
        </w:rPr>
        <w:t xml:space="preserve"> order analysis. In addition, </w:t>
      </w:r>
      <w:r w:rsidR="005B4CD7" w:rsidRPr="005B4CD7">
        <w:rPr>
          <w:rFonts w:ascii="Times New Roman" w:eastAsia="Times New Roman" w:hAnsi="Times New Roman" w:cs="Times New Roman"/>
          <w:sz w:val="24"/>
          <w:szCs w:val="24"/>
          <w:lang w:val="en-MY" w:eastAsia="ar-SA"/>
        </w:rPr>
        <w:t>a latent variable is scored at a lower order to test the higher-order </w:t>
      </w:r>
      <w:commentRangeStart w:id="45"/>
      <w:r w:rsidR="005B4CD7" w:rsidRPr="005B4CD7">
        <w:rPr>
          <w:rFonts w:ascii="Times New Roman" w:eastAsia="Times New Roman" w:hAnsi="Times New Roman" w:cs="Times New Roman"/>
          <w:sz w:val="24"/>
          <w:szCs w:val="24"/>
          <w:lang w:val="en-MY" w:eastAsia="ar-SA"/>
        </w:rPr>
        <w:t>construct (Becker et al., 2012; Hair et al., 2018; Sarstedt et al., 2019)</w:t>
      </w:r>
      <w:r w:rsidR="005B4CD7">
        <w:rPr>
          <w:rFonts w:ascii="Times New Roman" w:eastAsia="Times New Roman" w:hAnsi="Times New Roman" w:cs="Times New Roman"/>
          <w:sz w:val="24"/>
          <w:szCs w:val="24"/>
          <w:lang w:val="en-MY" w:eastAsia="ar-SA"/>
        </w:rPr>
        <w:t xml:space="preserve">. </w:t>
      </w:r>
      <w:commentRangeEnd w:id="45"/>
      <w:r w:rsidR="0053782C">
        <w:rPr>
          <w:rStyle w:val="CommentReference"/>
          <w:rFonts w:ascii="Calibri" w:eastAsia="Calibri" w:hAnsi="Calibri" w:cs="Calibri"/>
          <w:kern w:val="0"/>
        </w:rPr>
        <w:commentReference w:id="45"/>
      </w:r>
      <w:r w:rsidR="00531E0B">
        <w:rPr>
          <w:rFonts w:ascii="Times New Roman" w:eastAsia="Times New Roman" w:hAnsi="Times New Roman" w:cs="Times New Roman"/>
          <w:sz w:val="24"/>
          <w:szCs w:val="24"/>
          <w:lang w:val="en-MY" w:eastAsia="ar-SA"/>
        </w:rPr>
        <w:t>Furthermore</w:t>
      </w:r>
      <w:r w:rsidR="00786B80">
        <w:rPr>
          <w:rFonts w:ascii="Times New Roman" w:eastAsia="Times New Roman" w:hAnsi="Times New Roman" w:cs="Times New Roman"/>
          <w:sz w:val="24"/>
          <w:szCs w:val="24"/>
          <w:lang w:val="en-MY" w:eastAsia="ar-SA"/>
        </w:rPr>
        <w:t xml:space="preserve">, repeated indicator approach used in the study </w:t>
      </w:r>
      <w:r w:rsidR="00786B80">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{"citationItems":[{"id":"ITEM-1","itemData":{"DOI":"10.1016/j.ausmj.2019.05.003","ISSN":"18393349","abstract":"Higher-order constructs, which facilitate modeling a construct on a more abstract higher-level dimension and its more concrete lower-order subdimensions, have become an increasingly visible trend in applications of partial least squares structural equation modeling (PLS-SEM). Unfortunately, researchers frequently confuse the specification, estimation, and validation of higher-order constructs, for example, when it comes to assessing their reliability and validity. Addressing this concern, this paper explains how to evaluate the results of higher-order constructs in PLS-SEM using the repeated indicators and the two-stage approaches, which feature prominently in applied social sciences research. Focusing on the reflective-reflective and reflective-formative types of higher-order constructs, we use the well-known corporate reputation model example to illustrate their specification, estimation, and validation. Thereby, we provide the guidance that scholars, marketing researchers, and practitioners need when using higher-order constructs in their studies.","author":[{"dropping-particle":"","family":"Sarstedt","given":"Marko","non-dropping-particle":"","parse-names":false,"suffix":""},{"dropping-particle":"","family":"Hair","given":"Joseph F.","non-dropping-particle":"","parse-names":false,"suffix":""},{"dropping-particle":"","family":"Cheah","given":"Jun Hwa","non-dropping-particle":"","parse-names":false,"suffix":""},{"dropping-particle":"","family":"Becker","given":"Jan Michael","non-dropping-particle":"","parse-names":false,"suffix":""},{"dropping-particle":"","family":"Ringle","given":"Christian M.","non-dropping-particle":"","parse-names":false,"suffix":""}],"container-title":"Australasian Marketing Journal","id":"ITEM-1","issue":"3","issued":{"date-parts":[["2019"]]},"page":"197-211","publisher":"Elsevier Ltd","title":"How to specify, estimate, and validate higher-order constructs in PLS-SEM","type":"article-journal","volume":"27"},"uris":["http://www.mendeley.com/documents/?uuid=361b9620-4267-4ac4-bd13-3d411707f535"]}],"mendeley":{"formattedCitation":"(Sarstedt et al., 2019)","plainTextFormattedCitation":"(Sarstedt et al., 2019)","previouslyFormattedCitation":"(Sarstedt et al., 2019)"},"properties":{"noteIndex":0},"schema":"https://github.com/citation-style-language/schema/raw/master/csl-citation.json"}</w:instrText>
      </w:r>
      <w:r w:rsidR="00786B80">
        <w:rPr>
          <w:rFonts w:ascii="Times New Roman" w:eastAsia="Times New Roman" w:hAnsi="Times New Roman" w:cs="Times New Roman"/>
          <w:sz w:val="24"/>
          <w:szCs w:val="24"/>
          <w:lang w:val="en-MY" w:eastAsia="ar-SA"/>
        </w:rPr>
        <w:fldChar w:fldCharType="separate"/>
      </w:r>
      <w:r w:rsidR="003D1DEB" w:rsidRPr="003D1DEB">
        <w:rPr>
          <w:rFonts w:ascii="Times New Roman" w:eastAsia="Times New Roman" w:hAnsi="Times New Roman" w:cs="Times New Roman"/>
          <w:noProof/>
          <w:sz w:val="24"/>
          <w:szCs w:val="24"/>
          <w:lang w:val="en-MY" w:eastAsia="ar-SA"/>
        </w:rPr>
        <w:t>(Sarstedt et al., 2019)</w:t>
      </w:r>
      <w:r w:rsidR="00786B80">
        <w:rPr>
          <w:rFonts w:ascii="Times New Roman" w:eastAsia="Times New Roman" w:hAnsi="Times New Roman" w:cs="Times New Roman"/>
          <w:sz w:val="24"/>
          <w:szCs w:val="24"/>
          <w:lang w:val="en-MY" w:eastAsia="ar-SA"/>
        </w:rPr>
        <w:fldChar w:fldCharType="end"/>
      </w:r>
      <w:r w:rsidR="00786B80">
        <w:rPr>
          <w:rFonts w:ascii="Times New Roman" w:eastAsia="Times New Roman" w:hAnsi="Times New Roman" w:cs="Times New Roman"/>
          <w:sz w:val="24"/>
          <w:szCs w:val="24"/>
          <w:lang w:val="en-MY" w:eastAsia="ar-SA"/>
        </w:rPr>
        <w:t>.</w:t>
      </w:r>
      <w:r w:rsidR="005B4CD7">
        <w:rPr>
          <w:rFonts w:ascii="Times New Roman" w:eastAsia="Times New Roman" w:hAnsi="Times New Roman" w:cs="Times New Roman"/>
          <w:sz w:val="24"/>
          <w:szCs w:val="24"/>
          <w:lang w:val="en-MY" w:eastAsia="ar-SA"/>
        </w:rPr>
        <w:t xml:space="preserve"> </w:t>
      </w:r>
      <w:r w:rsidR="00A2003A">
        <w:rPr>
          <w:rFonts w:ascii="Times New Roman" w:eastAsia="Times New Roman" w:hAnsi="Times New Roman" w:cs="Times New Roman"/>
          <w:sz w:val="24"/>
          <w:szCs w:val="24"/>
          <w:lang w:val="en-MY" w:eastAsia="ar-SA"/>
        </w:rPr>
        <w:t>T</w:t>
      </w:r>
      <w:r w:rsidR="005B4CD7">
        <w:rPr>
          <w:rFonts w:ascii="Times New Roman" w:eastAsia="Times New Roman" w:hAnsi="Times New Roman" w:cs="Times New Roman"/>
          <w:sz w:val="24"/>
          <w:szCs w:val="24"/>
          <w:lang w:val="en-MY" w:eastAsia="ar-SA"/>
        </w:rPr>
        <w:t xml:space="preserve">wo dimensions of MCS i.e., diagnostic control system and interactive </w:t>
      </w:r>
      <w:r w:rsidR="001E6682">
        <w:rPr>
          <w:rFonts w:ascii="Times New Roman" w:eastAsia="Times New Roman" w:hAnsi="Times New Roman" w:cs="Times New Roman"/>
          <w:sz w:val="24"/>
          <w:szCs w:val="24"/>
          <w:lang w:val="en-MY" w:eastAsia="ar-SA"/>
        </w:rPr>
        <w:t>control system along with five dimensions of ERM i.e., organizational environment, risk awareness, strategic integration, risk assessment and reporting led to FinTech performance</w:t>
      </w:r>
      <w:bookmarkEnd w:id="44"/>
      <w:r w:rsidR="001E6682">
        <w:rPr>
          <w:rFonts w:ascii="Times New Roman" w:eastAsia="Times New Roman" w:hAnsi="Times New Roman" w:cs="Times New Roman"/>
          <w:sz w:val="24"/>
          <w:szCs w:val="24"/>
          <w:lang w:val="en-MY" w:eastAsia="ar-SA"/>
        </w:rPr>
        <w:t>.</w:t>
      </w:r>
      <w:r w:rsidR="00786B80">
        <w:rPr>
          <w:rFonts w:ascii="Times New Roman" w:eastAsia="Times New Roman" w:hAnsi="Times New Roman" w:cs="Times New Roman"/>
          <w:sz w:val="24"/>
          <w:szCs w:val="24"/>
          <w:lang w:val="en-MY" w:eastAsia="ar-SA"/>
        </w:rPr>
        <w:t xml:space="preserve"> </w:t>
      </w:r>
      <w:r w:rsidR="003A16A6">
        <w:rPr>
          <w:rFonts w:ascii="Times New Roman" w:eastAsia="Times New Roman" w:hAnsi="Times New Roman" w:cs="Times New Roman"/>
          <w:sz w:val="24"/>
          <w:szCs w:val="24"/>
          <w:lang w:val="en-MY" w:eastAsia="ar-SA"/>
        </w:rPr>
        <w:t xml:space="preserve">Table </w:t>
      </w:r>
      <w:r w:rsidR="00DC5EF3">
        <w:rPr>
          <w:rFonts w:ascii="Times New Roman" w:eastAsia="Times New Roman" w:hAnsi="Times New Roman" w:cs="Times New Roman"/>
          <w:sz w:val="24"/>
          <w:szCs w:val="24"/>
          <w:lang w:val="en-MY" w:eastAsia="ar-SA"/>
        </w:rPr>
        <w:t>9</w:t>
      </w:r>
      <w:r w:rsidR="003A16A6">
        <w:rPr>
          <w:rFonts w:ascii="Times New Roman" w:eastAsia="Times New Roman" w:hAnsi="Times New Roman" w:cs="Times New Roman"/>
          <w:sz w:val="24"/>
          <w:szCs w:val="24"/>
          <w:lang w:val="en-MY" w:eastAsia="ar-SA"/>
        </w:rPr>
        <w:t xml:space="preserve"> shows </w:t>
      </w:r>
      <w:r w:rsidR="001208F2">
        <w:rPr>
          <w:rFonts w:ascii="Times New Roman" w:eastAsia="Times New Roman" w:hAnsi="Times New Roman" w:cs="Times New Roman"/>
          <w:sz w:val="24"/>
          <w:szCs w:val="24"/>
          <w:lang w:val="en-MY" w:eastAsia="ar-SA"/>
        </w:rPr>
        <w:lastRenderedPageBreak/>
        <w:t xml:space="preserve">measurement test with </w:t>
      </w:r>
      <w:r w:rsidR="003A16A6">
        <w:rPr>
          <w:rFonts w:ascii="Times New Roman" w:eastAsia="Times New Roman" w:hAnsi="Times New Roman" w:cs="Times New Roman"/>
          <w:sz w:val="24"/>
          <w:szCs w:val="24"/>
          <w:lang w:val="en-MY" w:eastAsia="ar-SA"/>
        </w:rPr>
        <w:t xml:space="preserve">R-square value for FinTech performance 0.397 (40%) and this level is considered moderate (Chin, 1998, </w:t>
      </w:r>
      <w:proofErr w:type="spellStart"/>
      <w:r w:rsidR="003A16A6" w:rsidRPr="004660F3">
        <w:rPr>
          <w:rFonts w:ascii="Times New Roman" w:eastAsia="Times New Roman" w:hAnsi="Times New Roman" w:cs="Times New Roman"/>
          <w:sz w:val="24"/>
          <w:szCs w:val="24"/>
          <w:lang w:val="en-MY" w:eastAsia="ar-SA"/>
        </w:rPr>
        <w:t>Ghozali</w:t>
      </w:r>
      <w:proofErr w:type="spellEnd"/>
      <w:r w:rsidR="003A16A6" w:rsidRPr="004660F3">
        <w:rPr>
          <w:rFonts w:ascii="Times New Roman" w:eastAsia="Times New Roman" w:hAnsi="Times New Roman" w:cs="Times New Roman"/>
          <w:sz w:val="24"/>
          <w:szCs w:val="24"/>
          <w:lang w:val="en-MY" w:eastAsia="ar-SA"/>
        </w:rPr>
        <w:t xml:space="preserve"> and Latan</w:t>
      </w:r>
      <w:r w:rsidR="003A16A6">
        <w:rPr>
          <w:rFonts w:ascii="Times New Roman" w:eastAsia="Times New Roman" w:hAnsi="Times New Roman" w:cs="Times New Roman"/>
          <w:sz w:val="24"/>
          <w:szCs w:val="24"/>
          <w:lang w:val="en-MY" w:eastAsia="ar-SA"/>
        </w:rPr>
        <w:t xml:space="preserve">, </w:t>
      </w:r>
      <w:r w:rsidR="003A16A6" w:rsidRPr="004660F3">
        <w:rPr>
          <w:rFonts w:ascii="Times New Roman" w:eastAsia="Times New Roman" w:hAnsi="Times New Roman" w:cs="Times New Roman"/>
          <w:sz w:val="24"/>
          <w:szCs w:val="24"/>
          <w:lang w:val="en-MY" w:eastAsia="ar-SA"/>
        </w:rPr>
        <w:t>2015)</w:t>
      </w:r>
      <w:r w:rsidR="003A16A6">
        <w:rPr>
          <w:rFonts w:ascii="Times New Roman" w:eastAsia="Times New Roman" w:hAnsi="Times New Roman" w:cs="Times New Roman"/>
          <w:sz w:val="24"/>
          <w:szCs w:val="24"/>
          <w:lang w:val="en-MY" w:eastAsia="ar-SA"/>
        </w:rPr>
        <w:t>. The result shows that model has significant relationship between combination of MCS and ERM to FinTech performance. Thus, structural test is conducted</w:t>
      </w:r>
    </w:p>
    <w:p w14:paraId="03DA5870" w14:textId="77777777" w:rsidR="00A2003A" w:rsidRDefault="00A2003A" w:rsidP="005168D7">
      <w:pPr>
        <w:autoSpaceDE w:val="0"/>
        <w:autoSpaceDN w:val="0"/>
        <w:spacing w:line="240" w:lineRule="auto"/>
        <w:jc w:val="both"/>
        <w:rPr>
          <w:rFonts w:ascii="Times New Roman" w:eastAsia="Times New Roman" w:hAnsi="Times New Roman" w:cs="Times New Roman"/>
          <w:sz w:val="24"/>
          <w:szCs w:val="24"/>
          <w:lang w:val="en-MY" w:eastAsia="ar-SA"/>
        </w:rPr>
      </w:pPr>
    </w:p>
    <w:p w14:paraId="0DA47073" w14:textId="111544FD" w:rsidR="00AC60C3" w:rsidRPr="00C91535" w:rsidRDefault="00AC60C3" w:rsidP="00AC60C3">
      <w:pPr>
        <w:suppressAutoHyphens/>
        <w:spacing w:after="200" w:line="276" w:lineRule="auto"/>
        <w:jc w:val="center"/>
        <w:rPr>
          <w:rFonts w:ascii="Times New Roman" w:eastAsia="Times New Roman" w:hAnsi="Times New Roman" w:cs="Times New Roman"/>
          <w:sz w:val="20"/>
          <w:szCs w:val="20"/>
          <w:lang w:eastAsia="ar-SA"/>
        </w:rPr>
      </w:pPr>
      <w:r w:rsidRPr="00C91535">
        <w:rPr>
          <w:rFonts w:ascii="Times New Roman" w:eastAsia="Times New Roman" w:hAnsi="Times New Roman" w:cs="Times New Roman"/>
          <w:b/>
          <w:bCs/>
          <w:sz w:val="20"/>
          <w:szCs w:val="20"/>
          <w:lang w:eastAsia="ar-SA"/>
        </w:rPr>
        <w:t xml:space="preserve">Table </w:t>
      </w:r>
      <w:r w:rsidR="00DC5EF3" w:rsidRPr="00C91535">
        <w:rPr>
          <w:rFonts w:ascii="Times New Roman" w:eastAsia="Times New Roman" w:hAnsi="Times New Roman" w:cs="Times New Roman"/>
          <w:b/>
          <w:bCs/>
          <w:sz w:val="20"/>
          <w:szCs w:val="20"/>
          <w:lang w:eastAsia="ar-SA"/>
        </w:rPr>
        <w:t>9:</w:t>
      </w:r>
      <w:r w:rsidR="00DC5EF3" w:rsidRPr="00C91535">
        <w:rPr>
          <w:rFonts w:ascii="Times New Roman" w:eastAsia="Times New Roman" w:hAnsi="Times New Roman" w:cs="Times New Roman"/>
          <w:sz w:val="20"/>
          <w:szCs w:val="20"/>
          <w:lang w:eastAsia="ar-SA"/>
        </w:rPr>
        <w:t xml:space="preserve"> </w:t>
      </w:r>
      <w:r w:rsidRPr="00C91535">
        <w:rPr>
          <w:rFonts w:ascii="Times New Roman" w:eastAsia="Times New Roman" w:hAnsi="Times New Roman" w:cs="Times New Roman"/>
          <w:sz w:val="20"/>
          <w:szCs w:val="20"/>
          <w:lang w:eastAsia="ar-SA"/>
        </w:rPr>
        <w:t xml:space="preserve"> Determination of the model</w:t>
      </w:r>
    </w:p>
    <w:tbl>
      <w:tblPr>
        <w:tblStyle w:val="TableGrid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268"/>
        <w:gridCol w:w="3275"/>
      </w:tblGrid>
      <w:tr w:rsidR="00AC60C3" w:rsidRPr="004C4539" w14:paraId="296F9F83" w14:textId="77777777" w:rsidTr="003A16A6">
        <w:trPr>
          <w:jc w:val="center"/>
        </w:trPr>
        <w:tc>
          <w:tcPr>
            <w:tcW w:w="2268" w:type="dxa"/>
          </w:tcPr>
          <w:p w14:paraId="787AAA7D" w14:textId="77777777" w:rsidR="00AC60C3" w:rsidRPr="004C4539" w:rsidRDefault="00AC60C3" w:rsidP="00DE70FA">
            <w:pPr>
              <w:contextualSpacing/>
              <w:jc w:val="center"/>
              <w:rPr>
                <w:rFonts w:ascii="Times New Roman" w:hAnsi="Times New Roman"/>
              </w:rPr>
            </w:pPr>
            <w:r w:rsidRPr="004C4539">
              <w:rPr>
                <w:rFonts w:ascii="Times New Roman" w:hAnsi="Times New Roman"/>
              </w:rPr>
              <w:t>Variable</w:t>
            </w:r>
          </w:p>
        </w:tc>
        <w:tc>
          <w:tcPr>
            <w:tcW w:w="3275" w:type="dxa"/>
          </w:tcPr>
          <w:p w14:paraId="14EB7EE4" w14:textId="77777777" w:rsidR="00AC60C3" w:rsidRPr="004C4539" w:rsidRDefault="00AC60C3" w:rsidP="00DE70FA">
            <w:pPr>
              <w:contextualSpacing/>
              <w:jc w:val="right"/>
              <w:rPr>
                <w:rFonts w:ascii="Times New Roman" w:hAnsi="Times New Roman"/>
              </w:rPr>
            </w:pPr>
            <w:r w:rsidRPr="004C4539">
              <w:rPr>
                <w:rFonts w:ascii="Times New Roman" w:hAnsi="Times New Roman"/>
              </w:rPr>
              <w:t>R. Square</w:t>
            </w:r>
          </w:p>
        </w:tc>
      </w:tr>
      <w:tr w:rsidR="00AC60C3" w:rsidRPr="004C4539" w14:paraId="66622851" w14:textId="77777777" w:rsidTr="003A16A6">
        <w:trPr>
          <w:jc w:val="center"/>
        </w:trPr>
        <w:tc>
          <w:tcPr>
            <w:tcW w:w="2268" w:type="dxa"/>
          </w:tcPr>
          <w:p w14:paraId="17D39F35" w14:textId="13F4F10D" w:rsidR="00AC60C3" w:rsidRPr="004C4539" w:rsidRDefault="00AC60C3" w:rsidP="00DE70FA">
            <w:pPr>
              <w:jc w:val="both"/>
              <w:rPr>
                <w:rFonts w:ascii="Times New Roman" w:hAnsi="Times New Roman"/>
              </w:rPr>
            </w:pPr>
            <w:r>
              <w:rPr>
                <w:rFonts w:ascii="Times New Roman" w:hAnsi="Times New Roman"/>
              </w:rPr>
              <w:t>FinTech Performance</w:t>
            </w:r>
          </w:p>
        </w:tc>
        <w:tc>
          <w:tcPr>
            <w:tcW w:w="3275" w:type="dxa"/>
          </w:tcPr>
          <w:p w14:paraId="57DD786F" w14:textId="5F08FE6D" w:rsidR="00AC60C3" w:rsidRPr="004C4539" w:rsidRDefault="00AC60C3" w:rsidP="00AC60C3">
            <w:pPr>
              <w:contextualSpacing/>
              <w:jc w:val="right"/>
              <w:rPr>
                <w:rFonts w:ascii="Times New Roman" w:hAnsi="Times New Roman"/>
              </w:rPr>
            </w:pPr>
            <w:r>
              <w:rPr>
                <w:rFonts w:ascii="Times New Roman" w:hAnsi="Times New Roman"/>
              </w:rPr>
              <w:t>.397</w:t>
            </w:r>
          </w:p>
        </w:tc>
      </w:tr>
    </w:tbl>
    <w:p w14:paraId="5944B74C" w14:textId="307CB1E0" w:rsidR="00106E46" w:rsidRDefault="001E6682" w:rsidP="005168D7">
      <w:pPr>
        <w:autoSpaceDE w:val="0"/>
        <w:autoSpaceDN w:val="0"/>
        <w:spacing w:line="240" w:lineRule="auto"/>
        <w:jc w:val="both"/>
        <w:rPr>
          <w:rFonts w:ascii="Times New Roman" w:eastAsia="Times New Roman" w:hAnsi="Times New Roman" w:cs="Times New Roman"/>
          <w:sz w:val="24"/>
          <w:szCs w:val="24"/>
          <w:lang w:val="en-MY" w:eastAsia="ar-SA"/>
        </w:rPr>
      </w:pPr>
      <w:r>
        <w:rPr>
          <w:rFonts w:ascii="Times New Roman" w:eastAsia="Times New Roman" w:hAnsi="Times New Roman" w:cs="Times New Roman"/>
          <w:sz w:val="24"/>
          <w:szCs w:val="24"/>
          <w:lang w:val="en-MY" w:eastAsia="ar-SA"/>
        </w:rPr>
        <w:t xml:space="preserve">   </w:t>
      </w:r>
    </w:p>
    <w:p w14:paraId="69D01B1E" w14:textId="572BB2B4" w:rsidR="00A2003A" w:rsidRDefault="008B4CC1" w:rsidP="005168D7">
      <w:pPr>
        <w:autoSpaceDE w:val="0"/>
        <w:autoSpaceDN w:val="0"/>
        <w:spacing w:line="240" w:lineRule="auto"/>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val="en-MY" w:eastAsia="ar-SA"/>
        </w:rPr>
        <w:t>Table 1</w:t>
      </w:r>
      <w:r w:rsidR="00DC5EF3">
        <w:rPr>
          <w:rFonts w:ascii="Times New Roman" w:eastAsia="Times New Roman" w:hAnsi="Times New Roman" w:cs="Times New Roman"/>
          <w:sz w:val="24"/>
          <w:szCs w:val="24"/>
          <w:lang w:val="en-MY" w:eastAsia="ar-SA"/>
        </w:rPr>
        <w:t>0</w:t>
      </w:r>
      <w:r>
        <w:rPr>
          <w:rFonts w:ascii="Times New Roman" w:eastAsia="Times New Roman" w:hAnsi="Times New Roman" w:cs="Times New Roman"/>
          <w:sz w:val="24"/>
          <w:szCs w:val="24"/>
          <w:lang w:val="en-MY" w:eastAsia="ar-SA"/>
        </w:rPr>
        <w:t xml:space="preserve"> </w:t>
      </w:r>
      <w:r w:rsidR="00465DDF">
        <w:rPr>
          <w:rFonts w:ascii="Times New Roman" w:hAnsi="Times New Roman"/>
          <w:color w:val="000000"/>
          <w:sz w:val="24"/>
          <w:szCs w:val="24"/>
        </w:rPr>
        <w:t xml:space="preserve">shows path coefficient MCS and ERM to FinTech performance with a </w:t>
      </w:r>
      <w:r w:rsidR="00465DDF">
        <w:rPr>
          <w:rFonts w:ascii="Times New Roman" w:eastAsia="Times New Roman" w:hAnsi="Times New Roman" w:cs="Times New Roman"/>
          <w:sz w:val="24"/>
          <w:szCs w:val="24"/>
          <w:lang w:eastAsia="ar-SA"/>
        </w:rPr>
        <w:t>p-value 0.000. It finds that the relationship between combination of MCS and ERM statically</w:t>
      </w:r>
      <w:r w:rsidR="00A2003A">
        <w:rPr>
          <w:rFonts w:ascii="Times New Roman" w:eastAsia="Times New Roman" w:hAnsi="Times New Roman" w:cs="Times New Roman"/>
          <w:sz w:val="24"/>
          <w:szCs w:val="24"/>
          <w:lang w:eastAsia="ar-SA"/>
        </w:rPr>
        <w:t xml:space="preserve"> positive significant to FinTech performance. In addition, H6a is supported. F</w:t>
      </w:r>
      <w:r w:rsidR="00F42CF4">
        <w:rPr>
          <w:rFonts w:ascii="Times New Roman" w:eastAsia="Times New Roman" w:hAnsi="Times New Roman" w:cs="Times New Roman"/>
          <w:sz w:val="24"/>
          <w:szCs w:val="24"/>
          <w:lang w:eastAsia="ar-SA"/>
        </w:rPr>
        <w:t xml:space="preserve">igure 2 shows </w:t>
      </w:r>
      <w:r w:rsidR="00A2003A">
        <w:rPr>
          <w:rFonts w:ascii="Times New Roman" w:eastAsia="Times New Roman" w:hAnsi="Times New Roman" w:cs="Times New Roman"/>
          <w:sz w:val="24"/>
          <w:szCs w:val="24"/>
          <w:lang w:eastAsia="ar-SA"/>
        </w:rPr>
        <w:t xml:space="preserve">combination both MCS i.e., diagnostic control system, interactive control system and ERM component i.e., organizational environment, risk awareness, strategic integration, risk assessment and </w:t>
      </w:r>
      <w:r w:rsidR="001F70DC">
        <w:rPr>
          <w:rFonts w:ascii="Times New Roman" w:eastAsia="Times New Roman" w:hAnsi="Times New Roman" w:cs="Times New Roman"/>
          <w:sz w:val="24"/>
          <w:szCs w:val="24"/>
          <w:lang w:eastAsia="ar-SA"/>
        </w:rPr>
        <w:t>reporting have</w:t>
      </w:r>
      <w:r w:rsidR="00354B17">
        <w:rPr>
          <w:rFonts w:ascii="Times New Roman" w:eastAsia="Times New Roman" w:hAnsi="Times New Roman" w:cs="Times New Roman"/>
          <w:sz w:val="24"/>
          <w:szCs w:val="24"/>
          <w:lang w:eastAsia="ar-SA"/>
        </w:rPr>
        <w:t xml:space="preserve"> positive</w:t>
      </w:r>
      <w:r w:rsidR="00A2003A">
        <w:rPr>
          <w:rFonts w:ascii="Times New Roman" w:eastAsia="Times New Roman" w:hAnsi="Times New Roman" w:cs="Times New Roman"/>
          <w:sz w:val="24"/>
          <w:szCs w:val="24"/>
          <w:lang w:eastAsia="ar-SA"/>
        </w:rPr>
        <w:t xml:space="preserve"> significant relationship with FinTech performance</w:t>
      </w:r>
      <w:r w:rsidR="00354B17">
        <w:rPr>
          <w:rFonts w:ascii="Times New Roman" w:eastAsia="Times New Roman" w:hAnsi="Times New Roman" w:cs="Times New Roman"/>
          <w:sz w:val="24"/>
          <w:szCs w:val="24"/>
          <w:lang w:eastAsia="ar-SA"/>
        </w:rPr>
        <w:t>.</w:t>
      </w:r>
    </w:p>
    <w:p w14:paraId="48E30E83" w14:textId="77777777" w:rsidR="008B4CC1" w:rsidRDefault="008B4CC1" w:rsidP="005168D7">
      <w:pPr>
        <w:autoSpaceDE w:val="0"/>
        <w:autoSpaceDN w:val="0"/>
        <w:spacing w:line="240" w:lineRule="auto"/>
        <w:jc w:val="both"/>
        <w:rPr>
          <w:rFonts w:ascii="Times New Roman" w:eastAsia="Times New Roman" w:hAnsi="Times New Roman" w:cs="Times New Roman"/>
          <w:sz w:val="24"/>
          <w:szCs w:val="24"/>
          <w:lang w:val="en-MY" w:eastAsia="ar-SA"/>
        </w:rPr>
      </w:pPr>
    </w:p>
    <w:p w14:paraId="766DF1BE" w14:textId="30427791" w:rsidR="008B4CC1" w:rsidRPr="00C91535" w:rsidRDefault="008B4CC1" w:rsidP="008B4CC1">
      <w:pPr>
        <w:spacing w:line="360" w:lineRule="auto"/>
        <w:contextualSpacing/>
        <w:jc w:val="center"/>
        <w:rPr>
          <w:rFonts w:ascii="Times New Roman" w:hAnsi="Times New Roman"/>
          <w:color w:val="000000"/>
          <w:sz w:val="20"/>
          <w:szCs w:val="20"/>
        </w:rPr>
      </w:pPr>
      <w:r w:rsidRPr="00C91535">
        <w:rPr>
          <w:rFonts w:ascii="Times New Roman" w:hAnsi="Times New Roman"/>
          <w:b/>
          <w:bCs/>
          <w:color w:val="000000"/>
          <w:sz w:val="20"/>
          <w:szCs w:val="20"/>
        </w:rPr>
        <w:t>Table 1</w:t>
      </w:r>
      <w:r w:rsidR="00DC5EF3" w:rsidRPr="00C91535">
        <w:rPr>
          <w:rFonts w:ascii="Times New Roman" w:hAnsi="Times New Roman"/>
          <w:b/>
          <w:bCs/>
          <w:color w:val="000000"/>
          <w:sz w:val="20"/>
          <w:szCs w:val="20"/>
        </w:rPr>
        <w:t>0:</w:t>
      </w:r>
      <w:r w:rsidRPr="00C91535">
        <w:rPr>
          <w:rFonts w:ascii="Times New Roman" w:hAnsi="Times New Roman"/>
          <w:color w:val="000000"/>
          <w:sz w:val="20"/>
          <w:szCs w:val="20"/>
        </w:rPr>
        <w:t xml:space="preserve"> </w:t>
      </w:r>
      <w:r w:rsidRPr="00C91535">
        <w:rPr>
          <w:rFonts w:ascii="Times New Roman" w:hAnsi="Times New Roman"/>
          <w:sz w:val="20"/>
          <w:szCs w:val="20"/>
        </w:rPr>
        <w:t>Path Coefficient MCS, ERM and FinTech performance</w:t>
      </w:r>
    </w:p>
    <w:tbl>
      <w:tblPr>
        <w:tblStyle w:val="TableGrid22"/>
        <w:tblW w:w="878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87"/>
        <w:gridCol w:w="937"/>
        <w:gridCol w:w="907"/>
        <w:gridCol w:w="1553"/>
      </w:tblGrid>
      <w:tr w:rsidR="008B4CC1" w14:paraId="4217CC8C" w14:textId="77777777" w:rsidTr="00DE70FA">
        <w:trPr>
          <w:jc w:val="center"/>
        </w:trPr>
        <w:tc>
          <w:tcPr>
            <w:tcW w:w="5387" w:type="dxa"/>
          </w:tcPr>
          <w:p w14:paraId="72DFF058" w14:textId="77777777" w:rsidR="008B4CC1" w:rsidRPr="004C4539" w:rsidRDefault="008B4CC1" w:rsidP="00DE70FA">
            <w:pPr>
              <w:widowControl w:val="0"/>
              <w:autoSpaceDE w:val="0"/>
              <w:autoSpaceDN w:val="0"/>
              <w:jc w:val="both"/>
              <w:rPr>
                <w:rFonts w:ascii="Times New Roman" w:hAnsi="Times New Roman"/>
              </w:rPr>
            </w:pPr>
          </w:p>
        </w:tc>
        <w:tc>
          <w:tcPr>
            <w:tcW w:w="937" w:type="dxa"/>
          </w:tcPr>
          <w:p w14:paraId="14145695" w14:textId="77777777" w:rsidR="008B4CC1" w:rsidRPr="004C4539" w:rsidRDefault="008B4CC1" w:rsidP="00DE70FA">
            <w:pPr>
              <w:widowControl w:val="0"/>
              <w:autoSpaceDE w:val="0"/>
              <w:autoSpaceDN w:val="0"/>
              <w:jc w:val="right"/>
              <w:rPr>
                <w:rFonts w:ascii="Times New Roman" w:hAnsi="Times New Roman"/>
              </w:rPr>
            </w:pPr>
            <w:r w:rsidRPr="004C4539">
              <w:rPr>
                <w:rFonts w:ascii="Times New Roman" w:hAnsi="Times New Roman"/>
              </w:rPr>
              <w:t>P-Value</w:t>
            </w:r>
          </w:p>
        </w:tc>
        <w:tc>
          <w:tcPr>
            <w:tcW w:w="907" w:type="dxa"/>
          </w:tcPr>
          <w:p w14:paraId="6B4A5A48" w14:textId="77777777" w:rsidR="008B4CC1" w:rsidRPr="004C4539" w:rsidRDefault="008B4CC1" w:rsidP="00DE70FA">
            <w:pPr>
              <w:widowControl w:val="0"/>
              <w:autoSpaceDE w:val="0"/>
              <w:autoSpaceDN w:val="0"/>
              <w:rPr>
                <w:rFonts w:ascii="Times New Roman" w:hAnsi="Times New Roman"/>
              </w:rPr>
            </w:pPr>
            <w:r>
              <w:rPr>
                <w:rFonts w:ascii="Times New Roman" w:hAnsi="Times New Roman"/>
              </w:rPr>
              <w:t>Result</w:t>
            </w:r>
          </w:p>
        </w:tc>
        <w:tc>
          <w:tcPr>
            <w:tcW w:w="1553" w:type="dxa"/>
          </w:tcPr>
          <w:p w14:paraId="1E76794A" w14:textId="77777777" w:rsidR="008B4CC1" w:rsidRDefault="008B4CC1" w:rsidP="00DE70FA">
            <w:pPr>
              <w:widowControl w:val="0"/>
              <w:autoSpaceDE w:val="0"/>
              <w:autoSpaceDN w:val="0"/>
              <w:rPr>
                <w:rFonts w:ascii="Times New Roman" w:hAnsi="Times New Roman"/>
              </w:rPr>
            </w:pPr>
            <w:r>
              <w:rPr>
                <w:rFonts w:ascii="Times New Roman" w:hAnsi="Times New Roman"/>
              </w:rPr>
              <w:t>Hypothesis Result</w:t>
            </w:r>
          </w:p>
        </w:tc>
      </w:tr>
      <w:tr w:rsidR="008B4CC1" w14:paraId="30B5ACC9" w14:textId="77777777" w:rsidTr="00DE70FA">
        <w:trPr>
          <w:jc w:val="center"/>
        </w:trPr>
        <w:tc>
          <w:tcPr>
            <w:tcW w:w="5387" w:type="dxa"/>
          </w:tcPr>
          <w:p w14:paraId="260EE756" w14:textId="38B94496" w:rsidR="008B4CC1" w:rsidRPr="004C4539" w:rsidRDefault="008B4CC1" w:rsidP="00DE70FA">
            <w:pPr>
              <w:jc w:val="both"/>
              <w:rPr>
                <w:rFonts w:ascii="Times New Roman" w:hAnsi="Times New Roman"/>
              </w:rPr>
            </w:pPr>
            <w:r>
              <w:rPr>
                <w:rFonts w:ascii="Times New Roman" w:hAnsi="Times New Roman"/>
              </w:rPr>
              <w:t xml:space="preserve">H6: MCS &amp; ERM </w:t>
            </w:r>
            <w:r w:rsidRPr="00D657AA">
              <w:rPr>
                <w:rFonts w:ascii="Times New Roman" w:hAnsi="Times New Roman"/>
              </w:rPr>
              <w:sym w:font="Wingdings" w:char="F0E0"/>
            </w:r>
            <w:r>
              <w:rPr>
                <w:rFonts w:ascii="Times New Roman" w:hAnsi="Times New Roman"/>
              </w:rPr>
              <w:t xml:space="preserve"> </w:t>
            </w:r>
            <w:r w:rsidRPr="008B4CC1">
              <w:rPr>
                <w:rFonts w:ascii="Times New Roman" w:hAnsi="Times New Roman"/>
              </w:rPr>
              <w:t>FinTech performance</w:t>
            </w:r>
            <w:r>
              <w:rPr>
                <w:rFonts w:ascii="Times New Roman" w:hAnsi="Times New Roman"/>
                <w:i/>
                <w:iCs/>
              </w:rPr>
              <w:t xml:space="preserve"> </w:t>
            </w:r>
          </w:p>
        </w:tc>
        <w:tc>
          <w:tcPr>
            <w:tcW w:w="937" w:type="dxa"/>
          </w:tcPr>
          <w:p w14:paraId="24CD84DE" w14:textId="64BE74EF" w:rsidR="008B4CC1" w:rsidRPr="004C4539" w:rsidRDefault="008B4CC1" w:rsidP="00DE70FA">
            <w:pPr>
              <w:widowControl w:val="0"/>
              <w:autoSpaceDE w:val="0"/>
              <w:autoSpaceDN w:val="0"/>
              <w:jc w:val="right"/>
              <w:rPr>
                <w:rFonts w:ascii="Times New Roman" w:hAnsi="Times New Roman"/>
              </w:rPr>
            </w:pPr>
            <w:r>
              <w:rPr>
                <w:rFonts w:ascii="Times New Roman" w:hAnsi="Times New Roman"/>
              </w:rPr>
              <w:t>0.000</w:t>
            </w:r>
          </w:p>
        </w:tc>
        <w:tc>
          <w:tcPr>
            <w:tcW w:w="907" w:type="dxa"/>
          </w:tcPr>
          <w:p w14:paraId="7B6EFC15" w14:textId="78D25AAF" w:rsidR="008B4CC1" w:rsidRPr="004C4539" w:rsidRDefault="008B4CC1" w:rsidP="00DE70FA">
            <w:pPr>
              <w:widowControl w:val="0"/>
              <w:autoSpaceDE w:val="0"/>
              <w:autoSpaceDN w:val="0"/>
              <w:jc w:val="center"/>
              <w:rPr>
                <w:rFonts w:ascii="Times New Roman" w:hAnsi="Times New Roman"/>
              </w:rPr>
            </w:pPr>
            <w:r>
              <w:rPr>
                <w:rFonts w:ascii="Times New Roman" w:hAnsi="Times New Roman"/>
              </w:rPr>
              <w:t>+</w:t>
            </w:r>
          </w:p>
        </w:tc>
        <w:tc>
          <w:tcPr>
            <w:tcW w:w="1553" w:type="dxa"/>
          </w:tcPr>
          <w:p w14:paraId="6BC99DC0" w14:textId="39793D3F" w:rsidR="008B4CC1" w:rsidRDefault="008B4CC1" w:rsidP="00DE70FA">
            <w:pPr>
              <w:widowControl w:val="0"/>
              <w:autoSpaceDE w:val="0"/>
              <w:autoSpaceDN w:val="0"/>
              <w:jc w:val="center"/>
              <w:rPr>
                <w:rFonts w:ascii="Times New Roman" w:hAnsi="Times New Roman"/>
              </w:rPr>
            </w:pPr>
            <w:r>
              <w:rPr>
                <w:rFonts w:ascii="Times New Roman" w:hAnsi="Times New Roman"/>
              </w:rPr>
              <w:t xml:space="preserve"> supported</w:t>
            </w:r>
          </w:p>
        </w:tc>
      </w:tr>
    </w:tbl>
    <w:p w14:paraId="692DECBF" w14:textId="77777777" w:rsidR="00106E46" w:rsidRDefault="00106E46" w:rsidP="00CC3082">
      <w:pPr>
        <w:autoSpaceDE w:val="0"/>
        <w:autoSpaceDN w:val="0"/>
        <w:spacing w:line="240" w:lineRule="auto"/>
        <w:jc w:val="both"/>
        <w:rPr>
          <w:rFonts w:ascii="Times New Roman" w:eastAsia="Times New Roman" w:hAnsi="Times New Roman" w:cs="Times New Roman"/>
          <w:sz w:val="24"/>
          <w:szCs w:val="24"/>
          <w:lang w:val="en-MY" w:eastAsia="ar-SA"/>
        </w:rPr>
      </w:pPr>
    </w:p>
    <w:p w14:paraId="7D10A352" w14:textId="77777777" w:rsidR="00CC3082" w:rsidRDefault="00CC3082" w:rsidP="00CC3082">
      <w:pPr>
        <w:autoSpaceDE w:val="0"/>
        <w:autoSpaceDN w:val="0"/>
        <w:spacing w:line="240" w:lineRule="auto"/>
        <w:jc w:val="center"/>
        <w:rPr>
          <w:rFonts w:ascii="Times New Roman" w:hAnsi="Times New Roman" w:cs="Times New Roman"/>
          <w:b/>
          <w:bCs/>
          <w:color w:val="000000"/>
          <w:sz w:val="24"/>
          <w:szCs w:val="24"/>
        </w:rPr>
      </w:pPr>
    </w:p>
    <w:p w14:paraId="52F4869E" w14:textId="06F195E8" w:rsidR="00CC3082" w:rsidRPr="00C91535" w:rsidRDefault="00CC3082" w:rsidP="00CC3082">
      <w:pPr>
        <w:autoSpaceDE w:val="0"/>
        <w:autoSpaceDN w:val="0"/>
        <w:spacing w:line="240" w:lineRule="auto"/>
        <w:jc w:val="center"/>
        <w:rPr>
          <w:rFonts w:ascii="Times New Roman" w:hAnsi="Times New Roman" w:cs="Times New Roman"/>
          <w:color w:val="000000"/>
          <w:sz w:val="20"/>
          <w:szCs w:val="20"/>
        </w:rPr>
      </w:pPr>
      <w:r w:rsidRPr="00C91535">
        <w:rPr>
          <w:rFonts w:ascii="Times New Roman" w:hAnsi="Times New Roman" w:cs="Times New Roman"/>
          <w:b/>
          <w:bCs/>
          <w:color w:val="000000"/>
          <w:sz w:val="20"/>
          <w:szCs w:val="20"/>
        </w:rPr>
        <w:t>Figure 3</w:t>
      </w:r>
      <w:r w:rsidRPr="00C91535">
        <w:rPr>
          <w:rFonts w:ascii="Times New Roman" w:hAnsi="Times New Roman" w:cs="Times New Roman"/>
          <w:color w:val="000000"/>
          <w:sz w:val="20"/>
          <w:szCs w:val="20"/>
        </w:rPr>
        <w:t xml:space="preserve">: </w:t>
      </w:r>
      <w:r w:rsidRPr="00C91535">
        <w:rPr>
          <w:rFonts w:ascii="Times New Roman" w:hAnsi="Times New Roman" w:cs="Times New Roman"/>
          <w:color w:val="000000"/>
          <w:sz w:val="20"/>
          <w:szCs w:val="20"/>
          <w:lang w:val="en-MY"/>
        </w:rPr>
        <w:t>Partial least squares algorithm reporting path coefficients combination MCS &amp; ERM with FinTech performance</w:t>
      </w:r>
    </w:p>
    <w:p w14:paraId="3EB73288" w14:textId="4B7ACFAB" w:rsidR="00F42CF4" w:rsidRDefault="00F42CF4" w:rsidP="00CC3082">
      <w:pPr>
        <w:autoSpaceDE w:val="0"/>
        <w:autoSpaceDN w:val="0"/>
        <w:spacing w:line="240" w:lineRule="auto"/>
        <w:jc w:val="center"/>
        <w:rPr>
          <w:rFonts w:ascii="Times New Roman" w:eastAsia="Times New Roman" w:hAnsi="Times New Roman" w:cs="Times New Roman"/>
          <w:sz w:val="24"/>
          <w:szCs w:val="24"/>
          <w:lang w:val="en-MY" w:eastAsia="ar-SA"/>
        </w:rPr>
      </w:pPr>
      <w:r>
        <w:rPr>
          <w:noProof/>
        </w:rPr>
        <w:drawing>
          <wp:inline distT="0" distB="0" distL="0" distR="0" wp14:anchorId="417DBA5F" wp14:editId="79A67AA7">
            <wp:extent cx="4575485" cy="1857375"/>
            <wp:effectExtent l="0" t="0" r="0" b="0"/>
            <wp:docPr id="115972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22628" name=""/>
                    <pic:cNvPicPr/>
                  </pic:nvPicPr>
                  <pic:blipFill>
                    <a:blip r:embed="rId13"/>
                    <a:stretch>
                      <a:fillRect/>
                    </a:stretch>
                  </pic:blipFill>
                  <pic:spPr>
                    <a:xfrm>
                      <a:off x="0" y="0"/>
                      <a:ext cx="4592600" cy="1864323"/>
                    </a:xfrm>
                    <a:prstGeom prst="rect">
                      <a:avLst/>
                    </a:prstGeom>
                  </pic:spPr>
                </pic:pic>
              </a:graphicData>
            </a:graphic>
          </wp:inline>
        </w:drawing>
      </w:r>
    </w:p>
    <w:p w14:paraId="707D35CE" w14:textId="77777777" w:rsidR="00710832" w:rsidRDefault="00710832" w:rsidP="005168D7">
      <w:pPr>
        <w:autoSpaceDE w:val="0"/>
        <w:autoSpaceDN w:val="0"/>
        <w:spacing w:line="240" w:lineRule="auto"/>
        <w:jc w:val="both"/>
        <w:rPr>
          <w:rFonts w:ascii="Times New Roman" w:eastAsia="Times New Roman" w:hAnsi="Times New Roman" w:cs="Times New Roman"/>
          <w:b/>
          <w:bCs/>
          <w:sz w:val="24"/>
          <w:szCs w:val="24"/>
          <w:lang w:val="en-MY" w:eastAsia="ar-SA"/>
        </w:rPr>
      </w:pPr>
    </w:p>
    <w:p w14:paraId="4CD7C7DB" w14:textId="77777777" w:rsidR="00F34C2F" w:rsidRDefault="00F34C2F" w:rsidP="005168D7">
      <w:pPr>
        <w:autoSpaceDE w:val="0"/>
        <w:autoSpaceDN w:val="0"/>
        <w:spacing w:line="240" w:lineRule="auto"/>
        <w:jc w:val="both"/>
        <w:rPr>
          <w:rFonts w:ascii="Times New Roman" w:eastAsia="Times New Roman" w:hAnsi="Times New Roman" w:cs="Times New Roman"/>
          <w:b/>
          <w:bCs/>
          <w:sz w:val="24"/>
          <w:szCs w:val="24"/>
          <w:lang w:val="en-MY" w:eastAsia="ar-SA"/>
        </w:rPr>
      </w:pPr>
    </w:p>
    <w:p w14:paraId="6048A342" w14:textId="77777777" w:rsidR="00F34C2F" w:rsidRDefault="00F34C2F" w:rsidP="005168D7">
      <w:pPr>
        <w:autoSpaceDE w:val="0"/>
        <w:autoSpaceDN w:val="0"/>
        <w:spacing w:line="240" w:lineRule="auto"/>
        <w:jc w:val="both"/>
        <w:rPr>
          <w:rFonts w:ascii="Times New Roman" w:eastAsia="Times New Roman" w:hAnsi="Times New Roman" w:cs="Times New Roman"/>
          <w:b/>
          <w:bCs/>
          <w:sz w:val="24"/>
          <w:szCs w:val="24"/>
          <w:lang w:val="en-MY" w:eastAsia="ar-SA"/>
        </w:rPr>
      </w:pPr>
    </w:p>
    <w:p w14:paraId="341B8493" w14:textId="2EA0A479" w:rsidR="00106E46" w:rsidRPr="00710832" w:rsidRDefault="00710832" w:rsidP="00710832">
      <w:pPr>
        <w:pStyle w:val="ListParagraph"/>
        <w:numPr>
          <w:ilvl w:val="0"/>
          <w:numId w:val="30"/>
        </w:numPr>
        <w:autoSpaceDE w:val="0"/>
        <w:autoSpaceDN w:val="0"/>
        <w:spacing w:line="240" w:lineRule="auto"/>
        <w:jc w:val="center"/>
        <w:rPr>
          <w:rFonts w:ascii="Times New Roman" w:hAnsi="Times New Roman"/>
          <w:b/>
          <w:bCs/>
          <w:sz w:val="24"/>
          <w:szCs w:val="24"/>
          <w:lang w:val="en-MY"/>
        </w:rPr>
      </w:pPr>
      <w:r>
        <w:rPr>
          <w:rFonts w:ascii="Times New Roman" w:hAnsi="Times New Roman"/>
          <w:b/>
          <w:bCs/>
          <w:sz w:val="24"/>
          <w:szCs w:val="24"/>
          <w:lang w:val="en-MY"/>
        </w:rPr>
        <w:lastRenderedPageBreak/>
        <w:t>DISCUSSION AND CONCLUSION</w:t>
      </w:r>
    </w:p>
    <w:p w14:paraId="679D81BA" w14:textId="1BD4F196" w:rsidR="008626C6" w:rsidRPr="001E6A24" w:rsidRDefault="001E6A24" w:rsidP="001E6A24">
      <w:pPr>
        <w:spacing w:after="0" w:line="240" w:lineRule="auto"/>
        <w:jc w:val="both"/>
        <w:rPr>
          <w:rFonts w:ascii="Times New Roman" w:eastAsia="Times New Roman" w:hAnsi="Times New Roman" w:cs="Times New Roman"/>
          <w:kern w:val="0"/>
          <w:sz w:val="24"/>
          <w:szCs w:val="24"/>
          <w:lang w:val="en-MY" w:eastAsia="en-MY"/>
          <w14:ligatures w14:val="none"/>
        </w:rPr>
      </w:pPr>
      <w:r w:rsidRPr="001E6A24">
        <w:rPr>
          <w:rFonts w:ascii="Times New Roman" w:eastAsia="Times New Roman" w:hAnsi="Times New Roman" w:cs="Times New Roman"/>
          <w:kern w:val="0"/>
          <w:sz w:val="24"/>
          <w:szCs w:val="24"/>
          <w:lang w:val="en-MY" w:eastAsia="en-MY"/>
          <w14:ligatures w14:val="none"/>
        </w:rPr>
        <w:t xml:space="preserve">The investigation of the integration between MCS modes of control and the ERM component, as well as their </w:t>
      </w:r>
      <w:r>
        <w:rPr>
          <w:rFonts w:ascii="Times New Roman" w:eastAsia="Times New Roman" w:hAnsi="Times New Roman" w:cs="Times New Roman"/>
          <w:kern w:val="0"/>
          <w:sz w:val="24"/>
          <w:szCs w:val="24"/>
          <w:lang w:val="en-MY" w:eastAsia="en-MY"/>
          <w14:ligatures w14:val="none"/>
        </w:rPr>
        <w:t>integrated</w:t>
      </w:r>
      <w:r w:rsidRPr="001E6A24">
        <w:rPr>
          <w:rFonts w:ascii="Times New Roman" w:eastAsia="Times New Roman" w:hAnsi="Times New Roman" w:cs="Times New Roman"/>
          <w:kern w:val="0"/>
          <w:sz w:val="24"/>
          <w:szCs w:val="24"/>
          <w:lang w:val="en-MY" w:eastAsia="en-MY"/>
          <w14:ligatures w14:val="none"/>
        </w:rPr>
        <w:t xml:space="preserve"> impact on FinTech performance, reveals that </w:t>
      </w:r>
      <w:r w:rsidR="0092219B">
        <w:rPr>
          <w:rFonts w:ascii="Times New Roman" w:eastAsia="Times New Roman" w:hAnsi="Times New Roman" w:cs="Times New Roman"/>
          <w:kern w:val="0"/>
          <w:sz w:val="24"/>
          <w:szCs w:val="24"/>
          <w:lang w:val="en-MY" w:eastAsia="en-MY"/>
          <w14:ligatures w14:val="none"/>
        </w:rPr>
        <w:t>eight</w:t>
      </w:r>
      <w:r w:rsidRPr="001E6A24">
        <w:rPr>
          <w:rFonts w:ascii="Times New Roman" w:eastAsia="Times New Roman" w:hAnsi="Times New Roman" w:cs="Times New Roman"/>
          <w:kern w:val="0"/>
          <w:sz w:val="24"/>
          <w:szCs w:val="24"/>
          <w:lang w:val="en-MY" w:eastAsia="en-MY"/>
          <w14:ligatures w14:val="none"/>
        </w:rPr>
        <w:t xml:space="preserve"> hypotheses are supported while </w:t>
      </w:r>
      <w:r w:rsidR="00C04994">
        <w:rPr>
          <w:rFonts w:ascii="Times New Roman" w:eastAsia="Times New Roman" w:hAnsi="Times New Roman" w:cs="Times New Roman"/>
          <w:kern w:val="0"/>
          <w:sz w:val="24"/>
          <w:szCs w:val="24"/>
          <w:lang w:val="en-MY" w:eastAsia="en-MY"/>
          <w14:ligatures w14:val="none"/>
        </w:rPr>
        <w:t>three hypotheses</w:t>
      </w:r>
      <w:r w:rsidRPr="001E6A24">
        <w:rPr>
          <w:rFonts w:ascii="Times New Roman" w:eastAsia="Times New Roman" w:hAnsi="Times New Roman" w:cs="Times New Roman"/>
          <w:kern w:val="0"/>
          <w:sz w:val="24"/>
          <w:szCs w:val="24"/>
          <w:lang w:val="en-MY" w:eastAsia="en-MY"/>
          <w14:ligatures w14:val="none"/>
        </w:rPr>
        <w:t xml:space="preserve"> are not. Furthermore, a total of 132 out of 145 FinTech companies listed under OJK-Indonesia were selected as the sample for the study in order to investigate eleven hypotheses.</w:t>
      </w:r>
      <w:r>
        <w:rPr>
          <w:rFonts w:ascii="Times New Roman" w:eastAsia="Times New Roman" w:hAnsi="Times New Roman" w:cs="Times New Roman"/>
          <w:kern w:val="0"/>
          <w:sz w:val="24"/>
          <w:szCs w:val="24"/>
          <w:lang w:val="en-MY" w:eastAsia="en-MY"/>
          <w14:ligatures w14:val="none"/>
        </w:rPr>
        <w:t xml:space="preserve"> </w:t>
      </w:r>
      <w:r w:rsidR="000C50F6">
        <w:rPr>
          <w:rFonts w:ascii="Times New Roman" w:eastAsia="Times New Roman" w:hAnsi="Times New Roman" w:cs="Times New Roman"/>
          <w:kern w:val="0"/>
          <w:sz w:val="24"/>
          <w:szCs w:val="24"/>
          <w:lang w:val="en-MY" w:eastAsia="en-MY"/>
          <w14:ligatures w14:val="none"/>
        </w:rPr>
        <w:t xml:space="preserve">Used </w:t>
      </w:r>
      <w:r w:rsidR="000C50F6">
        <w:rPr>
          <w:rFonts w:ascii="Times New Roman" w:hAnsi="Times New Roman" w:cs="Times New Roman"/>
          <w:sz w:val="24"/>
          <w:szCs w:val="24"/>
          <w:lang w:val="en-MY"/>
        </w:rPr>
        <w:t>h</w:t>
      </w:r>
      <w:r w:rsidR="000C50F6" w:rsidRPr="003D57AF">
        <w:rPr>
          <w:rFonts w:ascii="Times New Roman" w:hAnsi="Times New Roman" w:cs="Times New Roman"/>
          <w:sz w:val="24"/>
          <w:szCs w:val="24"/>
          <w:lang w:val="en-MY"/>
        </w:rPr>
        <w:t xml:space="preserve">ierarchal model </w:t>
      </w:r>
      <w:r w:rsidR="00C04994">
        <w:rPr>
          <w:rFonts w:ascii="Times New Roman" w:hAnsi="Times New Roman" w:cs="Times New Roman"/>
          <w:sz w:val="24"/>
          <w:szCs w:val="24"/>
          <w:lang w:val="en-MY"/>
        </w:rPr>
        <w:t>testing of analysis</w:t>
      </w:r>
      <w:r w:rsidR="000C50F6">
        <w:rPr>
          <w:rFonts w:ascii="Times New Roman" w:hAnsi="Times New Roman" w:cs="Times New Roman"/>
          <w:sz w:val="24"/>
          <w:szCs w:val="24"/>
          <w:lang w:val="en-MY"/>
        </w:rPr>
        <w:t xml:space="preserve"> H1 </w:t>
      </w:r>
      <w:r w:rsidR="008626C6">
        <w:rPr>
          <w:rFonts w:ascii="Times New Roman" w:eastAsia="Times New Roman" w:hAnsi="Times New Roman" w:cs="Times New Roman"/>
          <w:sz w:val="24"/>
          <w:szCs w:val="24"/>
          <w:lang w:val="en-MY" w:eastAsia="ar-SA"/>
        </w:rPr>
        <w:t xml:space="preserve">examined </w:t>
      </w:r>
      <w:r w:rsidR="000938E9">
        <w:rPr>
          <w:rFonts w:ascii="Times New Roman" w:eastAsia="Times New Roman" w:hAnsi="Times New Roman" w:cs="Times New Roman"/>
          <w:sz w:val="24"/>
          <w:szCs w:val="24"/>
          <w:lang w:val="en-MY" w:eastAsia="ar-SA"/>
        </w:rPr>
        <w:t xml:space="preserve">the integration between </w:t>
      </w:r>
      <w:r w:rsidR="008626C6">
        <w:rPr>
          <w:rFonts w:ascii="Times New Roman" w:eastAsia="Times New Roman" w:hAnsi="Times New Roman" w:cs="Times New Roman"/>
          <w:sz w:val="24"/>
          <w:szCs w:val="24"/>
          <w:lang w:val="en-MY" w:eastAsia="ar-SA"/>
        </w:rPr>
        <w:t>MCS with ERM organizational environment</w:t>
      </w:r>
      <w:r w:rsidR="003C19C8">
        <w:rPr>
          <w:rFonts w:ascii="Times New Roman" w:eastAsia="Times New Roman" w:hAnsi="Times New Roman" w:cs="Times New Roman"/>
          <w:sz w:val="24"/>
          <w:szCs w:val="24"/>
          <w:lang w:val="en-MY" w:eastAsia="ar-SA"/>
        </w:rPr>
        <w:t xml:space="preserve"> and</w:t>
      </w:r>
      <w:r w:rsidR="008626C6">
        <w:rPr>
          <w:rFonts w:ascii="Times New Roman" w:eastAsia="Times New Roman" w:hAnsi="Times New Roman" w:cs="Times New Roman"/>
          <w:sz w:val="24"/>
          <w:szCs w:val="24"/>
          <w:lang w:val="en-MY" w:eastAsia="ar-SA"/>
        </w:rPr>
        <w:t xml:space="preserve"> finds</w:t>
      </w:r>
      <w:r w:rsidR="003C19C8">
        <w:rPr>
          <w:rFonts w:ascii="Times New Roman" w:eastAsia="Times New Roman" w:hAnsi="Times New Roman" w:cs="Times New Roman"/>
          <w:sz w:val="24"/>
          <w:szCs w:val="24"/>
          <w:lang w:val="en-MY" w:eastAsia="ar-SA"/>
        </w:rPr>
        <w:t xml:space="preserve"> negative relationship between the variables.</w:t>
      </w:r>
      <w:r w:rsidR="000C50F6">
        <w:rPr>
          <w:rFonts w:ascii="Times New Roman" w:eastAsia="Times New Roman" w:hAnsi="Times New Roman" w:cs="Times New Roman"/>
          <w:sz w:val="24"/>
          <w:szCs w:val="24"/>
          <w:lang w:val="en-MY" w:eastAsia="ar-SA"/>
        </w:rPr>
        <w:t xml:space="preserve"> </w:t>
      </w:r>
      <w:r w:rsidR="003C19C8">
        <w:rPr>
          <w:rFonts w:ascii="Times New Roman" w:eastAsia="Times New Roman" w:hAnsi="Times New Roman" w:cs="Times New Roman"/>
          <w:sz w:val="24"/>
          <w:szCs w:val="24"/>
          <w:lang w:val="en-MY" w:eastAsia="ar-SA"/>
        </w:rPr>
        <w:t>T</w:t>
      </w:r>
      <w:r w:rsidR="008626C6">
        <w:rPr>
          <w:rFonts w:ascii="Times New Roman" w:eastAsia="Times New Roman" w:hAnsi="Times New Roman" w:cs="Times New Roman"/>
          <w:sz w:val="24"/>
          <w:szCs w:val="24"/>
          <w:lang w:val="en-MY" w:eastAsia="ar-SA"/>
        </w:rPr>
        <w:t>he</w:t>
      </w:r>
      <w:r w:rsidR="008626C6">
        <w:rPr>
          <w:rFonts w:ascii="Times New Roman" w:hAnsi="Times New Roman"/>
          <w:color w:val="000000"/>
          <w:sz w:val="24"/>
          <w:szCs w:val="24"/>
          <w:lang w:val="en-MY"/>
        </w:rPr>
        <w:t xml:space="preserve"> management of FinTech does not often choose international standard of risk management to guide their practices in creating an internal risk oversight environment i.e., COSO’s ERM framework. </w:t>
      </w:r>
      <w:r w:rsidR="008626C6" w:rsidRPr="00D86F8B">
        <w:rPr>
          <w:rFonts w:ascii="Times New Roman" w:eastAsia="Times New Roman" w:hAnsi="Times New Roman" w:cs="Times New Roman"/>
          <w:sz w:val="24"/>
          <w:szCs w:val="24"/>
          <w:lang w:eastAsia="ar-SA"/>
        </w:rPr>
        <w:t xml:space="preserve">Standards and procedures for risk management are established </w:t>
      </w:r>
      <w:r w:rsidR="008626C6">
        <w:rPr>
          <w:rFonts w:ascii="Times New Roman" w:eastAsia="Times New Roman" w:hAnsi="Times New Roman" w:cs="Times New Roman"/>
          <w:sz w:val="24"/>
          <w:szCs w:val="24"/>
          <w:lang w:eastAsia="ar-SA"/>
        </w:rPr>
        <w:t xml:space="preserve">as is it. </w:t>
      </w:r>
      <w:r w:rsidR="00986747">
        <w:rPr>
          <w:rFonts w:ascii="Times New Roman" w:eastAsia="Times New Roman" w:hAnsi="Times New Roman" w:cs="Times New Roman"/>
          <w:sz w:val="24"/>
          <w:szCs w:val="24"/>
          <w:lang w:eastAsia="ar-SA"/>
        </w:rPr>
        <w:t xml:space="preserve">It is supported by </w:t>
      </w:r>
      <w:r w:rsidR="00986747">
        <w:rPr>
          <w:rFonts w:ascii="Times New Roman" w:eastAsia="Times New Roman" w:hAnsi="Times New Roman" w:cs="Times New Roman"/>
          <w:sz w:val="24"/>
          <w:szCs w:val="24"/>
          <w:lang w:eastAsia="ar-SA"/>
        </w:rPr>
        <w:fldChar w:fldCharType="begin" w:fldLock="1"/>
      </w:r>
      <w:r w:rsidR="003D1DEB">
        <w:rPr>
          <w:rFonts w:ascii="Times New Roman" w:eastAsia="Times New Roman" w:hAnsi="Times New Roman" w:cs="Times New Roman"/>
          <w:sz w:val="24"/>
          <w:szCs w:val="24"/>
          <w:lang w:eastAsia="ar-SA"/>
        </w:rPr>
        <w:instrText>ADDIN CSL_CITATION {"citationItems":[{"id":"ITEM-1","itemData":{"DOI":"10.59188/eduvest.v1i12.307","ISSN":"2775-3735","abstract":"This study identified the risk management maturity status, revealed the major sources of the firm risk management maturity, issues in running quality risk management of a financial technology firm in Indonesia, and recommended enhancements. It used the Risk and Insurance Management Society – Risk Maturity Model to evaluate the risk management maturity status. To get detailed information about the risk management implementation, the researchers also did observations and interviews. This study confirmed that the firm was in ad-hoc status. The firm was overconfident of their previous success in implementing risk management and careless in transforming the risk management concepts into real practices. Thus, they lost their ability to decide appropriate decisions in handling the risks that they faced. As a result, they could not run effective and efficient management. Detail findings and recommendations on the risk management maturity of the firm are provided in this article.","author":[{"dropping-particle":"","family":"Antonius Alijoyo","given":"Franciskus","non-dropping-particle":"","parse-names":false,"suffix":""},{"dropping-particle":"","family":"Bonita","given":"Ivonne","non-dropping-particle":"","parse-names":false,"suffix":""},{"dropping-particle":"","family":"Bastian Sirait","given":"Kevin","non-dropping-particle":"","parse-names":false,"suffix":""}],"container-title":"Eduvest - Journal of Universal Studies","id":"ITEM-1","issue":"12","issued":{"date-parts":[["2021"]]},"page":"1478-1487","title":"Evaluation Of Risk Management Maturity Of A Fintech Firm In Indonesia","type":"article-journal","volume":"1"},"uris":["http://www.mendeley.com/documents/?uuid=c59311ca-8d26-4e46-aa10-93fdd4ebaba1"]}],"mendeley":{"formattedCitation":"(Antonius Alijoyo et al., 2021)","manualFormatting":"Antonius Alijoyo et al., (2021)","plainTextFormattedCitation":"(Antonius Alijoyo et al., 2021)","previouslyFormattedCitation":"(Antonius Alijoyo et al., 2021)"},"properties":{"noteIndex":0},"schema":"https://github.com/citation-style-language/schema/raw/master/csl-citation.json"}</w:instrText>
      </w:r>
      <w:r w:rsidR="00986747">
        <w:rPr>
          <w:rFonts w:ascii="Times New Roman" w:eastAsia="Times New Roman" w:hAnsi="Times New Roman" w:cs="Times New Roman"/>
          <w:sz w:val="24"/>
          <w:szCs w:val="24"/>
          <w:lang w:eastAsia="ar-SA"/>
        </w:rPr>
        <w:fldChar w:fldCharType="separate"/>
      </w:r>
      <w:r w:rsidR="00986747" w:rsidRPr="00986747">
        <w:rPr>
          <w:rFonts w:ascii="Times New Roman" w:eastAsia="Times New Roman" w:hAnsi="Times New Roman" w:cs="Times New Roman"/>
          <w:noProof/>
          <w:sz w:val="24"/>
          <w:szCs w:val="24"/>
          <w:lang w:eastAsia="ar-SA"/>
        </w:rPr>
        <w:t xml:space="preserve">Antonius Alijoyo et al., </w:t>
      </w:r>
      <w:r w:rsidR="00986747">
        <w:rPr>
          <w:rFonts w:ascii="Times New Roman" w:eastAsia="Times New Roman" w:hAnsi="Times New Roman" w:cs="Times New Roman"/>
          <w:noProof/>
          <w:sz w:val="24"/>
          <w:szCs w:val="24"/>
          <w:lang w:eastAsia="ar-SA"/>
        </w:rPr>
        <w:t>(</w:t>
      </w:r>
      <w:r w:rsidR="00986747" w:rsidRPr="00986747">
        <w:rPr>
          <w:rFonts w:ascii="Times New Roman" w:eastAsia="Times New Roman" w:hAnsi="Times New Roman" w:cs="Times New Roman"/>
          <w:noProof/>
          <w:sz w:val="24"/>
          <w:szCs w:val="24"/>
          <w:lang w:eastAsia="ar-SA"/>
        </w:rPr>
        <w:t>2021)</w:t>
      </w:r>
      <w:r w:rsidR="00986747">
        <w:rPr>
          <w:rFonts w:ascii="Times New Roman" w:eastAsia="Times New Roman" w:hAnsi="Times New Roman" w:cs="Times New Roman"/>
          <w:sz w:val="24"/>
          <w:szCs w:val="24"/>
          <w:lang w:eastAsia="ar-SA"/>
        </w:rPr>
        <w:fldChar w:fldCharType="end"/>
      </w:r>
      <w:r w:rsidR="00986747">
        <w:rPr>
          <w:rFonts w:ascii="Times New Roman" w:eastAsia="Times New Roman" w:hAnsi="Times New Roman" w:cs="Times New Roman"/>
          <w:sz w:val="24"/>
          <w:szCs w:val="24"/>
          <w:lang w:eastAsia="ar-SA"/>
        </w:rPr>
        <w:t xml:space="preserve"> that management of FinTech in Indonesia implement their own internal ERM rather than use or comply with Indonesian financial technology regulation</w:t>
      </w:r>
      <w:r w:rsidR="00451EE9">
        <w:rPr>
          <w:rFonts w:ascii="Times New Roman" w:eastAsia="Times New Roman" w:hAnsi="Times New Roman" w:cs="Times New Roman"/>
          <w:sz w:val="24"/>
          <w:szCs w:val="24"/>
          <w:lang w:eastAsia="ar-SA"/>
        </w:rPr>
        <w:t>. T</w:t>
      </w:r>
      <w:r w:rsidR="008626C6">
        <w:rPr>
          <w:rFonts w:ascii="Times New Roman" w:eastAsia="Times New Roman" w:hAnsi="Times New Roman" w:cs="Times New Roman"/>
          <w:sz w:val="24"/>
          <w:szCs w:val="24"/>
          <w:lang w:eastAsia="ar-SA"/>
        </w:rPr>
        <w:t xml:space="preserve">he management of FinTech may not have clear understanding the potential advantage to </w:t>
      </w:r>
      <w:r w:rsidR="008626C6">
        <w:rPr>
          <w:rFonts w:ascii="Times New Roman" w:hAnsi="Times New Roman"/>
          <w:color w:val="000000"/>
          <w:sz w:val="24"/>
          <w:szCs w:val="24"/>
          <w:lang w:val="en-MY"/>
        </w:rPr>
        <w:t xml:space="preserve">choose international standard of risk management to guide their risk management practice. As a result, performance measures are determined by top management self and oversee the measurement according to their own standard. </w:t>
      </w:r>
      <w:r w:rsidR="00D37DC9">
        <w:rPr>
          <w:rFonts w:ascii="Times New Roman" w:hAnsi="Times New Roman"/>
          <w:color w:val="000000"/>
          <w:sz w:val="24"/>
          <w:szCs w:val="24"/>
          <w:lang w:val="en-MY"/>
        </w:rPr>
        <w:t xml:space="preserve"> </w:t>
      </w:r>
      <w:commentRangeStart w:id="46"/>
      <w:r w:rsidR="00D37DC9">
        <w:rPr>
          <w:rFonts w:ascii="Times New Roman" w:hAnsi="Times New Roman"/>
          <w:color w:val="000000"/>
          <w:sz w:val="24"/>
          <w:szCs w:val="24"/>
          <w:lang w:val="en-MY"/>
        </w:rPr>
        <w:fldChar w:fldCharType="begin" w:fldLock="1"/>
      </w:r>
      <w:r w:rsidR="003D1DEB">
        <w:rPr>
          <w:rFonts w:ascii="Times New Roman" w:hAnsi="Times New Roman"/>
          <w:color w:val="000000"/>
          <w:sz w:val="24"/>
          <w:szCs w:val="24"/>
          <w:lang w:val="en-MY"/>
        </w:rPr>
        <w:instrText>ADDIN CSL_CITATION {"citationItems":[{"id":"ITEM-1","itemData":{"DOI":"10.59188/eduvest.v1i12.307","ISSN":"2775-3735","abstract":"This study identified the risk management maturity status, revealed the major sources of the firm risk management maturity, issues in running quality risk management of a financial technology firm in Indonesia, and recommended enhancements. It used the Risk and Insurance Management Society – Risk Maturity Model to evaluate the risk management maturity status. To get detailed information about the risk management implementation, the researchers also did observations and interviews. This study confirmed that the firm was in ad-hoc status. The firm was overconfident of their previous success in implementing risk management and careless in transforming the risk management concepts into real practices. Thus, they lost their ability to decide appropriate decisions in handling the risks that they faced. As a result, they could not run effective and efficient management. Detail findings and recommendations on the risk management maturity of the firm are provided in this article.","author":[{"dropping-particle":"","family":"Antonius Alijoyo","given":"Franciskus","non-dropping-particle":"","parse-names":false,"suffix":""},{"dropping-particle":"","family":"Bonita","given":"Ivonne","non-dropping-particle":"","parse-names":false,"suffix":""},{"dropping-particle":"","family":"Bastian Sirait","given":"Kevin","non-dropping-particle":"","parse-names":false,"suffix":""}],"container-title":"Eduvest - Journal of Universal Studies","id":"ITEM-1","issue":"12","issued":{"date-parts":[["2021"]]},"page":"1478-1487","title":"Evaluation Of Risk Management Maturity Of A Fintech Firm In Indonesia","type":"article-journal","volume":"1"},"uris":["http://www.mendeley.com/documents/?uuid=c59311ca-8d26-4e46-aa10-93fdd4ebaba1"]}],"mendeley":{"formattedCitation":"(Antonius Alijoyo et al., 2021)","manualFormatting":"Antonius Alijoyo et al., (2021)","plainTextFormattedCitation":"(Antonius Alijoyo et al., 2021)","previouslyFormattedCitation":"(Antonius Alijoyo et al., 2021)"},"properties":{"noteIndex":0},"schema":"https://github.com/citation-style-language/schema/raw/master/csl-citation.json"}</w:instrText>
      </w:r>
      <w:r w:rsidR="00D37DC9">
        <w:rPr>
          <w:rFonts w:ascii="Times New Roman" w:hAnsi="Times New Roman"/>
          <w:color w:val="000000"/>
          <w:sz w:val="24"/>
          <w:szCs w:val="24"/>
          <w:lang w:val="en-MY"/>
        </w:rPr>
        <w:fldChar w:fldCharType="separate"/>
      </w:r>
      <w:r w:rsidR="00D37DC9" w:rsidRPr="00D37DC9">
        <w:rPr>
          <w:rFonts w:ascii="Times New Roman" w:hAnsi="Times New Roman"/>
          <w:noProof/>
          <w:color w:val="000000"/>
          <w:sz w:val="24"/>
          <w:szCs w:val="24"/>
          <w:lang w:val="en-MY"/>
        </w:rPr>
        <w:t xml:space="preserve">Antonius Alijoyo et al., </w:t>
      </w:r>
      <w:r w:rsidR="00D37DC9">
        <w:rPr>
          <w:rFonts w:ascii="Times New Roman" w:hAnsi="Times New Roman"/>
          <w:noProof/>
          <w:color w:val="000000"/>
          <w:sz w:val="24"/>
          <w:szCs w:val="24"/>
          <w:lang w:val="en-MY"/>
        </w:rPr>
        <w:t>(</w:t>
      </w:r>
      <w:r w:rsidR="00D37DC9" w:rsidRPr="00D37DC9">
        <w:rPr>
          <w:rFonts w:ascii="Times New Roman" w:hAnsi="Times New Roman"/>
          <w:noProof/>
          <w:color w:val="000000"/>
          <w:sz w:val="24"/>
          <w:szCs w:val="24"/>
          <w:lang w:val="en-MY"/>
        </w:rPr>
        <w:t>2021)</w:t>
      </w:r>
      <w:r w:rsidR="00D37DC9">
        <w:rPr>
          <w:rFonts w:ascii="Times New Roman" w:hAnsi="Times New Roman"/>
          <w:color w:val="000000"/>
          <w:sz w:val="24"/>
          <w:szCs w:val="24"/>
          <w:lang w:val="en-MY"/>
        </w:rPr>
        <w:fldChar w:fldCharType="end"/>
      </w:r>
      <w:commentRangeEnd w:id="46"/>
      <w:r w:rsidR="0053782C">
        <w:rPr>
          <w:rStyle w:val="CommentReference"/>
          <w:rFonts w:ascii="Calibri" w:eastAsia="Calibri" w:hAnsi="Calibri" w:cs="Calibri"/>
          <w:kern w:val="0"/>
        </w:rPr>
        <w:commentReference w:id="46"/>
      </w:r>
      <w:r w:rsidR="00D37DC9">
        <w:rPr>
          <w:rFonts w:ascii="Times New Roman" w:hAnsi="Times New Roman"/>
          <w:color w:val="000000"/>
          <w:sz w:val="24"/>
          <w:szCs w:val="24"/>
          <w:lang w:val="en-MY"/>
        </w:rPr>
        <w:t xml:space="preserve"> </w:t>
      </w:r>
      <w:r w:rsidR="00451EE9">
        <w:rPr>
          <w:rFonts w:ascii="Times New Roman" w:hAnsi="Times New Roman"/>
          <w:color w:val="000000"/>
          <w:sz w:val="24"/>
          <w:szCs w:val="24"/>
          <w:lang w:val="en-MY"/>
        </w:rPr>
        <w:t xml:space="preserve">argued </w:t>
      </w:r>
      <w:r w:rsidR="00D37DC9">
        <w:rPr>
          <w:rFonts w:ascii="Times New Roman" w:hAnsi="Times New Roman"/>
          <w:color w:val="000000"/>
          <w:sz w:val="24"/>
          <w:szCs w:val="24"/>
          <w:lang w:val="en-MY"/>
        </w:rPr>
        <w:t xml:space="preserve">that the management of FinTech </w:t>
      </w:r>
      <w:r w:rsidR="001F46B9">
        <w:rPr>
          <w:rFonts w:ascii="Times New Roman" w:hAnsi="Times New Roman"/>
          <w:color w:val="000000"/>
          <w:sz w:val="24"/>
          <w:szCs w:val="24"/>
          <w:lang w:val="en-MY"/>
        </w:rPr>
        <w:t xml:space="preserve">in Indonesia </w:t>
      </w:r>
      <w:r w:rsidR="00086C47">
        <w:rPr>
          <w:rFonts w:ascii="Times New Roman" w:hAnsi="Times New Roman"/>
          <w:color w:val="000000"/>
          <w:sz w:val="24"/>
          <w:szCs w:val="24"/>
          <w:lang w:val="en-MY"/>
        </w:rPr>
        <w:t xml:space="preserve">show </w:t>
      </w:r>
      <w:r w:rsidR="00086C47" w:rsidRPr="00086C47">
        <w:rPr>
          <w:rFonts w:ascii="Times New Roman" w:hAnsi="Times New Roman"/>
          <w:color w:val="000000"/>
          <w:sz w:val="24"/>
          <w:szCs w:val="24"/>
          <w:lang w:val="en-MY"/>
        </w:rPr>
        <w:t>no interest in implementing and developing ERM to</w:t>
      </w:r>
      <w:r w:rsidR="00086C47">
        <w:rPr>
          <w:rFonts w:ascii="Times New Roman" w:hAnsi="Times New Roman"/>
          <w:color w:val="000000"/>
          <w:sz w:val="24"/>
          <w:szCs w:val="24"/>
          <w:lang w:val="en-MY"/>
        </w:rPr>
        <w:t xml:space="preserve"> </w:t>
      </w:r>
      <w:r w:rsidR="00086C47" w:rsidRPr="00086C47">
        <w:rPr>
          <w:rFonts w:ascii="Times New Roman" w:hAnsi="Times New Roman"/>
          <w:color w:val="000000"/>
          <w:sz w:val="24"/>
          <w:szCs w:val="24"/>
          <w:lang w:val="en-MY"/>
        </w:rPr>
        <w:t>its full potential</w:t>
      </w:r>
      <w:r w:rsidR="00086C47">
        <w:rPr>
          <w:rFonts w:ascii="Times New Roman" w:hAnsi="Times New Roman"/>
          <w:color w:val="000000"/>
          <w:sz w:val="24"/>
          <w:szCs w:val="24"/>
          <w:lang w:val="en-MY"/>
        </w:rPr>
        <w:t xml:space="preserve"> thus, </w:t>
      </w:r>
      <w:r w:rsidR="00086C47" w:rsidRPr="00086C47">
        <w:rPr>
          <w:rFonts w:ascii="Times New Roman" w:hAnsi="Times New Roman"/>
          <w:color w:val="000000"/>
          <w:sz w:val="24"/>
          <w:szCs w:val="24"/>
          <w:lang w:val="en-MY"/>
        </w:rPr>
        <w:t>unsuccessful implementation of risk management is most likely due to the leader's attitude who does not care about the risk management policies that apply in the company</w:t>
      </w:r>
      <w:r w:rsidR="00086C47">
        <w:rPr>
          <w:rFonts w:ascii="Times New Roman" w:hAnsi="Times New Roman"/>
          <w:color w:val="000000"/>
          <w:sz w:val="24"/>
          <w:szCs w:val="24"/>
          <w:lang w:val="en-MY"/>
        </w:rPr>
        <w:t xml:space="preserve">. </w:t>
      </w:r>
      <w:r w:rsidR="00451EE9">
        <w:rPr>
          <w:rFonts w:ascii="Times New Roman" w:hAnsi="Times New Roman"/>
          <w:color w:val="000000"/>
          <w:sz w:val="24"/>
          <w:szCs w:val="24"/>
          <w:lang w:val="en-MY"/>
        </w:rPr>
        <w:t xml:space="preserve">Furthermore, </w:t>
      </w:r>
      <w:r w:rsidR="008626C6">
        <w:rPr>
          <w:rFonts w:ascii="Times New Roman" w:hAnsi="Times New Roman"/>
          <w:color w:val="000000"/>
          <w:sz w:val="24"/>
          <w:szCs w:val="24"/>
          <w:lang w:val="en-MY"/>
        </w:rPr>
        <w:t xml:space="preserve">the ability of top management to identify deviation from </w:t>
      </w:r>
      <w:r w:rsidR="008626C6" w:rsidRPr="00D86F8B">
        <w:rPr>
          <w:rFonts w:ascii="Times New Roman" w:eastAsia="Times New Roman" w:hAnsi="Times New Roman" w:cs="Times New Roman"/>
          <w:sz w:val="24"/>
          <w:szCs w:val="24"/>
          <w:lang w:eastAsia="ar-SA"/>
        </w:rPr>
        <w:t>predetermined standards and procedures relating to risk management</w:t>
      </w:r>
      <w:r w:rsidR="008626C6">
        <w:rPr>
          <w:rFonts w:ascii="Times New Roman" w:eastAsia="Times New Roman" w:hAnsi="Times New Roman" w:cs="Times New Roman"/>
          <w:sz w:val="24"/>
          <w:szCs w:val="24"/>
          <w:lang w:eastAsia="ar-SA"/>
        </w:rPr>
        <w:t xml:space="preserve"> is lacking thus impact to corrective measures that they should take it. In addition, expectation in regards to organizational environment to control and manage the risk are </w:t>
      </w:r>
      <w:r w:rsidR="00E821E7">
        <w:rPr>
          <w:rFonts w:ascii="Times New Roman" w:eastAsia="Times New Roman" w:hAnsi="Times New Roman" w:cs="Times New Roman"/>
          <w:sz w:val="24"/>
          <w:szCs w:val="24"/>
          <w:lang w:eastAsia="ar-SA"/>
        </w:rPr>
        <w:t>minimized.</w:t>
      </w:r>
      <w:r w:rsidR="008626C6">
        <w:rPr>
          <w:rFonts w:ascii="Times New Roman" w:eastAsia="Times New Roman" w:hAnsi="Times New Roman" w:cs="Times New Roman"/>
          <w:sz w:val="24"/>
          <w:szCs w:val="24"/>
          <w:lang w:eastAsia="ar-SA"/>
        </w:rPr>
        <w:t xml:space="preserve"> </w:t>
      </w:r>
      <w:r w:rsidR="000938E9">
        <w:rPr>
          <w:rFonts w:ascii="Times New Roman" w:eastAsia="Times New Roman" w:hAnsi="Times New Roman" w:cs="Times New Roman"/>
          <w:sz w:val="24"/>
          <w:szCs w:val="24"/>
          <w:lang w:eastAsia="ar-SA"/>
        </w:rPr>
        <w:t xml:space="preserve">However, what the unique </w:t>
      </w:r>
      <w:r w:rsidR="00C268C6">
        <w:rPr>
          <w:rFonts w:ascii="Times New Roman" w:eastAsia="Times New Roman" w:hAnsi="Times New Roman" w:cs="Times New Roman"/>
          <w:sz w:val="24"/>
          <w:szCs w:val="24"/>
          <w:lang w:eastAsia="ar-SA"/>
        </w:rPr>
        <w:t>t</w:t>
      </w:r>
      <w:r w:rsidR="00E821E7">
        <w:rPr>
          <w:rFonts w:ascii="Times New Roman" w:eastAsia="Times New Roman" w:hAnsi="Times New Roman" w:cs="Times New Roman"/>
          <w:sz w:val="24"/>
          <w:szCs w:val="24"/>
          <w:lang w:eastAsia="ar-SA"/>
        </w:rPr>
        <w:t>o</w:t>
      </w:r>
      <w:r w:rsidR="0029714E">
        <w:rPr>
          <w:rFonts w:ascii="Times New Roman" w:eastAsia="Times New Roman" w:hAnsi="Times New Roman" w:cs="Times New Roman"/>
          <w:sz w:val="24"/>
          <w:szCs w:val="24"/>
          <w:lang w:eastAsia="ar-SA"/>
        </w:rPr>
        <w:t xml:space="preserve"> control and manage risk in FinTech company in Indonesia </w:t>
      </w:r>
      <w:r w:rsidR="00C268C6">
        <w:rPr>
          <w:rFonts w:ascii="Times New Roman" w:eastAsia="Times New Roman" w:hAnsi="Times New Roman" w:cs="Times New Roman"/>
          <w:sz w:val="24"/>
          <w:szCs w:val="24"/>
          <w:lang w:eastAsia="ar-SA"/>
        </w:rPr>
        <w:t xml:space="preserve">is </w:t>
      </w:r>
      <w:r w:rsidR="0029714E">
        <w:rPr>
          <w:rFonts w:ascii="Times New Roman" w:eastAsia="Times New Roman" w:hAnsi="Times New Roman" w:cs="Times New Roman"/>
          <w:sz w:val="24"/>
          <w:szCs w:val="24"/>
          <w:lang w:eastAsia="ar-SA"/>
        </w:rPr>
        <w:t>that</w:t>
      </w:r>
      <w:r w:rsidR="000938E9">
        <w:rPr>
          <w:rFonts w:ascii="Times New Roman" w:eastAsia="Times New Roman" w:hAnsi="Times New Roman" w:cs="Times New Roman"/>
          <w:sz w:val="24"/>
          <w:szCs w:val="24"/>
          <w:lang w:eastAsia="ar-SA"/>
        </w:rPr>
        <w:t xml:space="preserve"> the management </w:t>
      </w:r>
      <w:r w:rsidR="008626C6">
        <w:rPr>
          <w:rFonts w:ascii="Times New Roman" w:eastAsia="Times New Roman" w:hAnsi="Times New Roman" w:cs="Times New Roman"/>
          <w:sz w:val="24"/>
          <w:szCs w:val="24"/>
          <w:lang w:eastAsia="ar-SA"/>
        </w:rPr>
        <w:t xml:space="preserve">do </w:t>
      </w:r>
      <w:r w:rsidR="008626C6" w:rsidRPr="00D46C1F">
        <w:rPr>
          <w:rFonts w:ascii="Times New Roman" w:eastAsia="Times New Roman" w:hAnsi="Times New Roman" w:cs="Times New Roman"/>
          <w:sz w:val="24"/>
          <w:szCs w:val="24"/>
          <w:lang w:val="en-GB" w:eastAsia="ar-SA"/>
        </w:rPr>
        <w:t>frequent dialog and sharing information between top and low management</w:t>
      </w:r>
      <w:r w:rsidR="008626C6">
        <w:rPr>
          <w:rFonts w:ascii="Times New Roman" w:eastAsia="Times New Roman" w:hAnsi="Times New Roman" w:cs="Times New Roman"/>
          <w:sz w:val="24"/>
          <w:szCs w:val="24"/>
          <w:lang w:val="en-GB" w:eastAsia="ar-SA"/>
        </w:rPr>
        <w:t xml:space="preserve"> in order to reduce </w:t>
      </w:r>
      <w:r w:rsidR="008626C6" w:rsidRPr="00D46C1F">
        <w:rPr>
          <w:rFonts w:ascii="Times New Roman" w:eastAsia="Times New Roman" w:hAnsi="Times New Roman" w:cs="Times New Roman"/>
          <w:sz w:val="24"/>
          <w:szCs w:val="24"/>
          <w:lang w:val="en-GB" w:eastAsia="ar-SA"/>
        </w:rPr>
        <w:t>environmental uncertainty</w:t>
      </w:r>
      <w:r w:rsidR="00D4206E">
        <w:rPr>
          <w:rFonts w:ascii="Times New Roman" w:eastAsia="Times New Roman" w:hAnsi="Times New Roman" w:cs="Times New Roman"/>
          <w:sz w:val="24"/>
          <w:szCs w:val="24"/>
          <w:lang w:val="en-GB" w:eastAsia="ar-SA"/>
        </w:rPr>
        <w:t xml:space="preserve"> </w:t>
      </w:r>
      <w:r w:rsidR="00C268C6">
        <w:rPr>
          <w:rFonts w:ascii="Times New Roman" w:eastAsia="Times New Roman" w:hAnsi="Times New Roman" w:cs="Times New Roman"/>
          <w:sz w:val="24"/>
          <w:szCs w:val="24"/>
          <w:lang w:val="en-GB" w:eastAsia="ar-SA"/>
        </w:rPr>
        <w:t>thus, it is</w:t>
      </w:r>
      <w:r w:rsidR="00D4206E">
        <w:rPr>
          <w:rFonts w:ascii="Times New Roman" w:eastAsia="Times New Roman" w:hAnsi="Times New Roman" w:cs="Times New Roman"/>
          <w:sz w:val="24"/>
          <w:szCs w:val="24"/>
          <w:lang w:val="en-GB" w:eastAsia="ar-SA"/>
        </w:rPr>
        <w:t xml:space="preserve"> role of interactive control system </w:t>
      </w:r>
      <w:r w:rsidR="00D4206E">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{"citationItems":[{"id":"ITEM-1","itemData":{"DOI":"10.1108/JAOC-03-2015-0032","ISSN":"18325912","abstract":"© Emerald Publishing Limited. Purpose - This paper aims toexamine the association between the interactive and diagnostic approaches to using controls and Miller and Friesen's (1984) organizational life cycle (OLC) stages (birth, growth, maturity, revival). Design/methodology/approach - Data were collected from a random sample of 343 general managers in Australian manufacturing organizations. Findings - The results indicate that both approaches are used to a greater extent in the growth and revival stages than the birth and maturity stages, whereas the interactive and diagnostic approaches are used to a similar extent in each of the four OLC stages. Research limitations/implications - This study contributes to the management control system literature by examining the use of the interactive and diagnostic approaches from an OLC perspective. The findings highlight that the complementary nature of the interactive and diagnostic approaches applies in each OLC stages, and suggest that similar attention should be placed on the use of both the interactive and diagnostic approaches in each OLC stage. Practical implications - The study provides managers with an insight into the prevalence of the use of interactive and diagnostic approaches across the birth, growth, maturity and revival stages. Originality/value - This study contributes to the management control system literature by adopting the configuration approach to examine how multiple contingent variables simultaneously affect the approach to using controls. Specifically, this study examines how organizations adjust their emphasis on Simons' (1995) interactive and diagnostic approaches to using controls as they move across different development stages. These development stages were labelled as OLC stages and are determined based on the simultaneous consideration of multiple contingent factors.","author":[{"dropping-particle":"","family":"Su","given":"Sophia","non-dropping-particle":"","parse-names":false,"suffix":""},{"dropping-particle":"","family":"Baird","given":"Kevin","non-dropping-particle":"","parse-names":false,"suffix":""},{"dropping-particle":"","family":"Schoch","given":"Herb","non-dropping-particle":"","parse-names":false,"suffix":""}],"container-title":"Journal of Accounting and Organizational Change","id":"ITEM-1","issue":"1","issued":{"date-parts":[["2017"]]},"page":"2-24","title":"Management control systems: The role of interactive and diagnostic approaches to using controls from an organizational life cycle perspective","type":"article-journal","volume":"13"},"uris":["http://www.mendeley.com/documents/?uuid=525254c4-321c-469b-bab7-d6a7f949107e"]}],"mendeley":{"formattedCitation":"(Su et al., 2017)","plainTextFormattedCitation":"(Su et al., 2017)","previouslyFormattedCitation":"(Su et al., 2017)"},"properties":{"noteIndex":0},"schema":"https://github.com/citation-style-language/schema/raw/master/csl-citation.json"}</w:instrText>
      </w:r>
      <w:r w:rsidR="00D4206E">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(Su et al., 2017)</w:t>
      </w:r>
      <w:r w:rsidR="00D4206E">
        <w:rPr>
          <w:rFonts w:ascii="Times New Roman" w:eastAsia="Times New Roman" w:hAnsi="Times New Roman" w:cs="Times New Roman"/>
          <w:sz w:val="24"/>
          <w:szCs w:val="24"/>
          <w:lang w:val="en-GB" w:eastAsia="ar-SA"/>
        </w:rPr>
        <w:fldChar w:fldCharType="end"/>
      </w:r>
      <w:r w:rsidR="00D4206E">
        <w:rPr>
          <w:rFonts w:ascii="Times New Roman" w:eastAsia="Times New Roman" w:hAnsi="Times New Roman" w:cs="Times New Roman"/>
          <w:sz w:val="24"/>
          <w:szCs w:val="24"/>
          <w:lang w:val="en-GB" w:eastAsia="ar-SA"/>
        </w:rPr>
        <w:t xml:space="preserve">. </w:t>
      </w:r>
      <w:r w:rsidR="008626C6">
        <w:rPr>
          <w:rFonts w:ascii="Times New Roman" w:eastAsia="Times New Roman" w:hAnsi="Times New Roman" w:cs="Times New Roman"/>
          <w:sz w:val="24"/>
          <w:szCs w:val="24"/>
          <w:lang w:val="en-GB" w:eastAsia="ar-SA"/>
        </w:rPr>
        <w:t xml:space="preserve">The management needs their employee insight, </w:t>
      </w:r>
      <w:r w:rsidR="008626C6" w:rsidRPr="00D46C1F">
        <w:rPr>
          <w:rFonts w:ascii="Times New Roman" w:eastAsia="Times New Roman" w:hAnsi="Times New Roman" w:cs="Times New Roman"/>
          <w:sz w:val="24"/>
          <w:szCs w:val="24"/>
          <w:lang w:val="en-GB" w:eastAsia="ar-SA"/>
        </w:rPr>
        <w:t>concerns, and observations related to risks</w:t>
      </w:r>
      <w:r w:rsidR="008626C6">
        <w:rPr>
          <w:rFonts w:ascii="Times New Roman" w:eastAsia="Times New Roman" w:hAnsi="Times New Roman" w:cs="Times New Roman"/>
          <w:sz w:val="24"/>
          <w:szCs w:val="24"/>
          <w:lang w:val="en-GB" w:eastAsia="ar-SA"/>
        </w:rPr>
        <w:t xml:space="preserve"> in addition to the management able to detect potential risk as early as possible. </w:t>
      </w:r>
      <w:r w:rsidR="003C19C8">
        <w:rPr>
          <w:rFonts w:ascii="Times New Roman" w:eastAsia="Times New Roman" w:hAnsi="Times New Roman" w:cs="Times New Roman"/>
          <w:sz w:val="24"/>
          <w:szCs w:val="24"/>
          <w:lang w:val="en-GB" w:eastAsia="ar-SA"/>
        </w:rPr>
        <w:t>I</w:t>
      </w:r>
      <w:r w:rsidR="008626C6" w:rsidRPr="00D46C1F">
        <w:rPr>
          <w:rFonts w:ascii="Times New Roman" w:eastAsia="Times New Roman" w:hAnsi="Times New Roman" w:cs="Times New Roman"/>
          <w:sz w:val="24"/>
          <w:szCs w:val="24"/>
          <w:lang w:val="en-GB" w:eastAsia="ar-SA"/>
        </w:rPr>
        <w:t>ncorporating management participation in decision-making processes that involve subordinates will facilitate effective risk control and management</w:t>
      </w:r>
      <w:r w:rsidR="000938E9">
        <w:rPr>
          <w:rFonts w:ascii="Times New Roman" w:eastAsia="Times New Roman" w:hAnsi="Times New Roman" w:cs="Times New Roman"/>
          <w:sz w:val="24"/>
          <w:szCs w:val="24"/>
          <w:lang w:val="en-GB" w:eastAsia="ar-SA"/>
        </w:rPr>
        <w:t xml:space="preserve">. </w:t>
      </w:r>
      <w:r w:rsidR="003C19C8">
        <w:rPr>
          <w:rFonts w:ascii="Times New Roman" w:eastAsia="Times New Roman" w:hAnsi="Times New Roman" w:cs="Times New Roman"/>
          <w:sz w:val="24"/>
          <w:szCs w:val="24"/>
          <w:lang w:val="en-GB" w:eastAsia="ar-SA"/>
        </w:rPr>
        <w:t>Furthermore,</w:t>
      </w:r>
      <w:r w:rsidR="000938E9">
        <w:rPr>
          <w:rFonts w:ascii="Times New Roman" w:eastAsia="Times New Roman" w:hAnsi="Times New Roman" w:cs="Times New Roman"/>
          <w:sz w:val="24"/>
          <w:szCs w:val="24"/>
          <w:lang w:val="en-GB" w:eastAsia="ar-SA"/>
        </w:rPr>
        <w:t xml:space="preserve"> the management expect the employee will have awareness about risks in the FinTech company.</w:t>
      </w:r>
      <w:r w:rsidR="001245D7">
        <w:rPr>
          <w:rFonts w:ascii="Times New Roman" w:eastAsia="Times New Roman" w:hAnsi="Times New Roman" w:cs="Times New Roman"/>
          <w:sz w:val="24"/>
          <w:szCs w:val="24"/>
          <w:lang w:val="en-GB" w:eastAsia="ar-SA"/>
        </w:rPr>
        <w:t xml:space="preserve"> thus, H2 finds that</w:t>
      </w:r>
      <w:r w:rsidR="000938E9">
        <w:rPr>
          <w:rFonts w:ascii="Times New Roman" w:hAnsi="Times New Roman"/>
          <w:color w:val="000000"/>
          <w:sz w:val="24"/>
          <w:szCs w:val="24"/>
          <w:lang w:val="en-MY"/>
        </w:rPr>
        <w:t xml:space="preserve"> the management</w:t>
      </w:r>
      <w:r w:rsidR="000A32FF">
        <w:rPr>
          <w:rFonts w:ascii="Times New Roman" w:hAnsi="Times New Roman"/>
          <w:color w:val="000000"/>
          <w:sz w:val="24"/>
          <w:szCs w:val="24"/>
          <w:lang w:val="en-MY"/>
        </w:rPr>
        <w:t xml:space="preserve"> of FinTech in Indonesia</w:t>
      </w:r>
      <w:r w:rsidR="000938E9">
        <w:rPr>
          <w:rFonts w:ascii="Times New Roman" w:hAnsi="Times New Roman"/>
          <w:color w:val="000000"/>
          <w:sz w:val="24"/>
          <w:szCs w:val="24"/>
          <w:lang w:val="en-MY"/>
        </w:rPr>
        <w:t xml:space="preserve"> applied top-down approach </w:t>
      </w:r>
      <w:r w:rsidR="000938E9" w:rsidRPr="002A7D79">
        <w:rPr>
          <w:rFonts w:ascii="Times New Roman" w:eastAsia="Times New Roman" w:hAnsi="Times New Roman" w:cs="Times New Roman"/>
          <w:sz w:val="24"/>
          <w:szCs w:val="24"/>
          <w:lang w:val="en-GB" w:eastAsia="ar-SA"/>
        </w:rPr>
        <w:t>control and monitor of the employee behaviour</w:t>
      </w:r>
      <w:r w:rsidR="000938E9">
        <w:rPr>
          <w:rFonts w:ascii="Times New Roman" w:eastAsia="Times New Roman" w:hAnsi="Times New Roman" w:cs="Times New Roman"/>
          <w:sz w:val="24"/>
          <w:szCs w:val="24"/>
          <w:lang w:val="en-GB" w:eastAsia="ar-SA"/>
        </w:rPr>
        <w:t xml:space="preserve"> by </w:t>
      </w:r>
      <w:r w:rsidR="000938E9" w:rsidRPr="002A7D79">
        <w:rPr>
          <w:rFonts w:ascii="Times New Roman" w:eastAsia="Times New Roman" w:hAnsi="Times New Roman" w:cs="Times New Roman"/>
          <w:sz w:val="24"/>
          <w:szCs w:val="24"/>
          <w:lang w:val="en-GB" w:eastAsia="ar-SA"/>
        </w:rPr>
        <w:t>encourag</w:t>
      </w:r>
      <w:r w:rsidR="000938E9">
        <w:rPr>
          <w:rFonts w:ascii="Times New Roman" w:eastAsia="Times New Roman" w:hAnsi="Times New Roman" w:cs="Times New Roman"/>
          <w:sz w:val="24"/>
          <w:szCs w:val="24"/>
          <w:lang w:val="en-GB" w:eastAsia="ar-SA"/>
        </w:rPr>
        <w:t>ing</w:t>
      </w:r>
      <w:r w:rsidR="000938E9" w:rsidRPr="002A7D79">
        <w:rPr>
          <w:rFonts w:ascii="Times New Roman" w:eastAsia="Times New Roman" w:hAnsi="Times New Roman" w:cs="Times New Roman"/>
          <w:sz w:val="24"/>
          <w:szCs w:val="24"/>
          <w:lang w:val="en-GB" w:eastAsia="ar-SA"/>
        </w:rPr>
        <w:t xml:space="preserve"> actively identify and report potential risks</w:t>
      </w:r>
      <w:r w:rsidR="000938E9">
        <w:rPr>
          <w:rFonts w:ascii="Times New Roman" w:eastAsia="Times New Roman" w:hAnsi="Times New Roman" w:cs="Times New Roman"/>
          <w:sz w:val="24"/>
          <w:szCs w:val="24"/>
          <w:lang w:val="en-GB" w:eastAsia="ar-SA"/>
        </w:rPr>
        <w:t xml:space="preserve"> through formal reporting channel. At the same</w:t>
      </w:r>
      <w:r w:rsidR="003C19C8">
        <w:rPr>
          <w:rFonts w:ascii="Times New Roman" w:eastAsia="Times New Roman" w:hAnsi="Times New Roman" w:cs="Times New Roman"/>
          <w:sz w:val="24"/>
          <w:szCs w:val="24"/>
          <w:lang w:val="en-GB" w:eastAsia="ar-SA"/>
        </w:rPr>
        <w:t xml:space="preserve"> time</w:t>
      </w:r>
      <w:r w:rsidR="000938E9">
        <w:rPr>
          <w:rFonts w:ascii="Times New Roman" w:eastAsia="Times New Roman" w:hAnsi="Times New Roman" w:cs="Times New Roman"/>
          <w:sz w:val="24"/>
          <w:szCs w:val="24"/>
          <w:lang w:val="en-GB" w:eastAsia="ar-SA"/>
        </w:rPr>
        <w:t xml:space="preserve">, communication is conducted to handle </w:t>
      </w:r>
      <w:r w:rsidR="000938E9" w:rsidRPr="002A7D79">
        <w:rPr>
          <w:rFonts w:ascii="Times New Roman" w:eastAsia="Times New Roman" w:hAnsi="Times New Roman" w:cs="Times New Roman"/>
          <w:sz w:val="24"/>
          <w:szCs w:val="24"/>
          <w:lang w:val="en-GB" w:eastAsia="ar-SA"/>
        </w:rPr>
        <w:t>escalation of risk issues</w:t>
      </w:r>
      <w:r w:rsidR="001245D7">
        <w:rPr>
          <w:rFonts w:ascii="Times New Roman" w:eastAsia="Times New Roman" w:hAnsi="Times New Roman" w:cs="Times New Roman"/>
          <w:sz w:val="24"/>
          <w:szCs w:val="24"/>
          <w:lang w:val="en-GB" w:eastAsia="ar-SA"/>
        </w:rPr>
        <w:t xml:space="preserve">. </w:t>
      </w:r>
      <w:r w:rsidR="001245D7">
        <w:rPr>
          <w:rFonts w:ascii="Times New Roman" w:hAnsi="Times New Roman"/>
          <w:color w:val="000000"/>
          <w:sz w:val="24"/>
          <w:szCs w:val="24"/>
          <w:lang w:val="en-MY"/>
        </w:rPr>
        <w:t xml:space="preserve">with </w:t>
      </w:r>
      <w:r w:rsidR="000938E9">
        <w:rPr>
          <w:rFonts w:ascii="Times New Roman" w:hAnsi="Times New Roman"/>
          <w:color w:val="000000"/>
          <w:sz w:val="24"/>
          <w:szCs w:val="24"/>
          <w:lang w:val="en-MY"/>
        </w:rPr>
        <w:t>p-value 0.012</w:t>
      </w:r>
      <w:r w:rsidR="00341C03">
        <w:rPr>
          <w:rFonts w:ascii="Times New Roman" w:hAnsi="Times New Roman"/>
          <w:color w:val="000000"/>
          <w:sz w:val="24"/>
          <w:szCs w:val="24"/>
          <w:lang w:val="en-MY"/>
        </w:rPr>
        <w:t>, H2b is supported and</w:t>
      </w:r>
      <w:r w:rsidR="001245D7">
        <w:rPr>
          <w:rFonts w:ascii="Times New Roman" w:hAnsi="Times New Roman"/>
          <w:color w:val="000000"/>
          <w:sz w:val="24"/>
          <w:szCs w:val="24"/>
          <w:lang w:val="en-MY"/>
        </w:rPr>
        <w:t xml:space="preserve"> finds</w:t>
      </w:r>
      <w:r w:rsidR="000938E9">
        <w:rPr>
          <w:rFonts w:ascii="Times New Roman" w:hAnsi="Times New Roman"/>
          <w:color w:val="000000"/>
          <w:sz w:val="24"/>
          <w:szCs w:val="24"/>
          <w:lang w:val="en-MY"/>
        </w:rPr>
        <w:t xml:space="preserve"> that interactive control </w:t>
      </w:r>
      <w:r w:rsidR="000A32FF">
        <w:rPr>
          <w:rFonts w:ascii="Times New Roman" w:hAnsi="Times New Roman"/>
          <w:color w:val="000000"/>
          <w:sz w:val="24"/>
          <w:szCs w:val="24"/>
          <w:lang w:val="en-MY"/>
        </w:rPr>
        <w:t xml:space="preserve">is implemented and </w:t>
      </w:r>
      <w:r w:rsidR="000938E9">
        <w:rPr>
          <w:rFonts w:ascii="Times New Roman" w:hAnsi="Times New Roman"/>
          <w:color w:val="000000"/>
          <w:sz w:val="24"/>
          <w:szCs w:val="24"/>
          <w:lang w:val="en-MY"/>
        </w:rPr>
        <w:t xml:space="preserve">improves the effectiveness </w:t>
      </w:r>
      <w:r w:rsidR="000938E9" w:rsidRPr="002A7D79">
        <w:rPr>
          <w:rFonts w:ascii="Times New Roman" w:eastAsia="Times New Roman" w:hAnsi="Times New Roman" w:cs="Times New Roman"/>
          <w:sz w:val="24"/>
          <w:szCs w:val="24"/>
          <w:lang w:val="en-GB" w:eastAsia="ar-SA"/>
        </w:rPr>
        <w:t>of top-down tone</w:t>
      </w:r>
      <w:r w:rsidR="000938E9">
        <w:rPr>
          <w:rFonts w:ascii="Times New Roman" w:eastAsia="Times New Roman" w:hAnsi="Times New Roman" w:cs="Times New Roman"/>
          <w:sz w:val="24"/>
          <w:szCs w:val="24"/>
          <w:lang w:val="en-GB" w:eastAsia="ar-SA"/>
        </w:rPr>
        <w:t xml:space="preserve"> that</w:t>
      </w:r>
      <w:r w:rsidR="000938E9" w:rsidRPr="002A7D79">
        <w:rPr>
          <w:rFonts w:ascii="Times New Roman" w:eastAsia="Times New Roman" w:hAnsi="Times New Roman" w:cs="Times New Roman"/>
          <w:sz w:val="24"/>
          <w:szCs w:val="24"/>
          <w:lang w:val="en-GB" w:eastAsia="ar-SA"/>
        </w:rPr>
        <w:t xml:space="preserve"> led to risk awareness</w:t>
      </w:r>
      <w:r w:rsidR="000938E9">
        <w:rPr>
          <w:rFonts w:ascii="Times New Roman" w:hAnsi="Times New Roman"/>
          <w:color w:val="000000"/>
          <w:sz w:val="24"/>
          <w:szCs w:val="24"/>
          <w:lang w:val="en-MY"/>
        </w:rPr>
        <w:t>.</w:t>
      </w:r>
      <w:r w:rsidR="000938E9">
        <w:rPr>
          <w:rFonts w:ascii="Times New Roman" w:eastAsia="Times New Roman" w:hAnsi="Times New Roman" w:cs="Times New Roman"/>
          <w:sz w:val="24"/>
          <w:szCs w:val="24"/>
          <w:lang w:val="en-GB" w:eastAsia="ar-SA"/>
        </w:rPr>
        <w:t xml:space="preserve"> T</w:t>
      </w:r>
      <w:r w:rsidR="000938E9" w:rsidRPr="002A7D79">
        <w:rPr>
          <w:rFonts w:ascii="Times New Roman" w:eastAsia="Times New Roman" w:hAnsi="Times New Roman" w:cs="Times New Roman"/>
          <w:sz w:val="24"/>
          <w:szCs w:val="24"/>
          <w:lang w:val="en-GB" w:eastAsia="ar-SA"/>
        </w:rPr>
        <w:t>he interactive</w:t>
      </w:r>
      <w:r w:rsidR="000938E9">
        <w:rPr>
          <w:rFonts w:ascii="Times New Roman" w:eastAsia="Times New Roman" w:hAnsi="Times New Roman" w:cs="Times New Roman"/>
          <w:sz w:val="24"/>
          <w:szCs w:val="24"/>
          <w:lang w:val="en-GB" w:eastAsia="ar-SA"/>
        </w:rPr>
        <w:t xml:space="preserve"> control</w:t>
      </w:r>
      <w:r w:rsidR="000938E9" w:rsidRPr="002A7D79">
        <w:rPr>
          <w:rFonts w:ascii="Times New Roman" w:eastAsia="Times New Roman" w:hAnsi="Times New Roman" w:cs="Times New Roman"/>
          <w:sz w:val="24"/>
          <w:szCs w:val="24"/>
          <w:lang w:val="en-GB" w:eastAsia="ar-SA"/>
        </w:rPr>
        <w:t xml:space="preserve"> use budgets and performance measures </w:t>
      </w:r>
      <w:r w:rsidR="000938E9">
        <w:rPr>
          <w:rFonts w:ascii="Times New Roman" w:eastAsia="Times New Roman" w:hAnsi="Times New Roman" w:cs="Times New Roman"/>
          <w:sz w:val="24"/>
          <w:szCs w:val="24"/>
          <w:lang w:val="en-GB" w:eastAsia="ar-SA"/>
        </w:rPr>
        <w:t xml:space="preserve">that </w:t>
      </w:r>
      <w:r w:rsidR="000938E9" w:rsidRPr="002A7D79">
        <w:rPr>
          <w:rFonts w:ascii="Times New Roman" w:eastAsia="Times New Roman" w:hAnsi="Times New Roman" w:cs="Times New Roman"/>
          <w:sz w:val="24"/>
          <w:szCs w:val="24"/>
          <w:lang w:val="en-GB" w:eastAsia="ar-SA"/>
        </w:rPr>
        <w:t>provide</w:t>
      </w:r>
      <w:r w:rsidR="000938E9">
        <w:rPr>
          <w:rFonts w:ascii="Times New Roman" w:eastAsia="Times New Roman" w:hAnsi="Times New Roman" w:cs="Times New Roman"/>
          <w:sz w:val="24"/>
          <w:szCs w:val="24"/>
          <w:lang w:val="en-GB" w:eastAsia="ar-SA"/>
        </w:rPr>
        <w:t>d</w:t>
      </w:r>
      <w:r w:rsidR="000938E9" w:rsidRPr="002A7D79">
        <w:rPr>
          <w:rFonts w:ascii="Times New Roman" w:eastAsia="Times New Roman" w:hAnsi="Times New Roman" w:cs="Times New Roman"/>
          <w:sz w:val="24"/>
          <w:szCs w:val="24"/>
          <w:lang w:val="en-GB" w:eastAsia="ar-SA"/>
        </w:rPr>
        <w:t xml:space="preserve"> an especially well-suited forum for top management to set the tone, walk the walk, and communicate their risk attitude to employees, thereby risk awareness</w:t>
      </w:r>
      <w:r w:rsidR="000938E9">
        <w:rPr>
          <w:rFonts w:ascii="Times New Roman" w:eastAsia="Times New Roman" w:hAnsi="Times New Roman" w:cs="Times New Roman"/>
          <w:sz w:val="24"/>
          <w:szCs w:val="24"/>
          <w:lang w:val="en-GB" w:eastAsia="ar-SA"/>
        </w:rPr>
        <w:t xml:space="preserve"> </w:t>
      </w:r>
      <w:commentRangeStart w:id="47"/>
      <w:r w:rsidR="000938E9">
        <w:rPr>
          <w:rFonts w:ascii="Times New Roman" w:eastAsia="Times New Roman" w:hAnsi="Times New Roman" w:cs="Times New Roman"/>
          <w:sz w:val="24"/>
          <w:szCs w:val="24"/>
          <w:lang w:val="en-GB" w:eastAsia="ar-SA"/>
        </w:rPr>
        <w:t>improved</w:t>
      </w:r>
      <w:r w:rsidR="000938E9" w:rsidRPr="002A7D79">
        <w:rPr>
          <w:rFonts w:ascii="Times New Roman" w:eastAsia="Times New Roman" w:hAnsi="Times New Roman" w:cs="Times New Roman"/>
          <w:sz w:val="24"/>
          <w:szCs w:val="24"/>
          <w:lang w:val="en-GB" w:eastAsia="ar-SA"/>
        </w:rPr>
        <w:t xml:space="preserve"> (</w:t>
      </w:r>
      <w:proofErr w:type="spellStart"/>
      <w:r w:rsidR="000938E9" w:rsidRPr="002A7D79">
        <w:rPr>
          <w:rFonts w:ascii="Times New Roman" w:eastAsia="Times New Roman" w:hAnsi="Times New Roman" w:cs="Times New Roman"/>
          <w:sz w:val="24"/>
          <w:szCs w:val="24"/>
          <w:lang w:val="en-GB" w:eastAsia="ar-SA"/>
        </w:rPr>
        <w:t>Braumann</w:t>
      </w:r>
      <w:proofErr w:type="spellEnd"/>
      <w:r w:rsidR="000938E9" w:rsidRPr="002A7D79">
        <w:rPr>
          <w:rFonts w:ascii="Times New Roman" w:eastAsia="Times New Roman" w:hAnsi="Times New Roman" w:cs="Times New Roman"/>
          <w:sz w:val="24"/>
          <w:szCs w:val="24"/>
          <w:lang w:val="en-GB" w:eastAsia="ar-SA"/>
        </w:rPr>
        <w:t>, 2020)</w:t>
      </w:r>
      <w:r w:rsidR="000A32FF">
        <w:rPr>
          <w:rFonts w:ascii="Times New Roman" w:eastAsia="Times New Roman" w:hAnsi="Times New Roman" w:cs="Times New Roman"/>
          <w:sz w:val="24"/>
          <w:szCs w:val="24"/>
          <w:lang w:val="en-GB" w:eastAsia="ar-SA"/>
        </w:rPr>
        <w:t xml:space="preserve"> </w:t>
      </w:r>
      <w:commentRangeEnd w:id="47"/>
      <w:r w:rsidR="0053782C">
        <w:rPr>
          <w:rStyle w:val="CommentReference"/>
          <w:rFonts w:ascii="Calibri" w:eastAsia="Calibri" w:hAnsi="Calibri" w:cs="Calibri"/>
          <w:kern w:val="0"/>
        </w:rPr>
        <w:commentReference w:id="47"/>
      </w:r>
      <w:r w:rsidR="000A32FF">
        <w:rPr>
          <w:rFonts w:ascii="Times New Roman" w:eastAsia="Times New Roman" w:hAnsi="Times New Roman" w:cs="Times New Roman"/>
          <w:sz w:val="24"/>
          <w:szCs w:val="24"/>
          <w:lang w:val="en-GB" w:eastAsia="ar-SA"/>
        </w:rPr>
        <w:t xml:space="preserve">thus, this way is used by FinTech management of Indonesia. </w:t>
      </w:r>
    </w:p>
    <w:p w14:paraId="5097F886" w14:textId="5A16782B" w:rsidR="00C268C6" w:rsidRPr="00C268C6" w:rsidRDefault="00341C03" w:rsidP="005168D7">
      <w:pPr>
        <w:autoSpaceDE w:val="0"/>
        <w:autoSpaceDN w:val="0"/>
        <w:spacing w:line="240" w:lineRule="auto"/>
        <w:jc w:val="both"/>
        <w:rPr>
          <w:rFonts w:ascii="Times New Roman" w:eastAsia="Times New Roman" w:hAnsi="Times New Roman" w:cs="Times New Roman"/>
          <w:sz w:val="24"/>
          <w:szCs w:val="24"/>
          <w:lang w:val="en-GB" w:eastAsia="ar-SA"/>
        </w:rPr>
      </w:pPr>
      <w:r>
        <w:rPr>
          <w:rFonts w:ascii="Times New Roman" w:eastAsia="Times New Roman" w:hAnsi="Times New Roman" w:cs="Times New Roman"/>
          <w:sz w:val="24"/>
          <w:szCs w:val="24"/>
          <w:lang w:val="en-GB" w:eastAsia="ar-SA"/>
        </w:rPr>
        <w:tab/>
      </w:r>
      <w:r w:rsidR="000A32FF">
        <w:rPr>
          <w:rFonts w:ascii="Times New Roman" w:eastAsia="Times New Roman" w:hAnsi="Times New Roman" w:cs="Times New Roman"/>
          <w:sz w:val="24"/>
          <w:szCs w:val="24"/>
          <w:lang w:val="en-GB" w:eastAsia="ar-SA"/>
        </w:rPr>
        <w:t xml:space="preserve">Meanwhile, </w:t>
      </w:r>
      <w:r>
        <w:rPr>
          <w:rFonts w:ascii="Times New Roman" w:eastAsia="Times New Roman" w:hAnsi="Times New Roman" w:cs="Times New Roman"/>
          <w:sz w:val="24"/>
          <w:szCs w:val="24"/>
          <w:lang w:val="en-GB" w:eastAsia="ar-SA"/>
        </w:rPr>
        <w:t>The management need risk information from their employee for their strategic planning. Therefore, the management would have good insight and understand the potential risk that impact to their strategic planning</w:t>
      </w:r>
      <w:r w:rsidR="00194A4A">
        <w:rPr>
          <w:rFonts w:ascii="Times New Roman" w:eastAsia="Times New Roman" w:hAnsi="Times New Roman" w:cs="Times New Roman"/>
          <w:sz w:val="24"/>
          <w:szCs w:val="24"/>
          <w:lang w:val="en-GB" w:eastAsia="ar-SA"/>
        </w:rPr>
        <w:t xml:space="preserve"> </w:t>
      </w:r>
      <w:r w:rsidR="00194A4A">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{"citationItems":[{"id":"ITEM-1","itemData":{"DOI":"10.18196/jati.v5i1.13326","ISSN":"2615-157X","abstract":"Penelitian ini bertujuan untuk mengungkap makna yang melatari implementasi manajemen risiko pada Lembaga amil zakat. Objek penelitian ini adalah salah satu Lembaga amal zakat di Malang yaitu Baitul Maal Hidayatullah (BMH). Jenis data primer berupa hasil wawancara dilakukan melalui wawancara tidak terstruktur.  Adapun informan dalam penelitian ini meliputi  1 orang berkedudukan di top management, 1 orang berkedudukan di midle managemet, dan 1 orang berkedudukan di lower management yang ikut serta dalam pengelolaan risiko organisasi. Adapun analisis data dilakukan melalui pendekatan fenemenologi dengan menggunakan lima komponen framework Enterprise Risk Management (ERM) yaitu  Governance and Culture, Strategiy and Objective – Setting, Performance, Review and Revision, Information, Comunication, and Reporting. Hasil penelitian menggambarkan bahwa BMH mengimplementasi manajemen risiko dengan sangat baik berdasarkan Framework ERM. Implementasi manajemen risiko pada BMH juga didukung tingkat optimis yang tinggi sebagai bentuk tanggungjawab pada Stakeholder maupun kebutuhan individu dalam hubungannya dengan Maha Pencipta.","author":[{"dropping-particle":"","family":"Widyastuti","given":"Aviani","non-dropping-particle":"","parse-names":false,"suffix":""},{"dropping-particle":"","family":"Affan","given":"Muhammad Wildan","non-dropping-particle":"","parse-names":false,"suffix":""}],"container-title":"Jati: Jurnal Akuntansi Terapan Indonesia","id":"ITEM-1","issue":"1","issued":{"date-parts":[["2022"]]},"page":"Layouting","title":"Risk Management dalam Perspektif Baitul Maal Hidayatullah (BMH)","type":"article-journal","volume":"5"},"uris":["http://www.mendeley.com/documents/?uuid=ca7a5f0b-383d-4355-bbb6-1e8fafcec3eb"]}],"mendeley":{"formattedCitation":"(Widyastuti &amp; Affan, 2022)","plainTextFormattedCitation":"(Widyastuti &amp; Affan, 2022)","previouslyFormattedCitation":"(Widyastuti &amp; Affan, 2022)"},"properties":{"noteIndex":0},"schema":"https://github.com/citation-style-language/schema/raw/master/csl-citation.json"}</w:instrText>
      </w:r>
      <w:r w:rsidR="00194A4A">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(Widyastuti &amp; Affan, 2022)</w:t>
      </w:r>
      <w:r w:rsidR="00194A4A">
        <w:rPr>
          <w:rFonts w:ascii="Times New Roman" w:eastAsia="Times New Roman" w:hAnsi="Times New Roman" w:cs="Times New Roman"/>
          <w:sz w:val="24"/>
          <w:szCs w:val="24"/>
          <w:lang w:val="en-GB" w:eastAsia="ar-SA"/>
        </w:rPr>
        <w:fldChar w:fldCharType="end"/>
      </w:r>
      <w:r w:rsidR="00194A4A">
        <w:rPr>
          <w:rFonts w:ascii="Times New Roman" w:eastAsia="Times New Roman" w:hAnsi="Times New Roman" w:cs="Times New Roman"/>
          <w:sz w:val="24"/>
          <w:szCs w:val="24"/>
          <w:lang w:val="en-GB" w:eastAsia="ar-SA"/>
        </w:rPr>
        <w:t xml:space="preserve">. </w:t>
      </w:r>
      <w:r>
        <w:rPr>
          <w:rFonts w:ascii="Times New Roman" w:eastAsia="Times New Roman" w:hAnsi="Times New Roman" w:cs="Times New Roman"/>
          <w:sz w:val="24"/>
          <w:szCs w:val="24"/>
          <w:lang w:val="en-GB" w:eastAsia="ar-SA"/>
        </w:rPr>
        <w:t>In order to provide valuable risk information</w:t>
      </w:r>
      <w:r w:rsidR="00E36F87">
        <w:rPr>
          <w:rFonts w:ascii="Times New Roman" w:eastAsia="Times New Roman" w:hAnsi="Times New Roman" w:cs="Times New Roman"/>
          <w:sz w:val="24"/>
          <w:szCs w:val="24"/>
          <w:lang w:val="en-GB" w:eastAsia="ar-SA"/>
        </w:rPr>
        <w:t xml:space="preserve"> for strategic integration purpose,</w:t>
      </w:r>
      <w:r>
        <w:rPr>
          <w:rFonts w:ascii="Times New Roman" w:eastAsia="Times New Roman" w:hAnsi="Times New Roman" w:cs="Times New Roman"/>
          <w:sz w:val="24"/>
          <w:szCs w:val="24"/>
          <w:lang w:val="en-GB" w:eastAsia="ar-SA"/>
        </w:rPr>
        <w:t xml:space="preserve"> diagnostic control system as well as interactive control system are implemented</w:t>
      </w:r>
      <w:r w:rsidR="00194A4A">
        <w:rPr>
          <w:rFonts w:ascii="Times New Roman" w:eastAsia="Times New Roman" w:hAnsi="Times New Roman" w:cs="Times New Roman"/>
          <w:sz w:val="24"/>
          <w:szCs w:val="24"/>
          <w:lang w:val="en-GB" w:eastAsia="ar-SA"/>
        </w:rPr>
        <w:t xml:space="preserve"> as it is finds in the H3</w:t>
      </w:r>
      <w:r>
        <w:rPr>
          <w:rFonts w:ascii="Times New Roman" w:eastAsia="Times New Roman" w:hAnsi="Times New Roman" w:cs="Times New Roman"/>
          <w:sz w:val="24"/>
          <w:szCs w:val="24"/>
          <w:lang w:val="en-GB" w:eastAsia="ar-SA"/>
        </w:rPr>
        <w:t>.</w:t>
      </w:r>
      <w:r w:rsidR="00E36F87">
        <w:rPr>
          <w:rFonts w:ascii="Times New Roman" w:eastAsia="Times New Roman" w:hAnsi="Times New Roman" w:cs="Times New Roman"/>
          <w:sz w:val="24"/>
          <w:szCs w:val="24"/>
          <w:lang w:val="en-GB" w:eastAsia="ar-SA"/>
        </w:rPr>
        <w:t xml:space="preserve"> Control and monitor employee activities as well as create communication and share risk information between peer to peer and between top management with employee vice versa will improve</w:t>
      </w:r>
      <w:r>
        <w:rPr>
          <w:rFonts w:ascii="Times New Roman" w:eastAsia="Times New Roman" w:hAnsi="Times New Roman" w:cs="Times New Roman"/>
          <w:sz w:val="24"/>
          <w:szCs w:val="24"/>
          <w:lang w:val="en-GB" w:eastAsia="ar-SA"/>
        </w:rPr>
        <w:t xml:space="preserve"> </w:t>
      </w:r>
      <w:r w:rsidR="00E36F87">
        <w:rPr>
          <w:rFonts w:ascii="Times New Roman" w:hAnsi="Times New Roman"/>
          <w:color w:val="000000"/>
          <w:sz w:val="24"/>
          <w:szCs w:val="24"/>
          <w:lang w:val="en-MY"/>
        </w:rPr>
        <w:t xml:space="preserve">management view, increase understanding and able to innovate the strategies to face potential risk that they </w:t>
      </w:r>
      <w:r w:rsidR="00E36F87">
        <w:rPr>
          <w:rFonts w:ascii="Times New Roman" w:hAnsi="Times New Roman"/>
          <w:color w:val="000000"/>
          <w:sz w:val="24"/>
          <w:szCs w:val="24"/>
          <w:lang w:val="en-MY"/>
        </w:rPr>
        <w:lastRenderedPageBreak/>
        <w:t>are going to face</w:t>
      </w:r>
      <w:r w:rsidR="00A41872">
        <w:rPr>
          <w:rFonts w:ascii="Times New Roman" w:eastAsia="Times New Roman" w:hAnsi="Times New Roman" w:cs="Times New Roman"/>
          <w:sz w:val="24"/>
          <w:szCs w:val="24"/>
          <w:lang w:val="en-GB" w:eastAsia="ar-SA"/>
        </w:rPr>
        <w:t xml:space="preserve">. In order to provide reliable risk information, risk need to be assessed. Diagnostic control system helps </w:t>
      </w:r>
      <w:r w:rsidR="00A41872">
        <w:rPr>
          <w:rFonts w:ascii="Times New Roman" w:hAnsi="Times New Roman"/>
          <w:color w:val="000000"/>
          <w:sz w:val="24"/>
          <w:szCs w:val="24"/>
          <w:lang w:val="en-MY"/>
        </w:rPr>
        <w:t xml:space="preserve">the management able to identify and assess the risks that affect FinTech business activities. If there is </w:t>
      </w:r>
      <w:r w:rsidR="00A41872" w:rsidRPr="001C054C">
        <w:rPr>
          <w:rFonts w:ascii="Times New Roman" w:eastAsia="Times New Roman" w:hAnsi="Times New Roman" w:cs="Times New Roman"/>
          <w:sz w:val="24"/>
          <w:szCs w:val="24"/>
          <w:lang w:val="en-MY" w:eastAsia="ar-SA"/>
        </w:rPr>
        <w:t>a discrepancy between</w:t>
      </w:r>
      <w:r w:rsidR="00A41872">
        <w:rPr>
          <w:rFonts w:ascii="Times New Roman" w:eastAsia="Times New Roman" w:hAnsi="Times New Roman" w:cs="Times New Roman"/>
          <w:sz w:val="24"/>
          <w:szCs w:val="24"/>
          <w:lang w:val="en-MY" w:eastAsia="ar-SA"/>
        </w:rPr>
        <w:t xml:space="preserve"> the risk assessment and the actual level of risk, </w:t>
      </w:r>
      <w:r w:rsidR="00A41872" w:rsidRPr="001C054C">
        <w:rPr>
          <w:rFonts w:ascii="Times New Roman" w:eastAsia="Times New Roman" w:hAnsi="Times New Roman" w:cs="Times New Roman"/>
          <w:sz w:val="24"/>
          <w:szCs w:val="24"/>
          <w:lang w:val="en-MY" w:eastAsia="ar-SA"/>
        </w:rPr>
        <w:t>the management is capable of implementing proactive measures to address the risk</w:t>
      </w:r>
      <w:r w:rsidR="00A41872">
        <w:rPr>
          <w:rFonts w:ascii="Times New Roman" w:eastAsia="Times New Roman" w:hAnsi="Times New Roman" w:cs="Times New Roman"/>
          <w:sz w:val="24"/>
          <w:szCs w:val="24"/>
          <w:lang w:val="en-MY" w:eastAsia="ar-SA"/>
        </w:rPr>
        <w:t xml:space="preserve">. However, </w:t>
      </w:r>
      <w:r w:rsidR="00194A4A">
        <w:rPr>
          <w:rFonts w:ascii="Times New Roman" w:eastAsia="Times New Roman" w:hAnsi="Times New Roman" w:cs="Times New Roman"/>
          <w:sz w:val="24"/>
          <w:szCs w:val="24"/>
          <w:lang w:val="en-MY" w:eastAsia="ar-SA"/>
        </w:rPr>
        <w:t xml:space="preserve">management of FinTech in Indonesia do not </w:t>
      </w:r>
      <w:r w:rsidR="00FF0B17">
        <w:rPr>
          <w:rFonts w:ascii="Times New Roman" w:eastAsia="Times New Roman" w:hAnsi="Times New Roman" w:cs="Times New Roman"/>
          <w:sz w:val="24"/>
          <w:szCs w:val="24"/>
          <w:lang w:val="en-MY" w:eastAsia="ar-SA"/>
        </w:rPr>
        <w:t>encourage</w:t>
      </w:r>
      <w:r w:rsidR="00194A4A">
        <w:rPr>
          <w:rFonts w:ascii="Times New Roman" w:eastAsia="Times New Roman" w:hAnsi="Times New Roman" w:cs="Times New Roman"/>
          <w:sz w:val="24"/>
          <w:szCs w:val="24"/>
          <w:lang w:val="en-MY" w:eastAsia="ar-SA"/>
        </w:rPr>
        <w:t xml:space="preserve"> discussion and communication between top management and employee since there is clear structure and procedure of risk assessment</w:t>
      </w:r>
      <w:r w:rsidR="00FF0B17">
        <w:rPr>
          <w:rFonts w:ascii="Times New Roman" w:eastAsia="Times New Roman" w:hAnsi="Times New Roman" w:cs="Times New Roman"/>
          <w:sz w:val="24"/>
          <w:szCs w:val="24"/>
          <w:lang w:val="en-MY" w:eastAsia="ar-SA"/>
        </w:rPr>
        <w:t xml:space="preserve"> thus, it finds in the result of analysis of H4b which is the hypothesis is not supported. The management of FinTech encourage their employee only needs to follow the risk assessment and participate in decision making activities by following risk assessment that have been set up by the management. On the other hand, </w:t>
      </w:r>
      <w:r w:rsidR="004D4143">
        <w:rPr>
          <w:rFonts w:ascii="Times New Roman" w:eastAsia="Times New Roman" w:hAnsi="Times New Roman" w:cs="Times New Roman"/>
          <w:sz w:val="24"/>
          <w:szCs w:val="24"/>
          <w:lang w:val="en-MY" w:eastAsia="ar-SA"/>
        </w:rPr>
        <w:t>to controlled and managed the</w:t>
      </w:r>
      <w:r w:rsidR="00FF0B17">
        <w:rPr>
          <w:rFonts w:ascii="Times New Roman" w:eastAsia="Times New Roman" w:hAnsi="Times New Roman" w:cs="Times New Roman"/>
          <w:sz w:val="24"/>
          <w:szCs w:val="24"/>
          <w:lang w:val="en-MY" w:eastAsia="ar-SA"/>
        </w:rPr>
        <w:t xml:space="preserve"> risk, the management of FinTech in Indonesia do not solely rely on risk reporting. </w:t>
      </w:r>
      <w:r w:rsidR="00C268C6">
        <w:rPr>
          <w:rFonts w:ascii="Times New Roman" w:eastAsia="Times New Roman" w:hAnsi="Times New Roman" w:cs="Times New Roman"/>
          <w:sz w:val="24"/>
          <w:szCs w:val="24"/>
          <w:lang w:val="en-MY" w:eastAsia="ar-SA"/>
        </w:rPr>
        <w:t xml:space="preserve">This is because the management thinks that </w:t>
      </w:r>
      <w:r w:rsidR="00C268C6">
        <w:rPr>
          <w:rFonts w:ascii="Times New Roman" w:hAnsi="Times New Roman"/>
          <w:color w:val="000000"/>
          <w:sz w:val="24"/>
          <w:szCs w:val="24"/>
        </w:rPr>
        <w:t>reporting provides incomplete and complex information for the management to analyze as it finds in result of analysis of H5a. R</w:t>
      </w:r>
      <w:proofErr w:type="spellStart"/>
      <w:r w:rsidR="00C268C6" w:rsidRPr="007A0AFE">
        <w:rPr>
          <w:rFonts w:ascii="Times New Roman" w:eastAsia="Times New Roman" w:hAnsi="Times New Roman" w:cs="Times New Roman"/>
          <w:sz w:val="24"/>
          <w:szCs w:val="24"/>
          <w:lang w:val="en-MY" w:eastAsia="ar-SA"/>
        </w:rPr>
        <w:t>eporting</w:t>
      </w:r>
      <w:proofErr w:type="spellEnd"/>
      <w:r w:rsidR="00C268C6" w:rsidRPr="007A0AFE">
        <w:rPr>
          <w:rFonts w:ascii="Times New Roman" w:eastAsia="Times New Roman" w:hAnsi="Times New Roman" w:cs="Times New Roman"/>
          <w:sz w:val="24"/>
          <w:szCs w:val="24"/>
          <w:lang w:val="en-MY" w:eastAsia="ar-SA"/>
        </w:rPr>
        <w:t xml:space="preserve"> serves as an information tool utilized by management to assess and monitor risks</w:t>
      </w:r>
      <w:r w:rsidR="004D4143">
        <w:rPr>
          <w:rFonts w:ascii="Times New Roman" w:eastAsia="Times New Roman" w:hAnsi="Times New Roman" w:cs="Times New Roman"/>
          <w:sz w:val="24"/>
          <w:szCs w:val="24"/>
          <w:lang w:val="en-MY" w:eastAsia="ar-SA"/>
        </w:rPr>
        <w:t xml:space="preserve"> </w:t>
      </w:r>
      <w:r w:rsidR="004D4143">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{"citationItems":[{"id":"ITEM-1","itemData":{"DOI":"10.2308/jmar-52084","ISSN":"15588033","abstract":"This study examines the relationship between five enterprise risk management (ERM) components and their influence on the effectiveness of ERM. The study particularly focuses on the role of risk awareness as an ERM component within the interplay of other formal ERM components. The five ERM components result from a factor analysis applied on a list of risk management (RM) practices in nonfinancial firms. Based on survey data from 118 companies, I find evidence supporting an indirect effect of risk awareness on RM effectiveness. My analyses support that the use of RM tools strengthens the relationship between risk awareness and RM effectiveness, but I only find inconclusive evidence supporting a direct association between risk awareness and RM effectiveness. As antecedents of risk awareness, I find support for both organizational environment and reporting processes. Moreover, risk awareness carries the effects of organizational environment and reporting processes to RM effectiveness. This study shows empirically that risk awareness is a vital cultural component in a firm’s ERM system. It thus contributes to existing research in management accounting and control by providing insights into the role of risk awareness as a concept related to other ERM components.","author":[{"dropping-particle":"","family":"Braumann","given":"Evelyn C.","non-dropping-particle":"","parse-names":false,"suffix":""}],"container-title":"Journal of Management Accounting Research","id":"ITEM-1","issue":"2","issued":{"date-parts":[["2018"]]},"page":"241-268","title":"Analyzing the role of risk awareness in enterprise risk management","type":"article-journal","volume":"30"},"uris":["http://www.mendeley.com/documents/?uuid=c64b6fbc-6a50-4ed3-b0ce-d6ea7c492f76"]}],"mendeley":{"formattedCitation":"(Braumann, 2018)","plainTextFormattedCitation":"(Braumann, 2018)","previouslyFormattedCitation":"(Braumann, 2018)"},"properties":{"noteIndex":0},"schema":"https://github.com/citation-style-language/schema/raw/master/csl-citation.json"}</w:instrText>
      </w:r>
      <w:r w:rsidR="004D4143">
        <w:rPr>
          <w:rFonts w:ascii="Times New Roman" w:eastAsia="Times New Roman" w:hAnsi="Times New Roman" w:cs="Times New Roman"/>
          <w:sz w:val="24"/>
          <w:szCs w:val="24"/>
          <w:lang w:val="en-MY" w:eastAsia="ar-SA"/>
        </w:rPr>
        <w:fldChar w:fldCharType="separate"/>
      </w:r>
      <w:r w:rsidR="003D1DEB" w:rsidRPr="003D1DEB">
        <w:rPr>
          <w:rFonts w:ascii="Times New Roman" w:eastAsia="Times New Roman" w:hAnsi="Times New Roman" w:cs="Times New Roman"/>
          <w:noProof/>
          <w:sz w:val="24"/>
          <w:szCs w:val="24"/>
          <w:lang w:val="en-MY" w:eastAsia="ar-SA"/>
        </w:rPr>
        <w:t>(Braumann, 2018)</w:t>
      </w:r>
      <w:r w:rsidR="004D4143">
        <w:rPr>
          <w:rFonts w:ascii="Times New Roman" w:eastAsia="Times New Roman" w:hAnsi="Times New Roman" w:cs="Times New Roman"/>
          <w:sz w:val="24"/>
          <w:szCs w:val="24"/>
          <w:lang w:val="en-MY" w:eastAsia="ar-SA"/>
        </w:rPr>
        <w:fldChar w:fldCharType="end"/>
      </w:r>
      <w:r w:rsidR="00C268C6">
        <w:rPr>
          <w:rFonts w:ascii="Times New Roman" w:eastAsia="Times New Roman" w:hAnsi="Times New Roman" w:cs="Times New Roman"/>
          <w:sz w:val="24"/>
          <w:szCs w:val="24"/>
          <w:lang w:val="en-MY" w:eastAsia="ar-SA"/>
        </w:rPr>
        <w:t xml:space="preserve">, the </w:t>
      </w:r>
      <w:r w:rsidR="00C268C6">
        <w:rPr>
          <w:rFonts w:ascii="Times New Roman" w:hAnsi="Times New Roman"/>
          <w:color w:val="000000"/>
          <w:sz w:val="24"/>
          <w:szCs w:val="24"/>
        </w:rPr>
        <w:t>diagnostic control system focuses on operational performance matric that would not directly align with the risk and compliance reporting requirement of ERM thus impact to data availability and relevance.</w:t>
      </w:r>
      <w:r w:rsidR="00C268C6">
        <w:rPr>
          <w:rFonts w:ascii="Times New Roman" w:eastAsia="Times New Roman" w:hAnsi="Times New Roman" w:cs="Times New Roman"/>
          <w:sz w:val="24"/>
          <w:szCs w:val="24"/>
          <w:lang w:val="en-MY" w:eastAsia="ar-SA"/>
        </w:rPr>
        <w:t xml:space="preserve"> </w:t>
      </w:r>
      <w:r w:rsidR="00C268C6">
        <w:rPr>
          <w:rFonts w:ascii="Times New Roman" w:eastAsia="Times New Roman" w:hAnsi="Times New Roman" w:cs="Times New Roman"/>
          <w:sz w:val="24"/>
          <w:szCs w:val="24"/>
          <w:lang w:eastAsia="ar-SA"/>
        </w:rPr>
        <w:t>Rather than used diagnostic control system, interactive control system is more suited for integration with ERM reporting</w:t>
      </w:r>
      <w:r w:rsidR="00C268C6">
        <w:rPr>
          <w:rFonts w:ascii="Times New Roman" w:eastAsia="Times New Roman" w:hAnsi="Times New Roman" w:cs="Times New Roman"/>
          <w:sz w:val="24"/>
          <w:szCs w:val="24"/>
          <w:lang w:val="en-MY" w:eastAsia="ar-SA"/>
        </w:rPr>
        <w:t xml:space="preserve">. </w:t>
      </w:r>
      <w:r w:rsidR="00C268C6" w:rsidRPr="006376AF">
        <w:rPr>
          <w:rFonts w:ascii="Times New Roman" w:eastAsia="Times New Roman" w:hAnsi="Times New Roman" w:cs="Times New Roman"/>
          <w:sz w:val="24"/>
          <w:szCs w:val="24"/>
          <w:lang w:val="en-GB" w:eastAsia="ar-SA"/>
        </w:rPr>
        <w:t>In order to reduce the ambiguity associated with</w:t>
      </w:r>
      <w:r w:rsidR="00FF0B17">
        <w:rPr>
          <w:rFonts w:ascii="Times New Roman" w:eastAsia="Times New Roman" w:hAnsi="Times New Roman" w:cs="Times New Roman"/>
          <w:sz w:val="24"/>
          <w:szCs w:val="24"/>
          <w:lang w:val="en-MY" w:eastAsia="ar-SA"/>
        </w:rPr>
        <w:t xml:space="preserve"> </w:t>
      </w:r>
      <w:r w:rsidR="00C268C6" w:rsidRPr="006376AF">
        <w:rPr>
          <w:rFonts w:ascii="Times New Roman" w:eastAsia="Times New Roman" w:hAnsi="Times New Roman" w:cs="Times New Roman"/>
          <w:sz w:val="24"/>
          <w:szCs w:val="24"/>
          <w:lang w:val="en-GB" w:eastAsia="ar-SA"/>
        </w:rPr>
        <w:t>the reporting of risk information, which is occasionally overly complex and incomplete</w:t>
      </w:r>
      <w:r w:rsidR="00C268C6">
        <w:rPr>
          <w:rFonts w:ascii="Times New Roman" w:eastAsia="Times New Roman" w:hAnsi="Times New Roman" w:cs="Times New Roman"/>
          <w:sz w:val="24"/>
          <w:szCs w:val="24"/>
          <w:lang w:val="en-GB" w:eastAsia="ar-SA"/>
        </w:rPr>
        <w:t xml:space="preserve">, </w:t>
      </w:r>
      <w:r w:rsidR="00C268C6" w:rsidRPr="00284135">
        <w:rPr>
          <w:rFonts w:ascii="Times New Roman" w:eastAsia="Times New Roman" w:hAnsi="Times New Roman" w:cs="Times New Roman"/>
          <w:sz w:val="24"/>
          <w:szCs w:val="24"/>
          <w:lang w:val="en-GB" w:eastAsia="ar-SA"/>
        </w:rPr>
        <w:t>managers at all levels of the organizational hierarchy interact and communicate</w:t>
      </w:r>
      <w:r w:rsidR="00C268C6">
        <w:rPr>
          <w:rFonts w:ascii="Times New Roman" w:eastAsia="Times New Roman" w:hAnsi="Times New Roman" w:cs="Times New Roman"/>
          <w:sz w:val="24"/>
          <w:szCs w:val="24"/>
          <w:lang w:val="en-GB" w:eastAsia="ar-SA"/>
        </w:rPr>
        <w:t xml:space="preserve">. </w:t>
      </w:r>
      <w:r w:rsidR="00C268C6" w:rsidRPr="006376AF">
        <w:rPr>
          <w:rFonts w:ascii="Times New Roman" w:eastAsia="Times New Roman" w:hAnsi="Times New Roman" w:cs="Times New Roman"/>
          <w:sz w:val="24"/>
          <w:szCs w:val="24"/>
          <w:lang w:val="en-GB" w:eastAsia="ar-SA"/>
        </w:rPr>
        <w:t xml:space="preserve">Concurrently, generate new ideas and initiatives to control and manage the risk through interaction and communication. Encourage open communication channels between risk managers, executives, and operational teams to facilitate timely reporting of risks and enable prompt decision-making. Thus, it ensures that risk reporting aligns with strategic objectives and addresses the concerns of all relevant to all parties. By integrating an interactive control system with ERM risk reporting, organizations can facilitate real-time discussions about risk identification, assessment, and response strategies, leading to more effective risk reporting and decision-making. Thus, it can also promote innovation and generate new ideas and initiatives </w:t>
      </w:r>
      <w:commentRangeStart w:id="48"/>
      <w:r w:rsidR="00C268C6" w:rsidRPr="006376AF">
        <w:rPr>
          <w:rFonts w:ascii="Times New Roman" w:eastAsia="Times New Roman" w:hAnsi="Times New Roman" w:cs="Times New Roman"/>
          <w:sz w:val="24"/>
          <w:szCs w:val="24"/>
          <w:lang w:val="en-GB" w:eastAsia="ar-SA"/>
        </w:rPr>
        <w:t xml:space="preserve">(Ferreira and Otley’s </w:t>
      </w:r>
      <w:r w:rsidR="00550532">
        <w:rPr>
          <w:rFonts w:ascii="Times New Roman" w:eastAsia="Times New Roman" w:hAnsi="Times New Roman" w:cs="Times New Roman"/>
          <w:sz w:val="24"/>
          <w:szCs w:val="24"/>
          <w:lang w:val="en-GB" w:eastAsia="ar-SA"/>
        </w:rPr>
        <w:t>(</w:t>
      </w:r>
      <w:r w:rsidR="00C268C6" w:rsidRPr="006376AF">
        <w:rPr>
          <w:rFonts w:ascii="Times New Roman" w:eastAsia="Times New Roman" w:hAnsi="Times New Roman" w:cs="Times New Roman"/>
          <w:sz w:val="24"/>
          <w:szCs w:val="24"/>
          <w:lang w:val="en-GB" w:eastAsia="ar-SA"/>
        </w:rPr>
        <w:t xml:space="preserve">2009); </w:t>
      </w:r>
      <w:r w:rsidR="00C268C6" w:rsidRPr="006376AF">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{"citationItems":[{"id":"ITEM-1","itemData":{"DOI":"10.1590/0104-530X2315-19","ISSN":"18069649","abstract":"Founded on the premise that Enterprise Risk Management (ERM) as a Management Control System (MCS) and according to contingency theory, the design and the use of MCS tends to vary according to the organizational context. The aim of this paper is to describe how the contingency factor strategy and structure are interrelated with the control and presence and processes of ERM in a health organization. The methodology has a qualitative approach and, as a research procedure, the study of the case. Two theoretical propositions are presented to data analysis. Data were collected through interviews, observations, and documents. The theoretical propositions are: i) the kind of strategy adopted by the organization, typified according to Miles and Snow´s adaptive cycles interfering in the processes and in the controls of ERM; ii) the organization structure interfere in the processes and in the controls of ERM. The investigated hospital is a philanthropic entity distinguished as the general hospital of high complexity that is related to the Brazilian Sistema Único de Saúde (Unified Helth System). The main conclusions found in the study were: health area managers have bigger expertise regarding the use of controls and processes of ERM when compared to the administrative area managers; the strategy is the contingency factor that guides the way the organization is positioned against the risk management. The risk management supported in health certification systems revealed useful to minimize problem inherent to professional bureaucracy. In this case, the risk management helped to control inner characteristics related to the hospital professional structure, as well as, the organizational structure, defined by the formalization degree of tasks, contributing to the risk management.","author":[{"dropping-particle":"","family":"Silva","given":"Marcia Zanievicz","non-dropping-particle":"","parse-names":false,"suffix":""},{"dropping-particle":"","family":"Fernandes","given":"Francisco Carlos","non-dropping-particle":"","parse-names":false,"suffix":""}],"container-title":"Gestao e Producao","id":"ITEM-1","issue":"1","issued":{"date-parts":[["2019"]]},"title":"The influence of contingencies factors strategy and structure in the enterprise risk management in a hospital","type":"article-journal","volume":"26"},"uris":["http://www.mendeley.com/documents/?uuid=5e7961bf-3f62-450a-9549-383f103aff24"]}],"mendeley":{"formattedCitation":"(Silva &amp; Fernandes, 2019)","manualFormatting":"Silva &amp; Fernandes, 2019)","plainTextFormattedCitation":"(Silva &amp; Fernandes, 2019)","previouslyFormattedCitation":"(Silva &amp; Fernandes, 2019)"},"properties":{"noteIndex":0},"schema":"https://github.com/citation-style-language/schema/raw/master/csl-citation.json"}</w:instrText>
      </w:r>
      <w:r w:rsidR="00C268C6" w:rsidRPr="006376AF">
        <w:rPr>
          <w:rFonts w:ascii="Times New Roman" w:eastAsia="Times New Roman" w:hAnsi="Times New Roman" w:cs="Times New Roman"/>
          <w:sz w:val="24"/>
          <w:szCs w:val="24"/>
          <w:lang w:val="en-GB" w:eastAsia="ar-SA"/>
        </w:rPr>
        <w:fldChar w:fldCharType="separate"/>
      </w:r>
      <w:r w:rsidR="00C268C6" w:rsidRPr="006376AF">
        <w:rPr>
          <w:rFonts w:ascii="Times New Roman" w:eastAsia="Times New Roman" w:hAnsi="Times New Roman" w:cs="Times New Roman"/>
          <w:noProof/>
          <w:sz w:val="24"/>
          <w:szCs w:val="24"/>
          <w:lang w:val="en-GB" w:eastAsia="ar-SA"/>
        </w:rPr>
        <w:t>Silva &amp; Fernandes, 2019)</w:t>
      </w:r>
      <w:r w:rsidR="00C268C6" w:rsidRPr="006376AF">
        <w:rPr>
          <w:rFonts w:ascii="Times New Roman" w:eastAsia="Times New Roman" w:hAnsi="Times New Roman" w:cs="Times New Roman"/>
          <w:sz w:val="24"/>
          <w:szCs w:val="24"/>
          <w:lang w:val="en-GB" w:eastAsia="ar-SA"/>
        </w:rPr>
        <w:fldChar w:fldCharType="end"/>
      </w:r>
      <w:commentRangeEnd w:id="48"/>
      <w:r w:rsidR="0053782C">
        <w:rPr>
          <w:rStyle w:val="CommentReference"/>
          <w:rFonts w:ascii="Calibri" w:eastAsia="Calibri" w:hAnsi="Calibri" w:cs="Calibri"/>
          <w:kern w:val="0"/>
        </w:rPr>
        <w:commentReference w:id="48"/>
      </w:r>
      <w:r w:rsidR="00C268C6">
        <w:rPr>
          <w:rFonts w:ascii="Times New Roman" w:eastAsia="Times New Roman" w:hAnsi="Times New Roman" w:cs="Times New Roman"/>
          <w:sz w:val="24"/>
          <w:szCs w:val="24"/>
          <w:lang w:val="en-GB" w:eastAsia="ar-SA"/>
        </w:rPr>
        <w:t xml:space="preserve"> </w:t>
      </w:r>
    </w:p>
    <w:p w14:paraId="342251CE" w14:textId="303E2F30" w:rsidR="00FD1B8E" w:rsidRPr="00C04994" w:rsidRDefault="00D0630E" w:rsidP="00550532">
      <w:pPr>
        <w:autoSpaceDE w:val="0"/>
        <w:autoSpaceDN w:val="0"/>
        <w:spacing w:line="240" w:lineRule="auto"/>
        <w:jc w:val="both"/>
        <w:rPr>
          <w:rFonts w:ascii="Times New Roman" w:eastAsia="Times New Roman" w:hAnsi="Times New Roman" w:cs="Times New Roman"/>
          <w:sz w:val="24"/>
          <w:szCs w:val="24"/>
          <w:lang w:val="en-MY" w:eastAsia="ar-SA"/>
        </w:rPr>
      </w:pPr>
      <w:r>
        <w:rPr>
          <w:rFonts w:ascii="Times New Roman" w:hAnsi="Times New Roman"/>
          <w:color w:val="000000"/>
          <w:sz w:val="24"/>
          <w:szCs w:val="24"/>
          <w:lang w:val="en-MY"/>
        </w:rPr>
        <w:tab/>
        <w:t xml:space="preserve">FinTech is the company </w:t>
      </w:r>
      <w:r w:rsidRPr="00D957CA">
        <w:rPr>
          <w:rFonts w:ascii="Times New Roman" w:eastAsia="Times New Roman" w:hAnsi="Times New Roman" w:cs="Times New Roman"/>
          <w:sz w:val="24"/>
          <w:szCs w:val="24"/>
          <w:lang w:val="en-MY" w:eastAsia="ar-SA"/>
        </w:rPr>
        <w:t xml:space="preserve">that utilize technology to operate outside the confines of traditional business models for financial services. These companies aim to revolutionize the way financial services are provided by leveraging internet communication and automated information processing </w:t>
      </w:r>
      <w:commentRangeStart w:id="49"/>
      <w:r w:rsidRPr="00D957CA">
        <w:rPr>
          <w:rFonts w:ascii="Times New Roman" w:eastAsia="Times New Roman" w:hAnsi="Times New Roman" w:cs="Times New Roman"/>
          <w:sz w:val="24"/>
          <w:szCs w:val="24"/>
          <w:lang w:val="en-MY" w:eastAsia="ar-SA"/>
        </w:rPr>
        <w:t>(Milian et al., 2019).</w:t>
      </w:r>
      <w:r w:rsidR="008C3A42">
        <w:rPr>
          <w:rFonts w:ascii="Times New Roman" w:eastAsia="Times New Roman" w:hAnsi="Times New Roman" w:cs="Times New Roman"/>
          <w:sz w:val="24"/>
          <w:szCs w:val="24"/>
          <w:lang w:val="en-MY" w:eastAsia="ar-SA"/>
        </w:rPr>
        <w:t xml:space="preserve"> </w:t>
      </w:r>
      <w:commentRangeEnd w:id="49"/>
      <w:r w:rsidR="0053782C">
        <w:rPr>
          <w:rStyle w:val="CommentReference"/>
          <w:rFonts w:ascii="Calibri" w:eastAsia="Calibri" w:hAnsi="Calibri" w:cs="Calibri"/>
          <w:kern w:val="0"/>
        </w:rPr>
        <w:commentReference w:id="49"/>
      </w:r>
      <w:r w:rsidR="008C3A42">
        <w:rPr>
          <w:rFonts w:ascii="Times New Roman" w:eastAsia="Times New Roman" w:hAnsi="Times New Roman" w:cs="Times New Roman"/>
          <w:sz w:val="24"/>
          <w:szCs w:val="24"/>
          <w:lang w:val="en-MY" w:eastAsia="ar-SA"/>
        </w:rPr>
        <w:t>In addition</w:t>
      </w:r>
      <w:r w:rsidR="008C3A42" w:rsidRPr="00D957CA">
        <w:rPr>
          <w:rFonts w:ascii="Times New Roman" w:eastAsia="Times New Roman" w:hAnsi="Times New Roman" w:cs="Times New Roman"/>
          <w:sz w:val="24"/>
          <w:szCs w:val="24"/>
          <w:lang w:val="en-MY" w:eastAsia="ar-SA"/>
        </w:rPr>
        <w:t xml:space="preserve">, it is </w:t>
      </w:r>
      <w:r w:rsidR="008C3A42">
        <w:rPr>
          <w:rFonts w:ascii="Times New Roman" w:eastAsia="Times New Roman" w:hAnsi="Times New Roman" w:cs="Times New Roman"/>
          <w:sz w:val="24"/>
          <w:szCs w:val="24"/>
          <w:lang w:val="en-MY" w:eastAsia="ar-SA"/>
        </w:rPr>
        <w:t>compulsory</w:t>
      </w:r>
      <w:r w:rsidR="008C3A42" w:rsidRPr="00D957CA">
        <w:rPr>
          <w:rFonts w:ascii="Times New Roman" w:eastAsia="Times New Roman" w:hAnsi="Times New Roman" w:cs="Times New Roman"/>
          <w:sz w:val="24"/>
          <w:szCs w:val="24"/>
          <w:lang w:val="en-MY" w:eastAsia="ar-SA"/>
        </w:rPr>
        <w:t xml:space="preserve"> for companies to safeguard their products and services from potential risks</w:t>
      </w:r>
      <w:r w:rsidR="001F46B9">
        <w:rPr>
          <w:rFonts w:ascii="Times New Roman" w:eastAsia="Times New Roman" w:hAnsi="Times New Roman" w:cs="Times New Roman"/>
          <w:sz w:val="24"/>
          <w:szCs w:val="24"/>
          <w:lang w:val="en-MY" w:eastAsia="ar-SA"/>
        </w:rPr>
        <w:t xml:space="preserve"> as it is also the requirement from OJK-Indonesia to FinTech company in Indonesia</w:t>
      </w:r>
      <w:r w:rsidR="005A0952">
        <w:rPr>
          <w:rFonts w:ascii="Times New Roman" w:eastAsia="Times New Roman" w:hAnsi="Times New Roman" w:cs="Times New Roman"/>
          <w:sz w:val="24"/>
          <w:szCs w:val="24"/>
          <w:lang w:val="en-MY" w:eastAsia="ar-SA"/>
        </w:rPr>
        <w:t xml:space="preserve"> </w:t>
      </w:r>
      <w:r w:rsidR="005A0952">
        <w:rPr>
          <w:rFonts w:ascii="Times New Roman" w:eastAsia="Times New Roman" w:hAnsi="Times New Roman" w:cs="Times New Roman"/>
          <w:sz w:val="24"/>
          <w:szCs w:val="24"/>
          <w:lang w:val="en-MY" w:eastAsia="ar-SA"/>
        </w:rPr>
        <w:fldChar w:fldCharType="begin" w:fldLock="1"/>
      </w:r>
      <w:r w:rsidR="003D1DEB">
        <w:rPr>
          <w:rFonts w:ascii="Times New Roman" w:eastAsia="Times New Roman" w:hAnsi="Times New Roman" w:cs="Times New Roman"/>
          <w:sz w:val="24"/>
          <w:szCs w:val="24"/>
          <w:lang w:val="en-MY" w:eastAsia="ar-SA"/>
        </w:rPr>
        <w:instrText>ADDIN CSL_CITATION {"citationItems":[{"id":"ITEM-1","itemData":{"DOI":"10.14710/dilrev.5.2.2020.277-295","abstract":"This article will examine the development of the business ecosystem and regulation of Financial Technology (Fintech) in Indonesia, especially lending through electronic transactions, or peer to peer lending (P2P Lending). Although the Financial Services Authority (OJK) has closed the company's activities, but in a short time other illegal companies have emerged, even in larger numbers. This research uses the doctrinal method with the statutory approach. Secondary data is used to explain of legal and social phenomena related to the research topic.The Fintech industry requires specific provisions governing criminal offenses related to Illegal companies. ","author":[{"dropping-particle":"","family":"Sugeng","given":"Sugeng","non-dropping-particle":"","parse-names":false,"suffix":""},{"dropping-particle":"","family":"Tobing","given":"Clara Ignatia","non-dropping-particle":"","parse-names":false,"suffix":""},{"dropping-particle":"","family":"Fajarwati","given":"Rona","non-dropping-particle":"","parse-names":false,"suffix":""}],"container-title":"Diponegoro Law Review","id":"ITEM-1","issue":"2","issued":{"date-parts":[["2020"]]},"page":"277-295","title":"Indonesian Fintech: Business Ecosystem and Regulation","type":"article-journal","volume":"5"},"uris":["http://www.mendeley.com/documents/?uuid=a5d29421-827f-4a91-942b-155e05133c82"]}],"mendeley":{"formattedCitation":"(Sugeng et al., 2020)","plainTextFormattedCitation":"(Sugeng et al., 2020)","previouslyFormattedCitation":"(Sugeng et al., 2020)"},"properties":{"noteIndex":0},"schema":"https://github.com/citation-style-language/schema/raw/master/csl-citation.json"}</w:instrText>
      </w:r>
      <w:r w:rsidR="005A0952">
        <w:rPr>
          <w:rFonts w:ascii="Times New Roman" w:eastAsia="Times New Roman" w:hAnsi="Times New Roman" w:cs="Times New Roman"/>
          <w:sz w:val="24"/>
          <w:szCs w:val="24"/>
          <w:lang w:val="en-MY" w:eastAsia="ar-SA"/>
        </w:rPr>
        <w:fldChar w:fldCharType="separate"/>
      </w:r>
      <w:r w:rsidR="003D1DEB" w:rsidRPr="003D1DEB">
        <w:rPr>
          <w:rFonts w:ascii="Times New Roman" w:eastAsia="Times New Roman" w:hAnsi="Times New Roman" w:cs="Times New Roman"/>
          <w:noProof/>
          <w:sz w:val="24"/>
          <w:szCs w:val="24"/>
          <w:lang w:val="en-MY" w:eastAsia="ar-SA"/>
        </w:rPr>
        <w:t>(Sugeng et al., 2020)</w:t>
      </w:r>
      <w:r w:rsidR="005A0952">
        <w:rPr>
          <w:rFonts w:ascii="Times New Roman" w:eastAsia="Times New Roman" w:hAnsi="Times New Roman" w:cs="Times New Roman"/>
          <w:sz w:val="24"/>
          <w:szCs w:val="24"/>
          <w:lang w:val="en-MY" w:eastAsia="ar-SA"/>
        </w:rPr>
        <w:fldChar w:fldCharType="end"/>
      </w:r>
      <w:r w:rsidR="008C3A42" w:rsidRPr="00D957CA">
        <w:rPr>
          <w:rFonts w:ascii="Times New Roman" w:eastAsia="Times New Roman" w:hAnsi="Times New Roman" w:cs="Times New Roman"/>
          <w:sz w:val="24"/>
          <w:szCs w:val="24"/>
          <w:lang w:val="en-MY" w:eastAsia="ar-SA"/>
        </w:rPr>
        <w:t>.</w:t>
      </w:r>
      <w:r w:rsidR="008C3A42">
        <w:rPr>
          <w:rFonts w:ascii="Times New Roman" w:eastAsia="Times New Roman" w:hAnsi="Times New Roman" w:cs="Times New Roman"/>
          <w:sz w:val="24"/>
          <w:szCs w:val="24"/>
          <w:lang w:val="en-MY" w:eastAsia="ar-SA"/>
        </w:rPr>
        <w:t xml:space="preserve"> </w:t>
      </w:r>
      <w:r w:rsidR="001F46B9">
        <w:rPr>
          <w:rFonts w:ascii="Times New Roman" w:eastAsia="Times New Roman" w:hAnsi="Times New Roman" w:cs="Times New Roman"/>
          <w:sz w:val="24"/>
          <w:szCs w:val="24"/>
          <w:lang w:val="en-GB" w:eastAsia="ar-SA"/>
        </w:rPr>
        <w:t>R</w:t>
      </w:r>
      <w:r w:rsidR="008C3A42" w:rsidRPr="005D7A57">
        <w:rPr>
          <w:rFonts w:ascii="Times New Roman" w:eastAsia="Times New Roman" w:hAnsi="Times New Roman" w:cs="Times New Roman"/>
          <w:sz w:val="24"/>
          <w:szCs w:val="24"/>
          <w:lang w:val="en-GB" w:eastAsia="ar-SA"/>
        </w:rPr>
        <w:t xml:space="preserve">isk cannot be better anticipated if the risk through the company's risk management system cannot run without a management control system pattern that plays a role in prioritizing routine procedures at the company through existing information so as to align all interests of both individuals and companies in order to achieve its main goal of achieving the company's performance </w:t>
      </w:r>
      <w:r w:rsidR="008C3A42" w:rsidRPr="005D7A57">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Enterprises","type":"article-journal","volume":"158"},"uris":["http://www.mendeley.com/documents/?uuid=88ad8954-b5c4-47ce-9257-dac791256538"]}],"mendeley":{"formattedCitation":"(Adiputra et al., 2020)","plainTextFormattedCitation":"(Adiputra et al., 2020)","previouslyFormattedCitation":"(Adiputra et al., 2020)"},"properties":{"noteIndex":0},"schema":"https://github.com/citation-style-language/schema/raw/master/csl-citation.json"}</w:instrText>
      </w:r>
      <w:r w:rsidR="008C3A42" w:rsidRPr="005D7A57">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(Adiputra et al., 2020)</w:t>
      </w:r>
      <w:r w:rsidR="008C3A42" w:rsidRPr="005D7A57">
        <w:rPr>
          <w:rFonts w:ascii="Times New Roman" w:eastAsia="Times New Roman" w:hAnsi="Times New Roman" w:cs="Times New Roman"/>
          <w:sz w:val="24"/>
          <w:szCs w:val="24"/>
          <w:lang w:val="en-MY" w:eastAsia="ar-SA"/>
        </w:rPr>
        <w:fldChar w:fldCharType="end"/>
      </w:r>
      <w:r w:rsidR="006E17B3">
        <w:rPr>
          <w:rFonts w:ascii="Times New Roman" w:eastAsia="Times New Roman" w:hAnsi="Times New Roman" w:cs="Times New Roman"/>
          <w:sz w:val="24"/>
          <w:szCs w:val="24"/>
          <w:lang w:val="en-GB" w:eastAsia="ar-SA"/>
        </w:rPr>
        <w:t xml:space="preserve"> even though, one of role of the MCS either diagnostic control system or interactive control system has less integration (negative relationship) with one of ERM components. For example, </w:t>
      </w:r>
      <w:r w:rsidR="00557068">
        <w:rPr>
          <w:rFonts w:ascii="Times New Roman" w:eastAsia="Times New Roman" w:hAnsi="Times New Roman" w:cs="Times New Roman"/>
          <w:sz w:val="24"/>
          <w:szCs w:val="24"/>
          <w:lang w:val="en-MY" w:eastAsia="ar-SA"/>
        </w:rPr>
        <w:t>the</w:t>
      </w:r>
      <w:r w:rsidR="00557068" w:rsidRPr="00557068">
        <w:rPr>
          <w:rFonts w:ascii="Times New Roman" w:eastAsia="Times New Roman" w:hAnsi="Times New Roman" w:cs="Times New Roman"/>
          <w:sz w:val="24"/>
          <w:szCs w:val="24"/>
          <w:lang w:val="en-MY" w:eastAsia="ar-SA"/>
        </w:rPr>
        <w:t xml:space="preserve"> lack of integration between the diagnostic control system and the organizational environment is </w:t>
      </w:r>
      <w:r w:rsidR="00557068">
        <w:rPr>
          <w:rFonts w:ascii="Times New Roman" w:eastAsia="Times New Roman" w:hAnsi="Times New Roman" w:cs="Times New Roman"/>
          <w:sz w:val="24"/>
          <w:szCs w:val="24"/>
          <w:lang w:val="en-MY" w:eastAsia="ar-SA"/>
        </w:rPr>
        <w:t>found</w:t>
      </w:r>
      <w:r w:rsidR="00557068" w:rsidRPr="00557068">
        <w:rPr>
          <w:rFonts w:ascii="Times New Roman" w:eastAsia="Times New Roman" w:hAnsi="Times New Roman" w:cs="Times New Roman"/>
          <w:sz w:val="24"/>
          <w:szCs w:val="24"/>
          <w:lang w:val="en-MY" w:eastAsia="ar-SA"/>
        </w:rPr>
        <w:t>, as indicated by the negative relationship between these two variables (refer to table 5). However, this lack of integration does not directly impact FinTech performance; rather, it indirectly affects FinTech performance.</w:t>
      </w:r>
      <w:r w:rsidR="00C04994">
        <w:rPr>
          <w:rFonts w:ascii="Times New Roman" w:eastAsia="Times New Roman" w:hAnsi="Times New Roman" w:cs="Times New Roman"/>
          <w:sz w:val="24"/>
          <w:szCs w:val="24"/>
          <w:lang w:val="en-MY" w:eastAsia="ar-SA"/>
        </w:rPr>
        <w:t xml:space="preserve"> </w:t>
      </w:r>
      <w:r w:rsidR="00557068" w:rsidRPr="00557068">
        <w:rPr>
          <w:rFonts w:ascii="Times New Roman" w:eastAsia="Times New Roman" w:hAnsi="Times New Roman" w:cs="Times New Roman"/>
          <w:sz w:val="24"/>
          <w:szCs w:val="24"/>
          <w:lang w:val="en-MY" w:eastAsia="ar-SA"/>
        </w:rPr>
        <w:t>The role of diagnostics is necessary to assess the impact of the combination of MCS and ERM on FinTech performance. The absence of a diagnostic control system would result in a deficiency in the ability of other ERM components to effectively control and manage the risks of the firm, thereby impacting the performance of FinTech.</w:t>
      </w:r>
      <w:r w:rsidR="00557068">
        <w:rPr>
          <w:rFonts w:ascii="Times New Roman" w:eastAsia="Times New Roman" w:hAnsi="Times New Roman" w:cs="Times New Roman"/>
          <w:sz w:val="24"/>
          <w:szCs w:val="24"/>
          <w:lang w:val="en-MY" w:eastAsia="ar-SA"/>
        </w:rPr>
        <w:t xml:space="preserve"> </w:t>
      </w:r>
      <w:r w:rsidR="00730BD3" w:rsidRPr="00730BD3">
        <w:rPr>
          <w:rFonts w:ascii="Times New Roman" w:eastAsia="Times New Roman" w:hAnsi="Times New Roman" w:cs="Times New Roman"/>
          <w:kern w:val="0"/>
          <w:sz w:val="24"/>
          <w:szCs w:val="24"/>
          <w:lang w:val="en-MY" w:eastAsia="en-MY"/>
          <w14:ligatures w14:val="none"/>
        </w:rPr>
        <w:t xml:space="preserve">The management </w:t>
      </w:r>
      <w:r w:rsidR="00730BD3" w:rsidRPr="00730BD3">
        <w:rPr>
          <w:rFonts w:ascii="Times New Roman" w:eastAsia="Times New Roman" w:hAnsi="Times New Roman" w:cs="Times New Roman"/>
          <w:kern w:val="0"/>
          <w:sz w:val="24"/>
          <w:szCs w:val="24"/>
          <w:lang w:val="en-MY" w:eastAsia="en-MY"/>
          <w14:ligatures w14:val="none"/>
        </w:rPr>
        <w:lastRenderedPageBreak/>
        <w:t xml:space="preserve">of FinTech in Indonesia believes that the implementation of a diagnostic control system is necessary. The diagnostic approach to controls involves monitoring outcomes and rectifying any deviations from predetermined performance standards </w:t>
      </w:r>
      <w:commentRangeStart w:id="50"/>
      <w:r w:rsidR="00730BD3" w:rsidRPr="00730BD3">
        <w:rPr>
          <w:rFonts w:ascii="Times New Roman" w:eastAsia="Times New Roman" w:hAnsi="Times New Roman" w:cs="Times New Roman"/>
          <w:kern w:val="0"/>
          <w:sz w:val="24"/>
          <w:szCs w:val="24"/>
          <w:lang w:val="en-MY" w:eastAsia="en-MY"/>
          <w14:ligatures w14:val="none"/>
        </w:rPr>
        <w:t xml:space="preserve">(Su et al., 2017), </w:t>
      </w:r>
      <w:commentRangeEnd w:id="50"/>
      <w:r w:rsidR="00575EED">
        <w:rPr>
          <w:rStyle w:val="CommentReference"/>
          <w:rFonts w:ascii="Calibri" w:eastAsia="Calibri" w:hAnsi="Calibri" w:cs="Calibri"/>
          <w:kern w:val="0"/>
        </w:rPr>
        <w:commentReference w:id="50"/>
      </w:r>
      <w:r w:rsidR="00730BD3" w:rsidRPr="00730BD3">
        <w:rPr>
          <w:rFonts w:ascii="Times New Roman" w:eastAsia="Times New Roman" w:hAnsi="Times New Roman" w:cs="Times New Roman"/>
          <w:kern w:val="0"/>
          <w:sz w:val="24"/>
          <w:szCs w:val="24"/>
          <w:lang w:val="en-MY" w:eastAsia="en-MY"/>
          <w14:ligatures w14:val="none"/>
        </w:rPr>
        <w:t xml:space="preserve">including controlling and managing the assessed risks as determined by the management. If the management identifies any deviation from the risk assessment, they should promptly implement corrective measures. </w:t>
      </w:r>
      <w:r w:rsidR="00346131">
        <w:rPr>
          <w:rFonts w:ascii="Times New Roman" w:eastAsia="Times New Roman" w:hAnsi="Times New Roman" w:cs="Times New Roman"/>
          <w:sz w:val="24"/>
          <w:szCs w:val="24"/>
          <w:lang w:val="en-GB" w:eastAsia="ar-SA"/>
        </w:rPr>
        <w:t xml:space="preserve">It is in line with control system theory that one component system in the organization should integrated with others components even though that components are less of </w:t>
      </w:r>
      <w:r w:rsidR="00B3034E">
        <w:rPr>
          <w:rFonts w:ascii="Times New Roman" w:eastAsia="Times New Roman" w:hAnsi="Times New Roman" w:cs="Times New Roman"/>
          <w:sz w:val="24"/>
          <w:szCs w:val="24"/>
          <w:lang w:val="en-GB" w:eastAsia="ar-SA"/>
        </w:rPr>
        <w:t xml:space="preserve">the </w:t>
      </w:r>
      <w:r w:rsidR="00346131">
        <w:rPr>
          <w:rFonts w:ascii="Times New Roman" w:eastAsia="Times New Roman" w:hAnsi="Times New Roman" w:cs="Times New Roman"/>
          <w:sz w:val="24"/>
          <w:szCs w:val="24"/>
          <w:lang w:val="en-GB" w:eastAsia="ar-SA"/>
        </w:rPr>
        <w:t xml:space="preserve">role. This is because, all components that involves in </w:t>
      </w:r>
      <w:r w:rsidR="00346131" w:rsidRPr="00440576">
        <w:rPr>
          <w:rFonts w:ascii="Times New Roman" w:hAnsi="Times New Roman" w:cs="Times New Roman"/>
          <w:sz w:val="24"/>
          <w:szCs w:val="24"/>
          <w:lang w:val="en-GB"/>
        </w:rPr>
        <w:t>variety of systems, processes, and individuals within the organization to achieve organizational objectives and ensure the smooth functioning of the entire operation</w:t>
      </w:r>
      <w:r w:rsidR="00346131">
        <w:rPr>
          <w:rFonts w:ascii="Times New Roman" w:hAnsi="Times New Roman" w:cs="Times New Roman"/>
          <w:sz w:val="24"/>
          <w:szCs w:val="24"/>
          <w:lang w:val="en-GB"/>
        </w:rPr>
        <w:t>s</w:t>
      </w:r>
      <w:r w:rsidR="00346131" w:rsidRPr="00440576">
        <w:rPr>
          <w:rFonts w:ascii="Times New Roman" w:hAnsi="Times New Roman" w:cs="Times New Roman"/>
          <w:sz w:val="24"/>
          <w:szCs w:val="24"/>
          <w:lang w:val="en-GB"/>
        </w:rPr>
        <w:t xml:space="preserve"> </w:t>
      </w:r>
      <w:commentRangeStart w:id="51"/>
      <w:r w:rsidR="00346131" w:rsidRPr="00440576">
        <w:rPr>
          <w:rFonts w:ascii="Times New Roman" w:hAnsi="Times New Roman" w:cs="Times New Roman"/>
          <w:sz w:val="24"/>
          <w:szCs w:val="24"/>
          <w:lang w:val="en-GB"/>
        </w:rPr>
        <w:t>(</w:t>
      </w:r>
      <w:proofErr w:type="spellStart"/>
      <w:r w:rsidR="00346131" w:rsidRPr="00440576">
        <w:rPr>
          <w:rFonts w:ascii="Times New Roman" w:hAnsi="Times New Roman" w:cs="Times New Roman"/>
          <w:sz w:val="24"/>
          <w:szCs w:val="24"/>
          <w:lang w:val="en-GB"/>
        </w:rPr>
        <w:t>Hewege</w:t>
      </w:r>
      <w:proofErr w:type="spellEnd"/>
      <w:r w:rsidR="00346131" w:rsidRPr="00440576">
        <w:rPr>
          <w:rFonts w:ascii="Times New Roman" w:hAnsi="Times New Roman" w:cs="Times New Roman"/>
          <w:sz w:val="24"/>
          <w:szCs w:val="24"/>
          <w:lang w:val="en-GB"/>
        </w:rPr>
        <w:t>, 2012)</w:t>
      </w:r>
      <w:r w:rsidR="00346131">
        <w:rPr>
          <w:rFonts w:ascii="Times New Roman" w:hAnsi="Times New Roman" w:cs="Times New Roman"/>
          <w:sz w:val="24"/>
          <w:szCs w:val="24"/>
          <w:lang w:val="en-GB"/>
        </w:rPr>
        <w:t xml:space="preserve"> </w:t>
      </w:r>
      <w:commentRangeEnd w:id="51"/>
      <w:r w:rsidR="00575EED">
        <w:rPr>
          <w:rStyle w:val="CommentReference"/>
          <w:rFonts w:ascii="Calibri" w:eastAsia="Calibri" w:hAnsi="Calibri" w:cs="Calibri"/>
          <w:kern w:val="0"/>
        </w:rPr>
        <w:commentReference w:id="51"/>
      </w:r>
      <w:r w:rsidR="00346131">
        <w:rPr>
          <w:rFonts w:ascii="Times New Roman" w:hAnsi="Times New Roman" w:cs="Times New Roman"/>
          <w:sz w:val="24"/>
          <w:szCs w:val="24"/>
          <w:lang w:val="en-GB"/>
        </w:rPr>
        <w:t>including control and manage the risks.</w:t>
      </w:r>
      <w:r w:rsidR="00B3034E">
        <w:rPr>
          <w:rFonts w:ascii="Times New Roman" w:hAnsi="Times New Roman" w:cs="Times New Roman"/>
          <w:sz w:val="24"/>
          <w:szCs w:val="24"/>
          <w:lang w:val="en-GB"/>
        </w:rPr>
        <w:t xml:space="preserve"> In line with system theory</w:t>
      </w:r>
      <w:r w:rsidR="00346131">
        <w:rPr>
          <w:rFonts w:ascii="Times New Roman" w:eastAsia="Times New Roman" w:hAnsi="Times New Roman" w:cs="Times New Roman"/>
          <w:sz w:val="24"/>
          <w:szCs w:val="24"/>
          <w:lang w:val="en-GB" w:eastAsia="ar-SA"/>
        </w:rPr>
        <w:t>, both diagnostic control system and interactive control system are integrated with the ERM components</w:t>
      </w:r>
      <w:r w:rsidR="004D4143">
        <w:rPr>
          <w:rFonts w:ascii="Times New Roman" w:eastAsia="Times New Roman" w:hAnsi="Times New Roman" w:cs="Times New Roman"/>
          <w:sz w:val="24"/>
          <w:szCs w:val="24"/>
          <w:lang w:val="en-GB" w:eastAsia="ar-SA"/>
        </w:rPr>
        <w:t>. In addition,</w:t>
      </w:r>
      <w:r w:rsidR="00346131" w:rsidRPr="006E17B3">
        <w:rPr>
          <w:rFonts w:ascii="Times New Roman" w:eastAsia="Times New Roman" w:hAnsi="Times New Roman" w:cs="Times New Roman"/>
          <w:sz w:val="24"/>
          <w:szCs w:val="24"/>
          <w:lang w:eastAsia="ar-SA"/>
        </w:rPr>
        <w:t xml:space="preserve"> integrating diagnostic control systems, interactive control systems, </w:t>
      </w:r>
      <w:r w:rsidR="00346131">
        <w:rPr>
          <w:rFonts w:ascii="Times New Roman" w:eastAsia="Times New Roman" w:hAnsi="Times New Roman" w:cs="Times New Roman"/>
          <w:sz w:val="24"/>
          <w:szCs w:val="24"/>
          <w:lang w:eastAsia="ar-SA"/>
        </w:rPr>
        <w:t>with the</w:t>
      </w:r>
      <w:r w:rsidR="00346131" w:rsidRPr="006E17B3">
        <w:rPr>
          <w:rFonts w:ascii="Times New Roman" w:eastAsia="Times New Roman" w:hAnsi="Times New Roman" w:cs="Times New Roman"/>
          <w:sz w:val="24"/>
          <w:szCs w:val="24"/>
          <w:lang w:eastAsia="ar-SA"/>
        </w:rPr>
        <w:t xml:space="preserve"> ERM components, FinTech </w:t>
      </w:r>
      <w:r w:rsidR="00346131">
        <w:rPr>
          <w:rFonts w:ascii="Times New Roman" w:eastAsia="Times New Roman" w:hAnsi="Times New Roman" w:cs="Times New Roman"/>
          <w:sz w:val="24"/>
          <w:szCs w:val="24"/>
          <w:lang w:eastAsia="ar-SA"/>
        </w:rPr>
        <w:t>company</w:t>
      </w:r>
      <w:r w:rsidR="00346131" w:rsidRPr="006E17B3">
        <w:rPr>
          <w:rFonts w:ascii="Times New Roman" w:eastAsia="Times New Roman" w:hAnsi="Times New Roman" w:cs="Times New Roman"/>
          <w:sz w:val="24"/>
          <w:szCs w:val="24"/>
          <w:lang w:eastAsia="ar-SA"/>
        </w:rPr>
        <w:t xml:space="preserve"> can develop a comprehensive risk management framework that addresses risks at various levels, from operational to strategic</w:t>
      </w:r>
      <w:r w:rsidR="00346131">
        <w:rPr>
          <w:rFonts w:ascii="Times New Roman" w:eastAsia="Times New Roman" w:hAnsi="Times New Roman" w:cs="Times New Roman"/>
          <w:sz w:val="24"/>
          <w:szCs w:val="24"/>
          <w:lang w:eastAsia="ar-SA"/>
        </w:rPr>
        <w:t xml:space="preserve"> thus, </w:t>
      </w:r>
      <w:r w:rsidR="00346131" w:rsidRPr="005D7A57">
        <w:rPr>
          <w:rFonts w:ascii="Times New Roman" w:eastAsia="Times New Roman" w:hAnsi="Times New Roman" w:cs="Times New Roman"/>
          <w:sz w:val="24"/>
          <w:szCs w:val="24"/>
          <w:lang w:val="en-GB" w:eastAsia="ar-SA"/>
        </w:rPr>
        <w:t>enhances the organization's risk management capabilities</w:t>
      </w:r>
      <w:r w:rsidR="00346131">
        <w:rPr>
          <w:rFonts w:ascii="Times New Roman" w:eastAsia="Times New Roman" w:hAnsi="Times New Roman" w:cs="Times New Roman"/>
          <w:sz w:val="24"/>
          <w:szCs w:val="24"/>
          <w:lang w:val="en-GB" w:eastAsia="ar-SA"/>
        </w:rPr>
        <w:t xml:space="preserve"> and </w:t>
      </w:r>
      <w:r w:rsidR="00346131" w:rsidRPr="005D7A57">
        <w:rPr>
          <w:rFonts w:ascii="Times New Roman" w:eastAsia="Times New Roman" w:hAnsi="Times New Roman" w:cs="Times New Roman"/>
          <w:sz w:val="24"/>
          <w:szCs w:val="24"/>
          <w:lang w:val="en-GB" w:eastAsia="ar-SA"/>
        </w:rPr>
        <w:t xml:space="preserve">drives its overall </w:t>
      </w:r>
      <w:r w:rsidR="00346131">
        <w:rPr>
          <w:rFonts w:ascii="Times New Roman" w:eastAsia="Times New Roman" w:hAnsi="Times New Roman" w:cs="Times New Roman"/>
          <w:sz w:val="24"/>
          <w:szCs w:val="24"/>
          <w:lang w:val="en-GB" w:eastAsia="ar-SA"/>
        </w:rPr>
        <w:t xml:space="preserve">FinTech </w:t>
      </w:r>
      <w:r w:rsidR="00346131" w:rsidRPr="005D7A57">
        <w:rPr>
          <w:rFonts w:ascii="Times New Roman" w:eastAsia="Times New Roman" w:hAnsi="Times New Roman" w:cs="Times New Roman"/>
          <w:sz w:val="24"/>
          <w:szCs w:val="24"/>
          <w:lang w:val="en-GB" w:eastAsia="ar-SA"/>
        </w:rPr>
        <w:t xml:space="preserve">performance </w:t>
      </w:r>
      <w:r w:rsidR="00346131" w:rsidRPr="005D7A57">
        <w:rPr>
          <w:rFonts w:ascii="Times New Roman" w:eastAsia="Times New Roman" w:hAnsi="Times New Roman" w:cs="Times New Roman"/>
          <w:sz w:val="24"/>
          <w:szCs w:val="24"/>
          <w:lang w:val="en-GB" w:eastAsia="ar-SA"/>
        </w:rPr>
        <w:fldChar w:fldCharType="begin" w:fldLock="1"/>
      </w:r>
      <w:r w:rsidR="003D1DEB">
        <w:rPr>
          <w:rFonts w:ascii="Times New Roman" w:eastAsia="Times New Roman" w:hAnsi="Times New Roman" w:cs="Times New Roman"/>
          <w:sz w:val="24"/>
          <w:szCs w:val="24"/>
          <w:lang w:val="en-GB" w:eastAsia="ar-SA"/>
        </w:rPr>
        <w:instrText>ADDIN CSL_CITATION {"citationItems":[{"id":"ITEM-1","itemData":{"DOI":"10.2991/aebmr.k.201212.011","abstract":"Business management is no longer centered on individual ownership, but becomes a division of roles or collaboration or mutual cooperation. It takes a system that can carry out this role that can be carried out by all members of the organization. Management control …","author":[{"dropping-particle":"","family":"Adiputra","given":"I Made Pradana","non-dropping-particle":"","parse-names":false,"suffix":""},{"dropping-particle":"","family":"Werastuti","given":"Desak Nyoman Sri","non-dropping-particle":"","parse-names":false,"suffix":""},{"dropping-particle":"","family":"Sinarwati","given":"Ni Kadek","non-dropping-particle":"","parse-names":false,"suffix":""},{"dropping-particle":"","family":"Oktariyana","given":"Made Denny","non-dropping-particle":"","parse-names":false,"suffix":""}],"id":"ITEM-1","issue":"Teams","issued":{"date-parts":[["2020"]]},"page":"80-88","title":"Levers of Control and Enterprise Risk Management: A Conceptual Study of the Business Strategy and Financial Performance of State-Owned Enterprises","type":"article-journal","volume":"158"},"uris":["http://www.mendeley.com/documents/?uuid=88ad8954-b5c4-47ce-9257-dac791256538"]},{"id":"ITEM-2","itemData":{"ISBN":"0520130049","abstract":"This study explores the interplay between risk management and control systems in banks, specifically investigating the managerial intentions underlying the design of management control systems. Method – This study is based on 31 interviews with personnel of two banks in a European country. Findings – The main finding is that belief systems drive the interplay between risk management and control systems in the studied banks. In several instances, belief systems and boundary systems were operating complementarily. Cross-case analyses of the two banks demonstrate that risk management (i.e. the Basel II Accord) replaced established operating procedures for loan origination and portfolio monitoring at the first bank, whereas senior managers suppressed Basel II to maintain established loan origination and portfolio monitoring procedures at the second one. Originality – This is one of very few studies investigating the interplay between risk management","author":[{"dropping-particle":"","family":"Rad","given":"Alexander","non-dropping-particle":"","parse-names":false,"suffix":""}],"container-title":"Journal of Accounting &amp; Organizational Change","id":"ITEM-2","issue":"4","issued":{"date-parts":[["2016"]]},"page":"1-5","title":"Risks Management-control system interplay: case studies of two banks","type":"article-journal","volume":"12"},"uris":["http://www.mendeley.com/documents/?uuid=4d439a0e-fe85-4ae9-b03d-e3345cd2d330"]},{"id":"ITEM-3","itemData":{"DOI":"10.21511/imfi.14(1).2017.02","ISSN":"18129358","abstract":"This paper aims to discuss the concepts and methodological issues of enterprise risk management (ERM). The case study of company A shows that ERM has been implemented and integrated with management control as a means of monitoring its subsidiaries. First, ERM system was implemented through comprehensive review of corporate risk policies, risk management processes, roles and responsibilities, and risk culture. Second, company A integrated ERM with the existing management control system in order to evaluate the risk underlying the current management activities. Finally, ERM implementation was expanded to all subsidiaries so that each business unit would be delegated for its own risk management. This paper provides insight on the process how group-level internal auditors can use ERM as a tool to manage risk of subsidiaries, thereby filling the gap between academic research and practice. This successful ERM adoption case can be used as a guideline for other organizations, which plan to adopt ERM with reduced costs and improved processes.","author":[{"dropping-particle":"","family":"Shin","given":"Ilhang","non-dropping-particle":"","parse-names":false,"suffix":""},{"dropping-particle":"","family":"Park","given":"Sorah","non-dropping-particle":"","parse-names":false,"suffix":""}],"container-title":"Investment Management and Financial Innovations","id":"ITEM-3","issue":"1","issued":{"date-parts":[["2017"]]},"page":"19-26","title":"Integration of enterprise risk management and management control system: Based on a case study","type":"article-journal","volume":"14"},"uris":["http://www.mendeley.com/documents/?uuid=18ae6ea9-d085-485d-9789-cdc75c43f615"]},{"id":"ITEM-4","itemData":{"DOI":"10.22495/cocv13i3p6","ISSN":"18103057","abstract":"This paper addresses the issue that calculative practices build on socially constructed facts that have both subjective and objective components. Using risk management as an example, we take a pragmatic-constructivist stance to explore how such a tool might be integrated in actor-based Management Control Systems. We propose a conceptual framework and a research agenda that accounts for actorship (L. Nørreklit, 2013) beyond numerical facts. This paper is conceptual and draws on secondary literature. Our framework highlights the non-linear, iterative nature of integrating calculative practices that specifically require complex reflection concerning the [1] validation if possibilities are factual (combining subjective and numerical data), [2] the elimination of illusions and sur-realities through constructive conflict/dialectical management, and [3] the co-construction of organization-wide topoi (causality and pertinent accounting practices). Our research furthers practice research on calculative practices through the development of a prescriptive rather than descriptive framework. It also offers propositions that future case study researchers can use.","author":[{"dropping-particle":"","family":"Lueg","given":"Rainer","non-dropping-particle":"","parse-names":false,"suffix":""},{"dropping-particle":"","family":"Knapik","given":"Magdalena","non-dropping-particle":"","parse-names":false,"suffix":""}],"container-title":"Corporate Ownership and Control","id":"ITEM-4","issue":"3","issued":{"date-parts":[["2016"]]},"page":"72-81","title":"Risk management with management control systems: A pragmatic constructivist perspective","type":"article-journal","volume":"13"},"uris":["http://www.mendeley.com/documents/?uuid=972a10ab-de4a-48a0-8062-64305ffb571f"]},{"id":"ITEM-5","itemData":{"author":[{"dropping-particle":"","family":"Wiesche","given":"Manuel","non-dropping-particle":"","parse-names":false,"suffix":""},{"dropping-particle":"","family":"Garching","given":"D","non-dropping-particle":"","parse-names":false,"suffix":""},{"dropping-particle":"","family":"Schermann","given":"Michael","non-dropping-particle":"","parse-names":false,"suffix":""}],"container-title":"Icis","id":"ITEM-5","issued":{"date-parts":[["2015"]]},"page":"1-17","title":"Understanding the Enabling Design of IT Risk Management Processes Chair for Information Systems Chair for Information Systems Chair for Information Systems","type":"article-journal"},"uris":["http://www.mendeley.com/documents/?uuid=72248cfd-c8ae-4726-abc6-38943067ba31"]}],"mendeley":{"formattedCitation":"(Adiputra et al., 2020; Lueg &amp; Knapik, 2016; Rad, 2016; Shin &amp; Park, 2017; Wiesche et al., 2015)","plainTextFormattedCitation":"(Adiputra et al., 2020; Lueg &amp; Knapik, 2016; Rad, 2016; Shin &amp; Park, 2017; Wiesche et al., 2015)","previouslyFormattedCitation":"(Adiputra et al., 2020; Lueg &amp; Knapik, 2016; Rad, 2016; Shin &amp; Park, 2017; Wiesche et al., 2015)"},"properties":{"noteIndex":0},"schema":"https://github.com/citation-style-language/schema/raw/master/csl-citation.json"}</w:instrText>
      </w:r>
      <w:r w:rsidR="00346131" w:rsidRPr="005D7A57">
        <w:rPr>
          <w:rFonts w:ascii="Times New Roman" w:eastAsia="Times New Roman" w:hAnsi="Times New Roman" w:cs="Times New Roman"/>
          <w:sz w:val="24"/>
          <w:szCs w:val="24"/>
          <w:lang w:val="en-GB" w:eastAsia="ar-SA"/>
        </w:rPr>
        <w:fldChar w:fldCharType="separate"/>
      </w:r>
      <w:r w:rsidR="003D1DEB" w:rsidRPr="003D1DEB">
        <w:rPr>
          <w:rFonts w:ascii="Times New Roman" w:eastAsia="Times New Roman" w:hAnsi="Times New Roman" w:cs="Times New Roman"/>
          <w:noProof/>
          <w:sz w:val="24"/>
          <w:szCs w:val="24"/>
          <w:lang w:val="en-GB" w:eastAsia="ar-SA"/>
        </w:rPr>
        <w:t>(Adiputra et al., 2020; Lueg &amp; Knapik, 2016; Rad, 2016; Shin &amp; Park, 2017; Wiesche et al., 2015)</w:t>
      </w:r>
      <w:r w:rsidR="00346131" w:rsidRPr="005D7A57">
        <w:rPr>
          <w:rFonts w:ascii="Times New Roman" w:eastAsia="Times New Roman" w:hAnsi="Times New Roman" w:cs="Times New Roman"/>
          <w:sz w:val="24"/>
          <w:szCs w:val="24"/>
          <w:lang w:val="en-GB" w:eastAsia="ar-SA"/>
        </w:rPr>
        <w:fldChar w:fldCharType="end"/>
      </w:r>
    </w:p>
    <w:p w14:paraId="755C9059" w14:textId="1C29F2F0" w:rsidR="00550532" w:rsidRPr="00435254" w:rsidRDefault="00AE0B47" w:rsidP="00232C64">
      <w:pPr>
        <w:spacing w:after="0" w:line="240" w:lineRule="auto"/>
        <w:ind w:firstLine="720"/>
        <w:jc w:val="both"/>
        <w:rPr>
          <w:rFonts w:ascii="Times New Roman" w:eastAsia="Times New Roman" w:hAnsi="Times New Roman" w:cs="Times New Roman"/>
          <w:kern w:val="0"/>
          <w:sz w:val="24"/>
          <w:szCs w:val="24"/>
          <w:lang w:val="en-MY" w:eastAsia="en-MY"/>
          <w14:ligatures w14:val="none"/>
        </w:rPr>
      </w:pPr>
      <w:r w:rsidRPr="00AE0B47">
        <w:rPr>
          <w:rFonts w:ascii="Times New Roman" w:eastAsia="Times New Roman" w:hAnsi="Times New Roman" w:cs="Times New Roman"/>
          <w:kern w:val="0"/>
          <w:sz w:val="24"/>
          <w:szCs w:val="24"/>
          <w:lang w:val="en-MY" w:eastAsia="en-MY"/>
          <w14:ligatures w14:val="none"/>
        </w:rPr>
        <w:t xml:space="preserve">The results of this study confirm the study objective that there is integration between MCS and the ERM component. However, the study also finds that the integration between MCS and ERM is somewhat lacking to a certain degree. This is attributed to contextual factors as well as the specific tasks and processes involved in the integration between MCS and the ERM components. Nevertheless, the </w:t>
      </w:r>
      <w:r>
        <w:rPr>
          <w:rFonts w:ascii="Times New Roman" w:eastAsia="Times New Roman" w:hAnsi="Times New Roman" w:cs="Times New Roman"/>
          <w:kern w:val="0"/>
          <w:sz w:val="24"/>
          <w:szCs w:val="24"/>
          <w:lang w:val="en-MY" w:eastAsia="en-MY"/>
          <w14:ligatures w14:val="none"/>
        </w:rPr>
        <w:t>lacking</w:t>
      </w:r>
      <w:r w:rsidRPr="00AE0B47">
        <w:rPr>
          <w:rFonts w:ascii="Times New Roman" w:eastAsia="Times New Roman" w:hAnsi="Times New Roman" w:cs="Times New Roman"/>
          <w:kern w:val="0"/>
          <w:sz w:val="24"/>
          <w:szCs w:val="24"/>
          <w:lang w:val="en-MY" w:eastAsia="en-MY"/>
          <w14:ligatures w14:val="none"/>
        </w:rPr>
        <w:t xml:space="preserve"> integration between MCS and ERM does not have a negative impact on FinTech performance. On the contrary, all aspects of MCS, combined with the components of ERM, have a positive </w:t>
      </w:r>
      <w:r w:rsidR="00232C64">
        <w:rPr>
          <w:rFonts w:ascii="Times New Roman" w:eastAsia="Times New Roman" w:hAnsi="Times New Roman" w:cs="Times New Roman"/>
          <w:kern w:val="0"/>
          <w:sz w:val="24"/>
          <w:szCs w:val="24"/>
          <w:lang w:val="en-MY" w:eastAsia="en-MY"/>
          <w14:ligatures w14:val="none"/>
        </w:rPr>
        <w:t>effect</w:t>
      </w:r>
      <w:r w:rsidRPr="00AE0B47">
        <w:rPr>
          <w:rFonts w:ascii="Times New Roman" w:eastAsia="Times New Roman" w:hAnsi="Times New Roman" w:cs="Times New Roman"/>
          <w:kern w:val="0"/>
          <w:sz w:val="24"/>
          <w:szCs w:val="24"/>
          <w:lang w:val="en-MY" w:eastAsia="en-MY"/>
          <w14:ligatures w14:val="none"/>
        </w:rPr>
        <w:t xml:space="preserve"> </w:t>
      </w:r>
      <w:r w:rsidR="00232C64">
        <w:rPr>
          <w:rFonts w:ascii="Times New Roman" w:eastAsia="Times New Roman" w:hAnsi="Times New Roman" w:cs="Times New Roman"/>
          <w:kern w:val="0"/>
          <w:sz w:val="24"/>
          <w:szCs w:val="24"/>
          <w:lang w:val="en-MY" w:eastAsia="en-MY"/>
          <w14:ligatures w14:val="none"/>
        </w:rPr>
        <w:t>to</w:t>
      </w:r>
      <w:r w:rsidRPr="00AE0B47">
        <w:rPr>
          <w:rFonts w:ascii="Times New Roman" w:eastAsia="Times New Roman" w:hAnsi="Times New Roman" w:cs="Times New Roman"/>
          <w:kern w:val="0"/>
          <w:sz w:val="24"/>
          <w:szCs w:val="24"/>
          <w:lang w:val="en-MY" w:eastAsia="en-MY"/>
          <w14:ligatures w14:val="none"/>
        </w:rPr>
        <w:t xml:space="preserve"> FinTech performance. In other words, the integration between MCS and ERM has a significant impact on FinTech performance.</w:t>
      </w:r>
      <w:r>
        <w:rPr>
          <w:rFonts w:ascii="Times New Roman" w:eastAsia="Times New Roman" w:hAnsi="Times New Roman" w:cs="Times New Roman"/>
          <w:kern w:val="0"/>
          <w:sz w:val="24"/>
          <w:szCs w:val="24"/>
          <w:lang w:val="en-MY" w:eastAsia="en-MY"/>
          <w14:ligatures w14:val="none"/>
        </w:rPr>
        <w:t xml:space="preserve"> </w:t>
      </w:r>
      <w:r w:rsidR="00435254">
        <w:rPr>
          <w:rFonts w:ascii="Times New Roman" w:eastAsia="Times New Roman" w:hAnsi="Times New Roman" w:cs="Times New Roman"/>
          <w:kern w:val="0"/>
          <w:sz w:val="24"/>
          <w:szCs w:val="24"/>
          <w:lang w:val="en-MY" w:eastAsia="en-MY"/>
          <w14:ligatures w14:val="none"/>
        </w:rPr>
        <w:t>While the study achieved</w:t>
      </w:r>
      <w:r>
        <w:rPr>
          <w:rFonts w:ascii="Times New Roman" w:eastAsia="Times New Roman" w:hAnsi="Times New Roman" w:cs="Times New Roman"/>
          <w:kern w:val="0"/>
          <w:sz w:val="24"/>
          <w:szCs w:val="24"/>
          <w:lang w:val="en-MY" w:eastAsia="en-MY"/>
          <w14:ligatures w14:val="none"/>
        </w:rPr>
        <w:t xml:space="preserve"> its</w:t>
      </w:r>
      <w:r w:rsidR="00435254">
        <w:rPr>
          <w:rFonts w:ascii="Times New Roman" w:eastAsia="Times New Roman" w:hAnsi="Times New Roman" w:cs="Times New Roman"/>
          <w:kern w:val="0"/>
          <w:sz w:val="24"/>
          <w:szCs w:val="24"/>
          <w:lang w:val="en-MY" w:eastAsia="en-MY"/>
          <w14:ligatures w14:val="none"/>
        </w:rPr>
        <w:t xml:space="preserve"> objective and</w:t>
      </w:r>
      <w:r>
        <w:rPr>
          <w:rFonts w:ascii="Times New Roman" w:eastAsia="Times New Roman" w:hAnsi="Times New Roman" w:cs="Times New Roman"/>
          <w:kern w:val="0"/>
          <w:sz w:val="24"/>
          <w:szCs w:val="24"/>
          <w:lang w:val="en-MY" w:eastAsia="en-MY"/>
          <w14:ligatures w14:val="none"/>
        </w:rPr>
        <w:t xml:space="preserve"> provide</w:t>
      </w:r>
      <w:r w:rsidR="00435254">
        <w:rPr>
          <w:rFonts w:ascii="Times New Roman" w:eastAsia="Times New Roman" w:hAnsi="Times New Roman" w:cs="Times New Roman"/>
          <w:kern w:val="0"/>
          <w:sz w:val="24"/>
          <w:szCs w:val="24"/>
          <w:lang w:val="en-MY" w:eastAsia="en-MY"/>
          <w14:ligatures w14:val="none"/>
        </w:rPr>
        <w:t xml:space="preserve"> answer</w:t>
      </w:r>
      <w:r>
        <w:rPr>
          <w:rFonts w:ascii="Times New Roman" w:eastAsia="Times New Roman" w:hAnsi="Times New Roman" w:cs="Times New Roman"/>
          <w:kern w:val="0"/>
          <w:sz w:val="24"/>
          <w:szCs w:val="24"/>
          <w:lang w:val="en-MY" w:eastAsia="en-MY"/>
          <w14:ligatures w14:val="none"/>
        </w:rPr>
        <w:t>s</w:t>
      </w:r>
      <w:r w:rsidR="00435254">
        <w:rPr>
          <w:rFonts w:ascii="Times New Roman" w:eastAsia="Times New Roman" w:hAnsi="Times New Roman" w:cs="Times New Roman"/>
          <w:kern w:val="0"/>
          <w:sz w:val="24"/>
          <w:szCs w:val="24"/>
          <w:lang w:val="en-MY" w:eastAsia="en-MY"/>
          <w14:ligatures w14:val="none"/>
        </w:rPr>
        <w:t xml:space="preserve"> </w:t>
      </w:r>
      <w:r>
        <w:rPr>
          <w:rFonts w:ascii="Times New Roman" w:eastAsia="Times New Roman" w:hAnsi="Times New Roman" w:cs="Times New Roman"/>
          <w:kern w:val="0"/>
          <w:sz w:val="24"/>
          <w:szCs w:val="24"/>
          <w:lang w:val="en-MY" w:eastAsia="en-MY"/>
          <w14:ligatures w14:val="none"/>
        </w:rPr>
        <w:t>to research</w:t>
      </w:r>
      <w:r w:rsidR="00435254">
        <w:rPr>
          <w:rFonts w:ascii="Times New Roman" w:eastAsia="Times New Roman" w:hAnsi="Times New Roman" w:cs="Times New Roman"/>
          <w:kern w:val="0"/>
          <w:sz w:val="24"/>
          <w:szCs w:val="24"/>
          <w:lang w:val="en-MY" w:eastAsia="en-MY"/>
          <w14:ligatures w14:val="none"/>
        </w:rPr>
        <w:t xml:space="preserve"> questions, it also </w:t>
      </w:r>
      <w:r>
        <w:rPr>
          <w:rFonts w:ascii="Times New Roman" w:eastAsia="Times New Roman" w:hAnsi="Times New Roman" w:cs="Times New Roman"/>
          <w:kern w:val="0"/>
          <w:sz w:val="24"/>
          <w:szCs w:val="24"/>
          <w:lang w:val="en-MY" w:eastAsia="en-MY"/>
          <w14:ligatures w14:val="none"/>
        </w:rPr>
        <w:t>acknowledges</w:t>
      </w:r>
      <w:r w:rsidR="00435254">
        <w:rPr>
          <w:rFonts w:ascii="Times New Roman" w:eastAsia="Times New Roman" w:hAnsi="Times New Roman" w:cs="Times New Roman"/>
          <w:kern w:val="0"/>
          <w:sz w:val="24"/>
          <w:szCs w:val="24"/>
          <w:lang w:val="en-MY" w:eastAsia="en-MY"/>
          <w14:ligatures w14:val="none"/>
        </w:rPr>
        <w:t xml:space="preserve"> </w:t>
      </w:r>
      <w:r>
        <w:rPr>
          <w:rFonts w:ascii="Times New Roman" w:eastAsia="Times New Roman" w:hAnsi="Times New Roman" w:cs="Times New Roman"/>
          <w:kern w:val="0"/>
          <w:sz w:val="24"/>
          <w:szCs w:val="24"/>
          <w:lang w:val="en-MY" w:eastAsia="en-MY"/>
          <w14:ligatures w14:val="none"/>
        </w:rPr>
        <w:t xml:space="preserve">the presence of certain limitation. </w:t>
      </w:r>
      <w:r w:rsidR="00550532" w:rsidRPr="00550532">
        <w:rPr>
          <w:rFonts w:ascii="Times New Roman" w:eastAsia="Times New Roman" w:hAnsi="Times New Roman" w:cs="Times New Roman"/>
          <w:kern w:val="0"/>
          <w:sz w:val="24"/>
          <w:szCs w:val="24"/>
          <w:lang w:val="en-MY" w:eastAsia="en-MY"/>
          <w14:ligatures w14:val="none"/>
        </w:rPr>
        <w:t xml:space="preserve">For instance, the integration of MCS and ERM is influenced by various contextual factors, as well as the specific tasks and processes involved in FinTech business activities. </w:t>
      </w:r>
      <w:r w:rsidR="00232C64">
        <w:rPr>
          <w:rFonts w:ascii="Times New Roman" w:eastAsia="Times New Roman" w:hAnsi="Times New Roman" w:cs="Times New Roman"/>
          <w:kern w:val="0"/>
          <w:sz w:val="24"/>
          <w:szCs w:val="24"/>
          <w:lang w:val="en-MY" w:eastAsia="en-MY"/>
          <w14:ligatures w14:val="none"/>
        </w:rPr>
        <w:t xml:space="preserve">Therefore, </w:t>
      </w:r>
      <w:r w:rsidR="00232C64" w:rsidRPr="00232C64">
        <w:rPr>
          <w:rFonts w:ascii="Times New Roman" w:eastAsia="Times New Roman" w:hAnsi="Times New Roman" w:cs="Times New Roman"/>
          <w:kern w:val="0"/>
          <w:sz w:val="24"/>
          <w:szCs w:val="24"/>
          <w:lang w:val="en-MY" w:eastAsia="en-MY"/>
          <w14:ligatures w14:val="none"/>
        </w:rPr>
        <w:t>the study's conclusions are not generalizable to FinTech firms operating in countries other than Indonesia</w:t>
      </w:r>
      <w:r w:rsidR="00232C64">
        <w:rPr>
          <w:rFonts w:ascii="Times New Roman" w:eastAsia="Times New Roman" w:hAnsi="Times New Roman" w:cs="Times New Roman"/>
          <w:kern w:val="0"/>
          <w:sz w:val="24"/>
          <w:szCs w:val="24"/>
          <w:lang w:val="en-MY" w:eastAsia="en-MY"/>
          <w14:ligatures w14:val="none"/>
        </w:rPr>
        <w:t xml:space="preserve">. </w:t>
      </w:r>
      <w:r w:rsidR="00435254">
        <w:rPr>
          <w:rFonts w:ascii="Times New Roman" w:eastAsia="Times New Roman" w:hAnsi="Times New Roman" w:cs="Times New Roman"/>
          <w:kern w:val="0"/>
          <w:sz w:val="24"/>
          <w:szCs w:val="24"/>
          <w:lang w:val="en-MY" w:eastAsia="en-MY"/>
          <w14:ligatures w14:val="none"/>
        </w:rPr>
        <w:t xml:space="preserve">Different business environment would bring different extent of the integration between MCS and the ERM in the FinTech company. </w:t>
      </w:r>
      <w:r w:rsidR="00550532" w:rsidRPr="00550532">
        <w:rPr>
          <w:rFonts w:ascii="Times New Roman" w:eastAsia="Times New Roman" w:hAnsi="Times New Roman" w:cs="Times New Roman"/>
          <w:kern w:val="0"/>
          <w:sz w:val="24"/>
          <w:szCs w:val="24"/>
          <w:lang w:val="en-MY" w:eastAsia="en-MY"/>
          <w14:ligatures w14:val="none"/>
        </w:rPr>
        <w:t xml:space="preserve">Moreover, the study on integrating MCS and ERM specifically examines the FinTech industry. Therefore, implementing the integration of MCS and ERM in a different industry would yield different outcomes. Another limitation of the study is that it only focuses on one aspect of MCS, specifically the diagnostic control system and interactive control system that integrate with ERM components. As a result, it does not explore how other types of control dimensions integrate with ERM components. Future research on MCS could explore an additional dimension of MCS that can be integrated with the ERM component. This integration has the potential to introduce novel elements to the existing MCS literature. </w:t>
      </w:r>
    </w:p>
    <w:p w14:paraId="718D4AB9" w14:textId="77777777" w:rsidR="00550532" w:rsidRDefault="00550532" w:rsidP="00FD1B8E">
      <w:pPr>
        <w:autoSpaceDE w:val="0"/>
        <w:autoSpaceDN w:val="0"/>
        <w:spacing w:line="240" w:lineRule="auto"/>
        <w:ind w:firstLine="720"/>
        <w:jc w:val="both"/>
        <w:rPr>
          <w:rFonts w:ascii="Times New Roman" w:eastAsia="Times New Roman" w:hAnsi="Times New Roman" w:cs="Times New Roman"/>
          <w:color w:val="FF0000"/>
          <w:sz w:val="24"/>
          <w:szCs w:val="24"/>
          <w:lang w:val="en-GB" w:eastAsia="ar-SA"/>
        </w:rPr>
      </w:pPr>
    </w:p>
    <w:p w14:paraId="58FFAC65" w14:textId="77777777" w:rsidR="00DC5EF3" w:rsidRDefault="00DC5EF3" w:rsidP="001F46B9">
      <w:pPr>
        <w:widowControl w:val="0"/>
        <w:autoSpaceDE w:val="0"/>
        <w:autoSpaceDN w:val="0"/>
        <w:adjustRightInd w:val="0"/>
        <w:spacing w:line="240" w:lineRule="auto"/>
        <w:rPr>
          <w:rFonts w:ascii="Times New Roman" w:eastAsia="Times New Roman" w:hAnsi="Times New Roman" w:cs="Times New Roman"/>
          <w:sz w:val="24"/>
          <w:szCs w:val="24"/>
          <w:lang w:val="id-ID" w:eastAsia="ar-SA"/>
        </w:rPr>
      </w:pPr>
    </w:p>
    <w:p w14:paraId="29C1BD41" w14:textId="77777777" w:rsidR="00F34C2F" w:rsidRDefault="00F34C2F" w:rsidP="001F46B9">
      <w:pPr>
        <w:widowControl w:val="0"/>
        <w:autoSpaceDE w:val="0"/>
        <w:autoSpaceDN w:val="0"/>
        <w:adjustRightInd w:val="0"/>
        <w:spacing w:line="240" w:lineRule="auto"/>
        <w:rPr>
          <w:rFonts w:ascii="Times New Roman" w:eastAsia="Times New Roman" w:hAnsi="Times New Roman" w:cs="Times New Roman"/>
          <w:sz w:val="24"/>
          <w:szCs w:val="24"/>
          <w:lang w:val="id-ID" w:eastAsia="ar-SA"/>
        </w:rPr>
      </w:pPr>
    </w:p>
    <w:p w14:paraId="1DE85BE8" w14:textId="77777777" w:rsidR="00F34C2F" w:rsidRDefault="00F34C2F" w:rsidP="001F46B9">
      <w:pPr>
        <w:widowControl w:val="0"/>
        <w:autoSpaceDE w:val="0"/>
        <w:autoSpaceDN w:val="0"/>
        <w:adjustRightInd w:val="0"/>
        <w:spacing w:line="240" w:lineRule="auto"/>
        <w:rPr>
          <w:rFonts w:ascii="Times New Roman" w:eastAsia="Times New Roman" w:hAnsi="Times New Roman" w:cs="Times New Roman"/>
          <w:sz w:val="24"/>
          <w:szCs w:val="24"/>
          <w:lang w:val="id-ID" w:eastAsia="ar-SA"/>
        </w:rPr>
      </w:pPr>
    </w:p>
    <w:p w14:paraId="0AFE91BE" w14:textId="77777777" w:rsidR="00F23B60" w:rsidRDefault="00F23B60" w:rsidP="001F46B9">
      <w:pPr>
        <w:widowControl w:val="0"/>
        <w:autoSpaceDE w:val="0"/>
        <w:autoSpaceDN w:val="0"/>
        <w:adjustRightInd w:val="0"/>
        <w:spacing w:line="240" w:lineRule="auto"/>
        <w:rPr>
          <w:rFonts w:ascii="Times New Roman" w:eastAsia="Times New Roman" w:hAnsi="Times New Roman" w:cs="Times New Roman"/>
          <w:sz w:val="24"/>
          <w:szCs w:val="24"/>
          <w:lang w:val="id-ID" w:eastAsia="ar-SA"/>
        </w:rPr>
      </w:pPr>
    </w:p>
    <w:p w14:paraId="4CFF0CC4" w14:textId="027B1735" w:rsidR="00550532" w:rsidRPr="00710832" w:rsidRDefault="00710832" w:rsidP="00710832">
      <w:pPr>
        <w:widowControl w:val="0"/>
        <w:autoSpaceDE w:val="0"/>
        <w:autoSpaceDN w:val="0"/>
        <w:adjustRightInd w:val="0"/>
        <w:spacing w:line="240" w:lineRule="auto"/>
        <w:ind w:left="480" w:hanging="480"/>
        <w:jc w:val="center"/>
        <w:rPr>
          <w:rFonts w:ascii="Times New Roman" w:eastAsia="Times New Roman" w:hAnsi="Times New Roman" w:cs="Times New Roman"/>
          <w:b/>
          <w:bCs/>
          <w:sz w:val="24"/>
          <w:szCs w:val="24"/>
          <w:lang w:eastAsia="ar-SA"/>
        </w:rPr>
      </w:pPr>
      <w:r w:rsidRPr="00710832">
        <w:rPr>
          <w:rFonts w:ascii="Times New Roman" w:eastAsia="Times New Roman" w:hAnsi="Times New Roman" w:cs="Times New Roman"/>
          <w:b/>
          <w:bCs/>
          <w:sz w:val="24"/>
          <w:szCs w:val="24"/>
          <w:lang w:eastAsia="ar-SA"/>
        </w:rPr>
        <w:lastRenderedPageBreak/>
        <w:t>REFERENCE</w:t>
      </w:r>
    </w:p>
    <w:p w14:paraId="7DBD3950" w14:textId="77777777" w:rsidR="00710832" w:rsidRDefault="00710832" w:rsidP="007267D0">
      <w:pPr>
        <w:widowControl w:val="0"/>
        <w:autoSpaceDE w:val="0"/>
        <w:autoSpaceDN w:val="0"/>
        <w:adjustRightInd w:val="0"/>
        <w:spacing w:line="240" w:lineRule="auto"/>
        <w:ind w:left="480" w:hanging="480"/>
        <w:rPr>
          <w:rFonts w:ascii="Times New Roman" w:eastAsia="Times New Roman" w:hAnsi="Times New Roman" w:cs="Times New Roman"/>
          <w:sz w:val="24"/>
          <w:szCs w:val="24"/>
          <w:lang w:val="id-ID" w:eastAsia="ar-SA"/>
        </w:rPr>
      </w:pPr>
    </w:p>
    <w:p w14:paraId="1E2854CA" w14:textId="6590A947" w:rsidR="00854CC6" w:rsidRPr="00854CC6" w:rsidRDefault="00550532"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eastAsia="Times New Roman" w:hAnsi="Times New Roman" w:cs="Times New Roman"/>
          <w:sz w:val="24"/>
          <w:szCs w:val="24"/>
          <w:lang w:val="id-ID" w:eastAsia="ar-SA"/>
        </w:rPr>
        <w:fldChar w:fldCharType="begin" w:fldLock="1"/>
      </w:r>
      <w:r>
        <w:rPr>
          <w:rFonts w:ascii="Times New Roman" w:eastAsia="Times New Roman" w:hAnsi="Times New Roman" w:cs="Times New Roman"/>
          <w:sz w:val="24"/>
          <w:szCs w:val="24"/>
          <w:lang w:val="id-ID" w:eastAsia="ar-SA"/>
        </w:rPr>
        <w:instrText xml:space="preserve">ADDIN Mendeley Bibliography CSL_BIBLIOGRAPHY </w:instrText>
      </w:r>
      <w:r>
        <w:rPr>
          <w:rFonts w:ascii="Times New Roman" w:eastAsia="Times New Roman" w:hAnsi="Times New Roman" w:cs="Times New Roman"/>
          <w:sz w:val="24"/>
          <w:szCs w:val="24"/>
          <w:lang w:val="id-ID" w:eastAsia="ar-SA"/>
        </w:rPr>
        <w:fldChar w:fldCharType="separate"/>
      </w:r>
      <w:r w:rsidR="00854CC6" w:rsidRPr="00854CC6">
        <w:rPr>
          <w:rFonts w:ascii="Times New Roman" w:hAnsi="Times New Roman" w:cs="Times New Roman"/>
          <w:noProof/>
          <w:kern w:val="0"/>
          <w:sz w:val="24"/>
          <w:szCs w:val="24"/>
        </w:rPr>
        <w:t xml:space="preserve">Adiputra, I. M. P., Werastuti, D. N. S., Sinarwati, N. K., &amp; Oktariyana, M. D. (2020). </w:t>
      </w:r>
      <w:r w:rsidR="00854CC6" w:rsidRPr="00854CC6">
        <w:rPr>
          <w:rFonts w:ascii="Times New Roman" w:hAnsi="Times New Roman" w:cs="Times New Roman"/>
          <w:i/>
          <w:iCs/>
          <w:noProof/>
          <w:kern w:val="0"/>
          <w:sz w:val="24"/>
          <w:szCs w:val="24"/>
        </w:rPr>
        <w:t>Levers of Control and Enterprise Risk Management: A Conceptual Study of the Business Strategy and Financial Performance of State-Owned Enterprises</w:t>
      </w:r>
      <w:r w:rsidR="00854CC6" w:rsidRPr="00854CC6">
        <w:rPr>
          <w:rFonts w:ascii="Times New Roman" w:hAnsi="Times New Roman" w:cs="Times New Roman"/>
          <w:noProof/>
          <w:kern w:val="0"/>
          <w:sz w:val="24"/>
          <w:szCs w:val="24"/>
        </w:rPr>
        <w:t xml:space="preserve">. </w:t>
      </w:r>
      <w:r w:rsidR="00854CC6" w:rsidRPr="00854CC6">
        <w:rPr>
          <w:rFonts w:ascii="Times New Roman" w:hAnsi="Times New Roman" w:cs="Times New Roman"/>
          <w:i/>
          <w:iCs/>
          <w:noProof/>
          <w:kern w:val="0"/>
          <w:sz w:val="24"/>
          <w:szCs w:val="24"/>
        </w:rPr>
        <w:t>158</w:t>
      </w:r>
      <w:r w:rsidR="00854CC6" w:rsidRPr="00854CC6">
        <w:rPr>
          <w:rFonts w:ascii="Times New Roman" w:hAnsi="Times New Roman" w:cs="Times New Roman"/>
          <w:noProof/>
          <w:kern w:val="0"/>
          <w:sz w:val="24"/>
          <w:szCs w:val="24"/>
        </w:rPr>
        <w:t>(Teams), 80–88. https://doi.org/10.2991/aebmr.k.201212.011</w:t>
      </w:r>
    </w:p>
    <w:p w14:paraId="0C498E65"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Alfiandri. (2012). Strategic Resouces, Use Performance Measurement System and Hospital Performance in West of Indonesia. In </w:t>
      </w:r>
      <w:r w:rsidRPr="00854CC6">
        <w:rPr>
          <w:rFonts w:ascii="Times New Roman" w:hAnsi="Times New Roman" w:cs="Times New Roman"/>
          <w:i/>
          <w:iCs/>
          <w:noProof/>
          <w:kern w:val="0"/>
          <w:sz w:val="24"/>
          <w:szCs w:val="24"/>
        </w:rPr>
        <w:t>University Kebangsaan Malaysia</w:t>
      </w:r>
      <w:r w:rsidRPr="00854CC6">
        <w:rPr>
          <w:rFonts w:ascii="Times New Roman" w:hAnsi="Times New Roman" w:cs="Times New Roman"/>
          <w:noProof/>
          <w:kern w:val="0"/>
          <w:sz w:val="24"/>
          <w:szCs w:val="24"/>
        </w:rPr>
        <w:t>. National University of Malaysia.</w:t>
      </w:r>
    </w:p>
    <w:p w14:paraId="7CE87754"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Antonius Alijoyo, F., Bonita, I., &amp; Bastian Sirait, K. (2021). Evaluation Of Risk Management Maturity Of A Fintech Firm In Indonesia. </w:t>
      </w:r>
      <w:r w:rsidRPr="00854CC6">
        <w:rPr>
          <w:rFonts w:ascii="Times New Roman" w:hAnsi="Times New Roman" w:cs="Times New Roman"/>
          <w:i/>
          <w:iCs/>
          <w:noProof/>
          <w:kern w:val="0"/>
          <w:sz w:val="24"/>
          <w:szCs w:val="24"/>
        </w:rPr>
        <w:t>Eduvest - Journal of Universal Studies</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1</w:t>
      </w:r>
      <w:r w:rsidRPr="00854CC6">
        <w:rPr>
          <w:rFonts w:ascii="Times New Roman" w:hAnsi="Times New Roman" w:cs="Times New Roman"/>
          <w:noProof/>
          <w:kern w:val="0"/>
          <w:sz w:val="24"/>
          <w:szCs w:val="24"/>
        </w:rPr>
        <w:t>(12), 1478–1487. https://doi.org/10.59188/eduvest.v1i12.307</w:t>
      </w:r>
    </w:p>
    <w:p w14:paraId="7D36CC05"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Batunanggar, S. (2019). FINTECH DEVELOPMENT AND REGULATORY FRAMEWORKS IN INDONESIA. In </w:t>
      </w:r>
      <w:r w:rsidRPr="00854CC6">
        <w:rPr>
          <w:rFonts w:ascii="Times New Roman" w:hAnsi="Times New Roman" w:cs="Times New Roman"/>
          <w:i/>
          <w:iCs/>
          <w:noProof/>
          <w:kern w:val="0"/>
          <w:sz w:val="24"/>
          <w:szCs w:val="24"/>
        </w:rPr>
        <w:t>Asian Development Bank Institute Working Paper</w:t>
      </w:r>
      <w:r w:rsidRPr="00854CC6">
        <w:rPr>
          <w:rFonts w:ascii="Times New Roman" w:hAnsi="Times New Roman" w:cs="Times New Roman"/>
          <w:noProof/>
          <w:kern w:val="0"/>
          <w:sz w:val="24"/>
          <w:szCs w:val="24"/>
        </w:rPr>
        <w:t xml:space="preserve"> (Vol. 1014).</w:t>
      </w:r>
    </w:p>
    <w:p w14:paraId="3A3DDB6C"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Becker, J. M., Klein, K., &amp; Wetzels, M. (2012). Hierarchical Latent Variable Models in PLS-SEM: Guidelines for Using Reflective-Formative Type Models. </w:t>
      </w:r>
      <w:r w:rsidRPr="00854CC6">
        <w:rPr>
          <w:rFonts w:ascii="Times New Roman" w:hAnsi="Times New Roman" w:cs="Times New Roman"/>
          <w:i/>
          <w:iCs/>
          <w:noProof/>
          <w:kern w:val="0"/>
          <w:sz w:val="24"/>
          <w:szCs w:val="24"/>
        </w:rPr>
        <w:t>Long Range Planning</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45</w:t>
      </w:r>
      <w:r w:rsidRPr="00854CC6">
        <w:rPr>
          <w:rFonts w:ascii="Times New Roman" w:hAnsi="Times New Roman" w:cs="Times New Roman"/>
          <w:noProof/>
          <w:kern w:val="0"/>
          <w:sz w:val="24"/>
          <w:szCs w:val="24"/>
        </w:rPr>
        <w:t>(5–6), 359–394. https://doi.org/10.1016/j.lrp.2012.10.001</w:t>
      </w:r>
    </w:p>
    <w:p w14:paraId="72177E98"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Bisbe, J., Kruis, A. M., &amp; Madini, P. (2019). Coercive, enabling, diagnostic, and interactive control: Untangling the threads of their connections. </w:t>
      </w:r>
      <w:r w:rsidRPr="00854CC6">
        <w:rPr>
          <w:rFonts w:ascii="Times New Roman" w:hAnsi="Times New Roman" w:cs="Times New Roman"/>
          <w:i/>
          <w:iCs/>
          <w:noProof/>
          <w:kern w:val="0"/>
          <w:sz w:val="24"/>
          <w:szCs w:val="24"/>
        </w:rPr>
        <w:t>Journal of Accounting Literature</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43</w:t>
      </w:r>
      <w:r w:rsidRPr="00854CC6">
        <w:rPr>
          <w:rFonts w:ascii="Times New Roman" w:hAnsi="Times New Roman" w:cs="Times New Roman"/>
          <w:noProof/>
          <w:kern w:val="0"/>
          <w:sz w:val="24"/>
          <w:szCs w:val="24"/>
        </w:rPr>
        <w:t>(November 2017), 124–144. https://doi.org/10.1016/j.acclit.2019.10.001</w:t>
      </w:r>
    </w:p>
    <w:p w14:paraId="0A608E8C"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Braumann, E. C. (2018). Analyzing the role of risk awareness in enterprise risk management. </w:t>
      </w:r>
      <w:r w:rsidRPr="00854CC6">
        <w:rPr>
          <w:rFonts w:ascii="Times New Roman" w:hAnsi="Times New Roman" w:cs="Times New Roman"/>
          <w:i/>
          <w:iCs/>
          <w:noProof/>
          <w:kern w:val="0"/>
          <w:sz w:val="24"/>
          <w:szCs w:val="24"/>
        </w:rPr>
        <w:t>Journal of Management Accounting Research</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30</w:t>
      </w:r>
      <w:r w:rsidRPr="00854CC6">
        <w:rPr>
          <w:rFonts w:ascii="Times New Roman" w:hAnsi="Times New Roman" w:cs="Times New Roman"/>
          <w:noProof/>
          <w:kern w:val="0"/>
          <w:sz w:val="24"/>
          <w:szCs w:val="24"/>
        </w:rPr>
        <w:t>(2), 241–268. https://doi.org/10.2308/jmar-52084</w:t>
      </w:r>
    </w:p>
    <w:p w14:paraId="3549581E"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Braumann, E. C., Grabner, I., &amp; Posch, A. (2020). Tone from the top in risk management: A complementarity perspective on how control systems influence risk awareness. </w:t>
      </w:r>
      <w:r w:rsidRPr="00854CC6">
        <w:rPr>
          <w:rFonts w:ascii="Times New Roman" w:hAnsi="Times New Roman" w:cs="Times New Roman"/>
          <w:i/>
          <w:iCs/>
          <w:noProof/>
          <w:kern w:val="0"/>
          <w:sz w:val="24"/>
          <w:szCs w:val="24"/>
        </w:rPr>
        <w:t>Accounting, Organizations and Society</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xxxx</w:t>
      </w:r>
      <w:r w:rsidRPr="00854CC6">
        <w:rPr>
          <w:rFonts w:ascii="Times New Roman" w:hAnsi="Times New Roman" w:cs="Times New Roman"/>
          <w:noProof/>
          <w:kern w:val="0"/>
          <w:sz w:val="24"/>
          <w:szCs w:val="24"/>
        </w:rPr>
        <w:t>, 101128. https://doi.org/10.1016/j.aos.2020.101128</w:t>
      </w:r>
    </w:p>
    <w:p w14:paraId="59C646C5"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Callahan, C., &amp; Soileau, J. (2017). Does Enterprise risk management enhance operating performance? </w:t>
      </w:r>
      <w:r w:rsidRPr="00854CC6">
        <w:rPr>
          <w:rFonts w:ascii="Times New Roman" w:hAnsi="Times New Roman" w:cs="Times New Roman"/>
          <w:i/>
          <w:iCs/>
          <w:noProof/>
          <w:kern w:val="0"/>
          <w:sz w:val="24"/>
          <w:szCs w:val="24"/>
        </w:rPr>
        <w:t>Advances in Accounting</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37</w:t>
      </w:r>
      <w:r w:rsidRPr="00854CC6">
        <w:rPr>
          <w:rFonts w:ascii="Times New Roman" w:hAnsi="Times New Roman" w:cs="Times New Roman"/>
          <w:noProof/>
          <w:kern w:val="0"/>
          <w:sz w:val="24"/>
          <w:szCs w:val="24"/>
        </w:rPr>
        <w:t>, 122–139. https://doi.org/10.1016/j.adiac.2017.01.001</w:t>
      </w:r>
    </w:p>
    <w:p w14:paraId="2695E589"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Chapman, C. S., &amp; Kihn, L. A. (2009). Information system integration, enabling control and performance. </w:t>
      </w:r>
      <w:r w:rsidRPr="00854CC6">
        <w:rPr>
          <w:rFonts w:ascii="Times New Roman" w:hAnsi="Times New Roman" w:cs="Times New Roman"/>
          <w:i/>
          <w:iCs/>
          <w:noProof/>
          <w:kern w:val="0"/>
          <w:sz w:val="24"/>
          <w:szCs w:val="24"/>
        </w:rPr>
        <w:t>Accounting, Organizations and Society</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34</w:t>
      </w:r>
      <w:r w:rsidRPr="00854CC6">
        <w:rPr>
          <w:rFonts w:ascii="Times New Roman" w:hAnsi="Times New Roman" w:cs="Times New Roman"/>
          <w:noProof/>
          <w:kern w:val="0"/>
          <w:sz w:val="24"/>
          <w:szCs w:val="24"/>
        </w:rPr>
        <w:t>(2), 151–169. https://doi.org/10.1016/j.aos.2008.07.003</w:t>
      </w:r>
    </w:p>
    <w:p w14:paraId="5F9376CF"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COSO. (2017). Enterprise Risk Management. Integrating with strategy and performance - Executive Summary. </w:t>
      </w:r>
      <w:r w:rsidRPr="00854CC6">
        <w:rPr>
          <w:rFonts w:ascii="Times New Roman" w:hAnsi="Times New Roman" w:cs="Times New Roman"/>
          <w:i/>
          <w:iCs/>
          <w:noProof/>
          <w:kern w:val="0"/>
          <w:sz w:val="24"/>
          <w:szCs w:val="24"/>
        </w:rPr>
        <w:t>The Committee of Sponsoring Organizations of the Treadway Commission</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June</w:t>
      </w:r>
      <w:r w:rsidRPr="00854CC6">
        <w:rPr>
          <w:rFonts w:ascii="Times New Roman" w:hAnsi="Times New Roman" w:cs="Times New Roman"/>
          <w:noProof/>
          <w:kern w:val="0"/>
          <w:sz w:val="24"/>
          <w:szCs w:val="24"/>
        </w:rPr>
        <w:t>, 16. https://www.coso.org/Documents/2017-COSO-ERM-Integrating-with-Strategy-and-Performance-Executive-Summary.pdf</w:t>
      </w:r>
    </w:p>
    <w:p w14:paraId="3741CC53"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Hair, J. F., Black, W. C., Babin, B. J., &amp; Anderson, R. E. (2018). </w:t>
      </w:r>
      <w:r w:rsidRPr="00854CC6">
        <w:rPr>
          <w:rFonts w:ascii="Times New Roman" w:hAnsi="Times New Roman" w:cs="Times New Roman"/>
          <w:i/>
          <w:iCs/>
          <w:noProof/>
          <w:kern w:val="0"/>
          <w:sz w:val="24"/>
          <w:szCs w:val="24"/>
        </w:rPr>
        <w:t>Multivariate Data Analysis</w:t>
      </w:r>
      <w:r w:rsidRPr="00854CC6">
        <w:rPr>
          <w:rFonts w:ascii="Times New Roman" w:hAnsi="Times New Roman" w:cs="Times New Roman"/>
          <w:noProof/>
          <w:kern w:val="0"/>
          <w:sz w:val="24"/>
          <w:szCs w:val="24"/>
        </w:rPr>
        <w:t>. https://doi.org/10.1002/9781119409137.ch4</w:t>
      </w:r>
    </w:p>
    <w:p w14:paraId="72485FEB"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Hewege, C. R. (2012). A critique of the mainstream management control theory and the way forward. </w:t>
      </w:r>
      <w:r w:rsidRPr="00854CC6">
        <w:rPr>
          <w:rFonts w:ascii="Times New Roman" w:hAnsi="Times New Roman" w:cs="Times New Roman"/>
          <w:i/>
          <w:iCs/>
          <w:noProof/>
          <w:kern w:val="0"/>
          <w:sz w:val="24"/>
          <w:szCs w:val="24"/>
        </w:rPr>
        <w:t>SAGE Open</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2</w:t>
      </w:r>
      <w:r w:rsidRPr="00854CC6">
        <w:rPr>
          <w:rFonts w:ascii="Times New Roman" w:hAnsi="Times New Roman" w:cs="Times New Roman"/>
          <w:noProof/>
          <w:kern w:val="0"/>
          <w:sz w:val="24"/>
          <w:szCs w:val="24"/>
        </w:rPr>
        <w:t>(4), 1–11. https://doi.org/10.1177/2158244012470114</w:t>
      </w:r>
    </w:p>
    <w:p w14:paraId="5D94BD6B"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lastRenderedPageBreak/>
        <w:t xml:space="preserve">Lueg, R., &amp; Knapik, M. (2016). Risk management with management control systems: A pragmatic constructivist perspective. </w:t>
      </w:r>
      <w:r w:rsidRPr="00854CC6">
        <w:rPr>
          <w:rFonts w:ascii="Times New Roman" w:hAnsi="Times New Roman" w:cs="Times New Roman"/>
          <w:i/>
          <w:iCs/>
          <w:noProof/>
          <w:kern w:val="0"/>
          <w:sz w:val="24"/>
          <w:szCs w:val="24"/>
        </w:rPr>
        <w:t>Corporate Ownership and Control</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13</w:t>
      </w:r>
      <w:r w:rsidRPr="00854CC6">
        <w:rPr>
          <w:rFonts w:ascii="Times New Roman" w:hAnsi="Times New Roman" w:cs="Times New Roman"/>
          <w:noProof/>
          <w:kern w:val="0"/>
          <w:sz w:val="24"/>
          <w:szCs w:val="24"/>
        </w:rPr>
        <w:t>(3), 72–81. https://doi.org/10.22495/cocv13i3p6</w:t>
      </w:r>
    </w:p>
    <w:p w14:paraId="2E33A63C"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Malmi, T., &amp; Brown, D. A. (2008). Management control systems as a package-Opportunities, challenges and research directions. </w:t>
      </w:r>
      <w:r w:rsidRPr="00854CC6">
        <w:rPr>
          <w:rFonts w:ascii="Times New Roman" w:hAnsi="Times New Roman" w:cs="Times New Roman"/>
          <w:i/>
          <w:iCs/>
          <w:noProof/>
          <w:kern w:val="0"/>
          <w:sz w:val="24"/>
          <w:szCs w:val="24"/>
        </w:rPr>
        <w:t>Management Accounting Research</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19</w:t>
      </w:r>
      <w:r w:rsidRPr="00854CC6">
        <w:rPr>
          <w:rFonts w:ascii="Times New Roman" w:hAnsi="Times New Roman" w:cs="Times New Roman"/>
          <w:noProof/>
          <w:kern w:val="0"/>
          <w:sz w:val="24"/>
          <w:szCs w:val="24"/>
        </w:rPr>
        <w:t>(4), 287–300. https://doi.org/10.1016/j.mar.2008.09.003</w:t>
      </w:r>
    </w:p>
    <w:p w14:paraId="0E7D2903"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Nizar, &amp; Afdi, M. (2020). Financial Technology (Fintech): It’s Concept and Implementation in Indonesia. </w:t>
      </w:r>
      <w:r w:rsidRPr="00854CC6">
        <w:rPr>
          <w:rFonts w:ascii="Times New Roman" w:hAnsi="Times New Roman" w:cs="Times New Roman"/>
          <w:i/>
          <w:iCs/>
          <w:noProof/>
          <w:kern w:val="0"/>
          <w:sz w:val="24"/>
          <w:szCs w:val="24"/>
        </w:rPr>
        <w:t>Munich Personal RePEc Archive</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98486</w:t>
      </w:r>
      <w:r w:rsidRPr="00854CC6">
        <w:rPr>
          <w:rFonts w:ascii="Times New Roman" w:hAnsi="Times New Roman" w:cs="Times New Roman"/>
          <w:noProof/>
          <w:kern w:val="0"/>
          <w:sz w:val="24"/>
          <w:szCs w:val="24"/>
        </w:rPr>
        <w:t>.</w:t>
      </w:r>
    </w:p>
    <w:p w14:paraId="729B0A10"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Prewett, K., &amp; Terry, A. (2018).  COSO’s Updated Enterprise Risk Management Framework- A Quest For Depth And Clarity . </w:t>
      </w:r>
      <w:r w:rsidRPr="00854CC6">
        <w:rPr>
          <w:rFonts w:ascii="Times New Roman" w:hAnsi="Times New Roman" w:cs="Times New Roman"/>
          <w:i/>
          <w:iCs/>
          <w:noProof/>
          <w:kern w:val="0"/>
          <w:sz w:val="24"/>
          <w:szCs w:val="24"/>
        </w:rPr>
        <w:t>Journal of Corporate Accounting &amp; Finance</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29</w:t>
      </w:r>
      <w:r w:rsidRPr="00854CC6">
        <w:rPr>
          <w:rFonts w:ascii="Times New Roman" w:hAnsi="Times New Roman" w:cs="Times New Roman"/>
          <w:noProof/>
          <w:kern w:val="0"/>
          <w:sz w:val="24"/>
          <w:szCs w:val="24"/>
        </w:rPr>
        <w:t>(3), 16–23. https://doi.org/10.1002/jcaf.22346</w:t>
      </w:r>
    </w:p>
    <w:p w14:paraId="40DE0DEF"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Putri, W. H., Nurwiyanta, N., Sungkono, S., &amp; Wahyuningsih, T. (2019). The emerging fintech and financial slack on corporate financial performance. </w:t>
      </w:r>
      <w:r w:rsidRPr="00854CC6">
        <w:rPr>
          <w:rFonts w:ascii="Times New Roman" w:hAnsi="Times New Roman" w:cs="Times New Roman"/>
          <w:i/>
          <w:iCs/>
          <w:noProof/>
          <w:kern w:val="0"/>
          <w:sz w:val="24"/>
          <w:szCs w:val="24"/>
        </w:rPr>
        <w:t>Investment Management and Financial Innovations</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16</w:t>
      </w:r>
      <w:r w:rsidRPr="00854CC6">
        <w:rPr>
          <w:rFonts w:ascii="Times New Roman" w:hAnsi="Times New Roman" w:cs="Times New Roman"/>
          <w:noProof/>
          <w:kern w:val="0"/>
          <w:sz w:val="24"/>
          <w:szCs w:val="24"/>
        </w:rPr>
        <w:t>(2), 348–354. https://doi.org/10.21511/imfi.16(2).2019.29</w:t>
      </w:r>
    </w:p>
    <w:p w14:paraId="21C9690F"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Rad, A. (2016). Risks Management-control system interplay: case studies of two banks. </w:t>
      </w:r>
      <w:r w:rsidRPr="00854CC6">
        <w:rPr>
          <w:rFonts w:ascii="Times New Roman" w:hAnsi="Times New Roman" w:cs="Times New Roman"/>
          <w:i/>
          <w:iCs/>
          <w:noProof/>
          <w:kern w:val="0"/>
          <w:sz w:val="24"/>
          <w:szCs w:val="24"/>
        </w:rPr>
        <w:t>Journal of Accounting &amp; Organizational Change</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12</w:t>
      </w:r>
      <w:r w:rsidRPr="00854CC6">
        <w:rPr>
          <w:rFonts w:ascii="Times New Roman" w:hAnsi="Times New Roman" w:cs="Times New Roman"/>
          <w:noProof/>
          <w:kern w:val="0"/>
          <w:sz w:val="24"/>
          <w:szCs w:val="24"/>
        </w:rPr>
        <w:t>(4), 1–5.</w:t>
      </w:r>
    </w:p>
    <w:p w14:paraId="46D0391E"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Rana, T., Wickramasinghe, D., &amp; Bracci, E. (2019). New development: Integrating risk management in management control systems—lessons for public sector managers. </w:t>
      </w:r>
      <w:r w:rsidRPr="00854CC6">
        <w:rPr>
          <w:rFonts w:ascii="Times New Roman" w:hAnsi="Times New Roman" w:cs="Times New Roman"/>
          <w:i/>
          <w:iCs/>
          <w:noProof/>
          <w:kern w:val="0"/>
          <w:sz w:val="24"/>
          <w:szCs w:val="24"/>
        </w:rPr>
        <w:t>Public Money and Management</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39</w:t>
      </w:r>
      <w:r w:rsidRPr="00854CC6">
        <w:rPr>
          <w:rFonts w:ascii="Times New Roman" w:hAnsi="Times New Roman" w:cs="Times New Roman"/>
          <w:noProof/>
          <w:kern w:val="0"/>
          <w:sz w:val="24"/>
          <w:szCs w:val="24"/>
        </w:rPr>
        <w:t>(2), 148–151. https://doi.org/10.1080/09540962.2019.1580921</w:t>
      </w:r>
    </w:p>
    <w:p w14:paraId="3D2C177B"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Sarstedt, M., Hair, J. F., Cheah, J. H., Becker, J. M., &amp; Ringle, C. M. (2019). How to specify, estimate, and validate higher-order constructs in PLS-SEM. </w:t>
      </w:r>
      <w:r w:rsidRPr="00854CC6">
        <w:rPr>
          <w:rFonts w:ascii="Times New Roman" w:hAnsi="Times New Roman" w:cs="Times New Roman"/>
          <w:i/>
          <w:iCs/>
          <w:noProof/>
          <w:kern w:val="0"/>
          <w:sz w:val="24"/>
          <w:szCs w:val="24"/>
        </w:rPr>
        <w:t>Australasian Marketing Journal</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27</w:t>
      </w:r>
      <w:r w:rsidRPr="00854CC6">
        <w:rPr>
          <w:rFonts w:ascii="Times New Roman" w:hAnsi="Times New Roman" w:cs="Times New Roman"/>
          <w:noProof/>
          <w:kern w:val="0"/>
          <w:sz w:val="24"/>
          <w:szCs w:val="24"/>
        </w:rPr>
        <w:t>(3), 197–211. https://doi.org/10.1016/j.ausmj.2019.05.003</w:t>
      </w:r>
    </w:p>
    <w:p w14:paraId="5F8D8C85"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Shin, I., &amp; Park, S. (2017). Integration of enterprise risk management and management control system: Based on a case study. </w:t>
      </w:r>
      <w:r w:rsidRPr="00854CC6">
        <w:rPr>
          <w:rFonts w:ascii="Times New Roman" w:hAnsi="Times New Roman" w:cs="Times New Roman"/>
          <w:i/>
          <w:iCs/>
          <w:noProof/>
          <w:kern w:val="0"/>
          <w:sz w:val="24"/>
          <w:szCs w:val="24"/>
        </w:rPr>
        <w:t>Investment Management and Financial Innovations</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14</w:t>
      </w:r>
      <w:r w:rsidRPr="00854CC6">
        <w:rPr>
          <w:rFonts w:ascii="Times New Roman" w:hAnsi="Times New Roman" w:cs="Times New Roman"/>
          <w:noProof/>
          <w:kern w:val="0"/>
          <w:sz w:val="24"/>
          <w:szCs w:val="24"/>
        </w:rPr>
        <w:t>(1), 19–26. https://doi.org/10.21511/imfi.14(1).2017.02</w:t>
      </w:r>
    </w:p>
    <w:p w14:paraId="5454A50E"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Silva, M. Z., &amp; Fernandes, F. C. (2019). The influence of contingencies factors strategy and structure in the enterprise risk management in a hospital. </w:t>
      </w:r>
      <w:r w:rsidRPr="00854CC6">
        <w:rPr>
          <w:rFonts w:ascii="Times New Roman" w:hAnsi="Times New Roman" w:cs="Times New Roman"/>
          <w:i/>
          <w:iCs/>
          <w:noProof/>
          <w:kern w:val="0"/>
          <w:sz w:val="24"/>
          <w:szCs w:val="24"/>
        </w:rPr>
        <w:t>Gestao e Producao</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26</w:t>
      </w:r>
      <w:r w:rsidRPr="00854CC6">
        <w:rPr>
          <w:rFonts w:ascii="Times New Roman" w:hAnsi="Times New Roman" w:cs="Times New Roman"/>
          <w:noProof/>
          <w:kern w:val="0"/>
          <w:sz w:val="24"/>
          <w:szCs w:val="24"/>
        </w:rPr>
        <w:t>(1). https://doi.org/10.1590/0104-530X2315-19</w:t>
      </w:r>
    </w:p>
    <w:p w14:paraId="4E4CE2A7"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Su, S., Baird, K., &amp; Schoch, H. (2017). Management control systems: The role of interactive and diagnostic approaches to using controls from an organizational life cycle perspective. </w:t>
      </w:r>
      <w:r w:rsidRPr="00854CC6">
        <w:rPr>
          <w:rFonts w:ascii="Times New Roman" w:hAnsi="Times New Roman" w:cs="Times New Roman"/>
          <w:i/>
          <w:iCs/>
          <w:noProof/>
          <w:kern w:val="0"/>
          <w:sz w:val="24"/>
          <w:szCs w:val="24"/>
        </w:rPr>
        <w:t>Journal of Accounting and Organizational Change</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13</w:t>
      </w:r>
      <w:r w:rsidRPr="00854CC6">
        <w:rPr>
          <w:rFonts w:ascii="Times New Roman" w:hAnsi="Times New Roman" w:cs="Times New Roman"/>
          <w:noProof/>
          <w:kern w:val="0"/>
          <w:sz w:val="24"/>
          <w:szCs w:val="24"/>
        </w:rPr>
        <w:t>(1), 2–24. https://doi.org/10.1108/JAOC-03-2015-0032</w:t>
      </w:r>
    </w:p>
    <w:p w14:paraId="769FEEF7"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Sugeng, S., Tobing, C. I., &amp; Fajarwati, R. (2020). Indonesian Fintech: Business Ecosystem and Regulation. </w:t>
      </w:r>
      <w:r w:rsidRPr="00854CC6">
        <w:rPr>
          <w:rFonts w:ascii="Times New Roman" w:hAnsi="Times New Roman" w:cs="Times New Roman"/>
          <w:i/>
          <w:iCs/>
          <w:noProof/>
          <w:kern w:val="0"/>
          <w:sz w:val="24"/>
          <w:szCs w:val="24"/>
        </w:rPr>
        <w:t>Diponegoro Law Review</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5</w:t>
      </w:r>
      <w:r w:rsidRPr="00854CC6">
        <w:rPr>
          <w:rFonts w:ascii="Times New Roman" w:hAnsi="Times New Roman" w:cs="Times New Roman"/>
          <w:noProof/>
          <w:kern w:val="0"/>
          <w:sz w:val="24"/>
          <w:szCs w:val="24"/>
        </w:rPr>
        <w:t>(2), 277–295. https://doi.org/10.14710/dilrev.5.2.2020.277-295</w:t>
      </w:r>
    </w:p>
    <w:p w14:paraId="709F72D0"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Tekathen, M., &amp; Dechow, N. (2013). Enterprise risk management and continuous re-alignment in the pursuit of accountability: A German case. </w:t>
      </w:r>
      <w:r w:rsidRPr="00854CC6">
        <w:rPr>
          <w:rFonts w:ascii="Times New Roman" w:hAnsi="Times New Roman" w:cs="Times New Roman"/>
          <w:i/>
          <w:iCs/>
          <w:noProof/>
          <w:kern w:val="0"/>
          <w:sz w:val="24"/>
          <w:szCs w:val="24"/>
        </w:rPr>
        <w:t>Management Accounting Research</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24</w:t>
      </w:r>
      <w:r w:rsidRPr="00854CC6">
        <w:rPr>
          <w:rFonts w:ascii="Times New Roman" w:hAnsi="Times New Roman" w:cs="Times New Roman"/>
          <w:noProof/>
          <w:kern w:val="0"/>
          <w:sz w:val="24"/>
          <w:szCs w:val="24"/>
        </w:rPr>
        <w:t>(2), 100–121. https://doi.org/10.1016/j.mar.2013.04.005</w:t>
      </w:r>
    </w:p>
    <w:p w14:paraId="300483C9"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lastRenderedPageBreak/>
        <w:t xml:space="preserve">Widener, S. K. (2007). An empirical analysis of the levers of control framework. </w:t>
      </w:r>
      <w:r w:rsidRPr="00854CC6">
        <w:rPr>
          <w:rFonts w:ascii="Times New Roman" w:hAnsi="Times New Roman" w:cs="Times New Roman"/>
          <w:i/>
          <w:iCs/>
          <w:noProof/>
          <w:kern w:val="0"/>
          <w:sz w:val="24"/>
          <w:szCs w:val="24"/>
        </w:rPr>
        <w:t>Accounting, Organizations and Society</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32</w:t>
      </w:r>
      <w:r w:rsidRPr="00854CC6">
        <w:rPr>
          <w:rFonts w:ascii="Times New Roman" w:hAnsi="Times New Roman" w:cs="Times New Roman"/>
          <w:noProof/>
          <w:kern w:val="0"/>
          <w:sz w:val="24"/>
          <w:szCs w:val="24"/>
        </w:rPr>
        <w:t>(7–8), 757–788. https://doi.org/10.1016/j.aos.2007.01.001</w:t>
      </w:r>
    </w:p>
    <w:p w14:paraId="384070FD" w14:textId="77777777" w:rsidR="00854CC6" w:rsidRP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Widyastuti, A., &amp; Affan, M. W. (2022). Risk Management dalam Perspektif Baitul Maal Hidayatullah (BMH). </w:t>
      </w:r>
      <w:r w:rsidRPr="00854CC6">
        <w:rPr>
          <w:rFonts w:ascii="Times New Roman" w:hAnsi="Times New Roman" w:cs="Times New Roman"/>
          <w:i/>
          <w:iCs/>
          <w:noProof/>
          <w:kern w:val="0"/>
          <w:sz w:val="24"/>
          <w:szCs w:val="24"/>
        </w:rPr>
        <w:t>Jati: Jurnal Akuntansi Terapan Indonesia</w:t>
      </w:r>
      <w:r w:rsidRPr="00854CC6">
        <w:rPr>
          <w:rFonts w:ascii="Times New Roman" w:hAnsi="Times New Roman" w:cs="Times New Roman"/>
          <w:noProof/>
          <w:kern w:val="0"/>
          <w:sz w:val="24"/>
          <w:szCs w:val="24"/>
        </w:rPr>
        <w:t xml:space="preserve">, </w:t>
      </w:r>
      <w:r w:rsidRPr="00854CC6">
        <w:rPr>
          <w:rFonts w:ascii="Times New Roman" w:hAnsi="Times New Roman" w:cs="Times New Roman"/>
          <w:i/>
          <w:iCs/>
          <w:noProof/>
          <w:kern w:val="0"/>
          <w:sz w:val="24"/>
          <w:szCs w:val="24"/>
        </w:rPr>
        <w:t>5</w:t>
      </w:r>
      <w:r w:rsidRPr="00854CC6">
        <w:rPr>
          <w:rFonts w:ascii="Times New Roman" w:hAnsi="Times New Roman" w:cs="Times New Roman"/>
          <w:noProof/>
          <w:kern w:val="0"/>
          <w:sz w:val="24"/>
          <w:szCs w:val="24"/>
        </w:rPr>
        <w:t>(1), Layouting. https://doi.org/10.18196/jati.v5i1.13326</w:t>
      </w:r>
    </w:p>
    <w:p w14:paraId="1B3B71E1" w14:textId="77777777" w:rsidR="00854CC6" w:rsidRDefault="00854CC6"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854CC6">
        <w:rPr>
          <w:rFonts w:ascii="Times New Roman" w:hAnsi="Times New Roman" w:cs="Times New Roman"/>
          <w:noProof/>
          <w:kern w:val="0"/>
          <w:sz w:val="24"/>
          <w:szCs w:val="24"/>
        </w:rPr>
        <w:t xml:space="preserve">Wiesche, M., Garching, D., &amp; Schermann, M. (2015). Understanding the Enabling Design of IT Risk Management Processes Chair for Information Systems Chair for Information Systems Chair for Information Systems. </w:t>
      </w:r>
      <w:r w:rsidRPr="00854CC6">
        <w:rPr>
          <w:rFonts w:ascii="Times New Roman" w:hAnsi="Times New Roman" w:cs="Times New Roman"/>
          <w:i/>
          <w:iCs/>
          <w:noProof/>
          <w:kern w:val="0"/>
          <w:sz w:val="24"/>
          <w:szCs w:val="24"/>
        </w:rPr>
        <w:t>Icis</w:t>
      </w:r>
      <w:r w:rsidRPr="00854CC6">
        <w:rPr>
          <w:rFonts w:ascii="Times New Roman" w:hAnsi="Times New Roman" w:cs="Times New Roman"/>
          <w:noProof/>
          <w:kern w:val="0"/>
          <w:sz w:val="24"/>
          <w:szCs w:val="24"/>
        </w:rPr>
        <w:t>, 1–17.</w:t>
      </w:r>
    </w:p>
    <w:p w14:paraId="5A48D189" w14:textId="77777777" w:rsidR="00575EED" w:rsidRDefault="00575EED"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rPr>
      </w:pPr>
    </w:p>
    <w:p w14:paraId="00A796E4" w14:textId="44032367" w:rsidR="00575EED" w:rsidRPr="00575EED" w:rsidRDefault="00575EED" w:rsidP="00854CC6">
      <w:pPr>
        <w:widowControl w:val="0"/>
        <w:autoSpaceDE w:val="0"/>
        <w:autoSpaceDN w:val="0"/>
        <w:adjustRightInd w:val="0"/>
        <w:spacing w:line="240" w:lineRule="auto"/>
        <w:ind w:left="480" w:hanging="480"/>
        <w:rPr>
          <w:rFonts w:ascii="Times New Roman" w:hAnsi="Times New Roman" w:cs="Times New Roman"/>
          <w:noProof/>
          <w:kern w:val="0"/>
          <w:sz w:val="24"/>
          <w:szCs w:val="24"/>
          <w:highlight w:val="yellow"/>
        </w:rPr>
      </w:pPr>
      <w:r w:rsidRPr="00575EED">
        <w:rPr>
          <w:rFonts w:ascii="Times New Roman" w:hAnsi="Times New Roman" w:cs="Times New Roman"/>
          <w:noProof/>
          <w:kern w:val="0"/>
          <w:sz w:val="24"/>
          <w:szCs w:val="24"/>
          <w:highlight w:val="yellow"/>
        </w:rPr>
        <w:t>catatan :</w:t>
      </w:r>
    </w:p>
    <w:p w14:paraId="7BBFF2CD" w14:textId="3C733DF7" w:rsidR="00575EED" w:rsidRPr="00854CC6" w:rsidRDefault="00575EED" w:rsidP="00854CC6">
      <w:pPr>
        <w:widowControl w:val="0"/>
        <w:autoSpaceDE w:val="0"/>
        <w:autoSpaceDN w:val="0"/>
        <w:adjustRightInd w:val="0"/>
        <w:spacing w:line="240" w:lineRule="auto"/>
        <w:ind w:left="480" w:hanging="480"/>
        <w:rPr>
          <w:rFonts w:ascii="Times New Roman" w:hAnsi="Times New Roman" w:cs="Times New Roman"/>
          <w:noProof/>
          <w:sz w:val="24"/>
        </w:rPr>
      </w:pPr>
      <w:r w:rsidRPr="00575EED">
        <w:rPr>
          <w:rFonts w:ascii="Times New Roman" w:hAnsi="Times New Roman" w:cs="Times New Roman"/>
          <w:noProof/>
          <w:kern w:val="0"/>
          <w:sz w:val="24"/>
          <w:szCs w:val="24"/>
          <w:highlight w:val="yellow"/>
        </w:rPr>
        <w:t>tambahkan sitasi lagi pak baru 29 sitasi, minimal 30 sitasi. dan jika bapak sudah menemukan journal tujuan silahkan ambil 1 atau 2 artikel dari journal tersebut untuk di sitasi pak</w:t>
      </w:r>
    </w:p>
    <w:p w14:paraId="2183B5C8" w14:textId="5FAB6A9A" w:rsidR="0016659C" w:rsidRDefault="00550532" w:rsidP="007C2C75">
      <w:pPr>
        <w:widowControl w:val="0"/>
        <w:autoSpaceDE w:val="0"/>
        <w:autoSpaceDN w:val="0"/>
        <w:adjustRightInd w:val="0"/>
        <w:spacing w:line="240" w:lineRule="auto"/>
        <w:jc w:val="both"/>
        <w:rPr>
          <w:rFonts w:ascii="Times New Roman" w:eastAsia="Times New Roman" w:hAnsi="Times New Roman" w:cs="Times New Roman"/>
          <w:sz w:val="24"/>
          <w:szCs w:val="24"/>
          <w:lang w:val="id-ID" w:eastAsia="ar-SA"/>
        </w:rPr>
      </w:pPr>
      <w:r>
        <w:rPr>
          <w:rFonts w:ascii="Times New Roman" w:eastAsia="Times New Roman" w:hAnsi="Times New Roman" w:cs="Times New Roman"/>
          <w:sz w:val="24"/>
          <w:szCs w:val="24"/>
          <w:lang w:val="id-ID" w:eastAsia="ar-SA"/>
        </w:rPr>
        <w:fldChar w:fldCharType="end"/>
      </w:r>
    </w:p>
    <w:sectPr w:rsidR="0016659C" w:rsidSect="00AA38E4">
      <w:pgSz w:w="12240" w:h="15840" w:code="1"/>
      <w:pgMar w:top="1814" w:right="907" w:bottom="2098" w:left="90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berto juni" w:date="2024-07-16T12:30:00Z" w:initials="bj">
    <w:p w14:paraId="2C1CFA22" w14:textId="1EECE86D" w:rsidR="00575EED" w:rsidRDefault="00575EED">
      <w:pPr>
        <w:pStyle w:val="CommentText"/>
      </w:pPr>
      <w:r>
        <w:rPr>
          <w:rStyle w:val="CommentReference"/>
        </w:rPr>
        <w:annotationRef/>
      </w:r>
      <w:proofErr w:type="spellStart"/>
      <w:r>
        <w:t>Tambahkan</w:t>
      </w:r>
      <w:proofErr w:type="spellEnd"/>
      <w:r>
        <w:t xml:space="preserve"> keywords </w:t>
      </w:r>
      <w:proofErr w:type="spellStart"/>
      <w:r>
        <w:t>nya</w:t>
      </w:r>
      <w:proofErr w:type="spellEnd"/>
      <w:r>
        <w:t xml:space="preserve"> </w:t>
      </w:r>
      <w:proofErr w:type="spellStart"/>
      <w:r>
        <w:t>lagi</w:t>
      </w:r>
      <w:proofErr w:type="spellEnd"/>
      <w:r>
        <w:t xml:space="preserve"> </w:t>
      </w:r>
      <w:proofErr w:type="spellStart"/>
      <w:r>
        <w:t>pak</w:t>
      </w:r>
      <w:proofErr w:type="spellEnd"/>
      <w:r>
        <w:t xml:space="preserve"> 1 </w:t>
      </w:r>
      <w:proofErr w:type="spellStart"/>
      <w:r>
        <w:t>atau</w:t>
      </w:r>
      <w:proofErr w:type="spellEnd"/>
      <w:r>
        <w:t xml:space="preserve"> 2 </w:t>
      </w:r>
      <w:proofErr w:type="spellStart"/>
      <w:r>
        <w:t>lagi</w:t>
      </w:r>
      <w:proofErr w:type="spellEnd"/>
      <w:r>
        <w:t xml:space="preserve">, </w:t>
      </w:r>
      <w:proofErr w:type="spellStart"/>
      <w:r>
        <w:t>bisa</w:t>
      </w:r>
      <w:proofErr w:type="spellEnd"/>
      <w:r>
        <w:t xml:space="preserve"> di </w:t>
      </w:r>
      <w:proofErr w:type="spellStart"/>
      <w:r>
        <w:t>tambhakan</w:t>
      </w:r>
      <w:proofErr w:type="spellEnd"/>
      <w:r>
        <w:t xml:space="preserve"> </w:t>
      </w:r>
      <w:proofErr w:type="spellStart"/>
      <w:r>
        <w:t>dengan</w:t>
      </w:r>
      <w:proofErr w:type="spellEnd"/>
      <w:r>
        <w:t xml:space="preserve"> kata yang </w:t>
      </w:r>
      <w:proofErr w:type="spellStart"/>
      <w:r>
        <w:t>umum</w:t>
      </w:r>
      <w:proofErr w:type="spellEnd"/>
      <w:r>
        <w:t xml:space="preserve"> yang </w:t>
      </w:r>
      <w:proofErr w:type="spellStart"/>
      <w:r>
        <w:t>sering</w:t>
      </w:r>
      <w:proofErr w:type="spellEnd"/>
      <w:r>
        <w:t xml:space="preserve"> </w:t>
      </w:r>
      <w:proofErr w:type="spellStart"/>
      <w:r>
        <w:t>bapak</w:t>
      </w:r>
      <w:proofErr w:type="spellEnd"/>
      <w:r>
        <w:t xml:space="preserve"> </w:t>
      </w:r>
      <w:proofErr w:type="spellStart"/>
      <w:r>
        <w:t>bahas</w:t>
      </w:r>
      <w:proofErr w:type="spellEnd"/>
      <w:r>
        <w:t xml:space="preserve"> di </w:t>
      </w:r>
      <w:proofErr w:type="spellStart"/>
      <w:r>
        <w:t>dalam</w:t>
      </w:r>
      <w:proofErr w:type="spellEnd"/>
      <w:r>
        <w:t xml:space="preserve"> </w:t>
      </w:r>
      <w:proofErr w:type="spellStart"/>
      <w:r>
        <w:t>artikel</w:t>
      </w:r>
      <w:proofErr w:type="spellEnd"/>
      <w:r>
        <w:t xml:space="preserve"> </w:t>
      </w:r>
      <w:proofErr w:type="spellStart"/>
      <w:r>
        <w:t>nya</w:t>
      </w:r>
      <w:proofErr w:type="spellEnd"/>
      <w:r>
        <w:t xml:space="preserve"> </w:t>
      </w:r>
      <w:proofErr w:type="spellStart"/>
      <w:r>
        <w:t>pak.</w:t>
      </w:r>
      <w:proofErr w:type="spellEnd"/>
      <w:r>
        <w:t xml:space="preserve"> Minimal 4 kata </w:t>
      </w:r>
      <w:proofErr w:type="spellStart"/>
      <w:r>
        <w:t>kunci</w:t>
      </w:r>
      <w:proofErr w:type="spellEnd"/>
      <w:r>
        <w:t xml:space="preserve"> </w:t>
      </w:r>
      <w:proofErr w:type="spellStart"/>
      <w:r>
        <w:t>pak</w:t>
      </w:r>
      <w:proofErr w:type="spellEnd"/>
    </w:p>
  </w:comment>
  <w:comment w:id="2" w:author="berto juni" w:date="2024-07-16T12:07:00Z" w:initials="bj">
    <w:p w14:paraId="1B74351E" w14:textId="4B2CA782" w:rsidR="003F63D0" w:rsidRDefault="003F63D0">
      <w:pPr>
        <w:pStyle w:val="CommentText"/>
      </w:pPr>
      <w:r>
        <w:rPr>
          <w:rStyle w:val="CommentReference"/>
        </w:rPr>
        <w:annotationRef/>
      </w:r>
      <w:proofErr w:type="spellStart"/>
      <w:r>
        <w:t>Pilih</w:t>
      </w:r>
      <w:proofErr w:type="spellEnd"/>
      <w:r>
        <w:t xml:space="preserve"> salah </w:t>
      </w:r>
      <w:proofErr w:type="spellStart"/>
      <w:r>
        <w:t>satu</w:t>
      </w:r>
      <w:proofErr w:type="spellEnd"/>
      <w:r>
        <w:t xml:space="preserve"> </w:t>
      </w:r>
      <w:proofErr w:type="spellStart"/>
      <w:r>
        <w:t>saja</w:t>
      </w:r>
      <w:proofErr w:type="spellEnd"/>
      <w:r>
        <w:t xml:space="preserve"> </w:t>
      </w:r>
      <w:proofErr w:type="spellStart"/>
      <w:r>
        <w:t>bapak</w:t>
      </w:r>
      <w:proofErr w:type="spellEnd"/>
      <w:r>
        <w:t xml:space="preserve"> </w:t>
      </w:r>
      <w:proofErr w:type="spellStart"/>
      <w:r>
        <w:t>koma</w:t>
      </w:r>
      <w:proofErr w:type="spellEnd"/>
      <w:r>
        <w:t xml:space="preserve"> </w:t>
      </w:r>
      <w:proofErr w:type="spellStart"/>
      <w:r>
        <w:t>atau</w:t>
      </w:r>
      <w:proofErr w:type="spellEnd"/>
      <w:r>
        <w:t xml:space="preserve"> </w:t>
      </w:r>
      <w:proofErr w:type="spellStart"/>
      <w:r>
        <w:t>titik</w:t>
      </w:r>
      <w:proofErr w:type="spellEnd"/>
    </w:p>
  </w:comment>
  <w:comment w:id="3" w:author="berto juni" w:date="2024-07-16T12:08:00Z" w:initials="bj">
    <w:p w14:paraId="6C416938" w14:textId="77777777" w:rsidR="003F63D0" w:rsidRDefault="003F63D0">
      <w:pPr>
        <w:pStyle w:val="CommentText"/>
      </w:pPr>
      <w:r>
        <w:rPr>
          <w:rStyle w:val="CommentReference"/>
        </w:rPr>
        <w:annotationRef/>
      </w:r>
      <w:r>
        <w:t xml:space="preserve">Sitasi </w:t>
      </w:r>
      <w:proofErr w:type="spellStart"/>
      <w:r>
        <w:t>nya</w:t>
      </w:r>
      <w:proofErr w:type="spellEnd"/>
      <w:r>
        <w:t xml:space="preserve">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Mendeley </w:t>
      </w:r>
      <w:proofErr w:type="spellStart"/>
      <w:r>
        <w:t>pak</w:t>
      </w:r>
      <w:proofErr w:type="spellEnd"/>
    </w:p>
    <w:p w14:paraId="0B22F38E" w14:textId="2F83AB00" w:rsidR="003F63D0" w:rsidRDefault="003F63D0">
      <w:pPr>
        <w:pStyle w:val="CommentText"/>
      </w:pPr>
    </w:p>
  </w:comment>
  <w:comment w:id="4" w:author="berto juni" w:date="2024-07-16T12:09:00Z" w:initials="bj">
    <w:p w14:paraId="246E8008" w14:textId="1634D089" w:rsidR="003F63D0" w:rsidRDefault="003F63D0">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5" w:author="berto juni" w:date="2024-07-16T12:10:00Z" w:initials="bj">
    <w:p w14:paraId="6BD0C6B0" w14:textId="501636BA" w:rsidR="003F63D0" w:rsidRDefault="003F63D0">
      <w:pPr>
        <w:pStyle w:val="CommentText"/>
      </w:pPr>
      <w:r>
        <w:rPr>
          <w:rStyle w:val="CommentReference"/>
        </w:rPr>
        <w:annotationRef/>
      </w:r>
      <w:r>
        <w:t xml:space="preserve">Jika </w:t>
      </w:r>
      <w:proofErr w:type="spellStart"/>
      <w:r>
        <w:t>seperti</w:t>
      </w:r>
      <w:proofErr w:type="spellEnd"/>
      <w:r>
        <w:t xml:space="preserve"> </w:t>
      </w:r>
      <w:proofErr w:type="spellStart"/>
      <w:r>
        <w:t>ini</w:t>
      </w:r>
      <w:proofErr w:type="spellEnd"/>
      <w:r>
        <w:t xml:space="preserve"> </w:t>
      </w:r>
      <w:proofErr w:type="spellStart"/>
      <w:r>
        <w:t>sitasi</w:t>
      </w:r>
      <w:proofErr w:type="spellEnd"/>
      <w:r>
        <w:t xml:space="preserve"> </w:t>
      </w:r>
      <w:proofErr w:type="spellStart"/>
      <w:r>
        <w:t>nya</w:t>
      </w:r>
      <w:proofErr w:type="spellEnd"/>
      <w:r>
        <w:t xml:space="preserve"> </w:t>
      </w:r>
      <w:proofErr w:type="spellStart"/>
      <w:r>
        <w:t>sama</w:t>
      </w:r>
      <w:proofErr w:type="spellEnd"/>
      <w:r>
        <w:t xml:space="preserve"> di </w:t>
      </w:r>
      <w:proofErr w:type="spellStart"/>
      <w:r>
        <w:t>sambung</w:t>
      </w:r>
      <w:proofErr w:type="spellEnd"/>
      <w:r>
        <w:t xml:space="preserve"> </w:t>
      </w:r>
      <w:proofErr w:type="spellStart"/>
      <w:r>
        <w:t>saja</w:t>
      </w:r>
      <w:proofErr w:type="spellEnd"/>
      <w:r>
        <w:t xml:space="preserve"> </w:t>
      </w:r>
      <w:proofErr w:type="spellStart"/>
      <w:r>
        <w:t>kalimat</w:t>
      </w:r>
      <w:proofErr w:type="spellEnd"/>
      <w:r>
        <w:t xml:space="preserve"> </w:t>
      </w:r>
      <w:proofErr w:type="spellStart"/>
      <w:r>
        <w:t>nya</w:t>
      </w:r>
      <w:proofErr w:type="spellEnd"/>
      <w:r>
        <w:t xml:space="preserve"> </w:t>
      </w:r>
      <w:proofErr w:type="spellStart"/>
      <w:r>
        <w:t>lalu</w:t>
      </w:r>
      <w:proofErr w:type="spellEnd"/>
      <w:r>
        <w:t xml:space="preserve"> </w:t>
      </w:r>
      <w:proofErr w:type="spellStart"/>
      <w:r>
        <w:t>sitasi</w:t>
      </w:r>
      <w:proofErr w:type="spellEnd"/>
      <w:r>
        <w:t xml:space="preserve"> </w:t>
      </w:r>
      <w:proofErr w:type="spellStart"/>
      <w:r>
        <w:t>nya</w:t>
      </w:r>
      <w:proofErr w:type="spellEnd"/>
      <w:r>
        <w:t xml:space="preserve"> </w:t>
      </w:r>
      <w:proofErr w:type="spellStart"/>
      <w:r>
        <w:t>satu</w:t>
      </w:r>
      <w:proofErr w:type="spellEnd"/>
      <w:r>
        <w:t xml:space="preserve"> </w:t>
      </w:r>
      <w:proofErr w:type="spellStart"/>
      <w:r>
        <w:t>saja</w:t>
      </w:r>
      <w:proofErr w:type="spellEnd"/>
      <w:r>
        <w:t xml:space="preserve"> </w:t>
      </w:r>
      <w:proofErr w:type="spellStart"/>
      <w:r>
        <w:t>pak</w:t>
      </w:r>
      <w:proofErr w:type="spellEnd"/>
      <w:r>
        <w:t xml:space="preserve"> di </w:t>
      </w:r>
      <w:proofErr w:type="spellStart"/>
      <w:r>
        <w:t>belakang</w:t>
      </w:r>
      <w:proofErr w:type="spellEnd"/>
      <w:r>
        <w:t xml:space="preserve">, dan </w:t>
      </w:r>
      <w:proofErr w:type="spellStart"/>
      <w:r>
        <w:t>gunakan</w:t>
      </w:r>
      <w:proofErr w:type="spellEnd"/>
      <w:r>
        <w:t xml:space="preserve"> Mendeley</w:t>
      </w:r>
    </w:p>
    <w:p w14:paraId="4FB30542" w14:textId="26059CBB" w:rsidR="003F63D0" w:rsidRDefault="003F63D0">
      <w:pPr>
        <w:pStyle w:val="CommentText"/>
      </w:pPr>
    </w:p>
  </w:comment>
  <w:comment w:id="6" w:author="berto juni" w:date="2024-07-16T12:12:00Z" w:initials="bj">
    <w:p w14:paraId="6F73A560" w14:textId="77777777" w:rsidR="003F63D0" w:rsidRDefault="003F63D0">
      <w:pPr>
        <w:pStyle w:val="CommentText"/>
      </w:pPr>
      <w:r>
        <w:rPr>
          <w:rStyle w:val="CommentReference"/>
        </w:rPr>
        <w:annotationRef/>
      </w:r>
      <w:r>
        <w:t xml:space="preserve">Jika </w:t>
      </w:r>
      <w:proofErr w:type="spellStart"/>
      <w:r>
        <w:t>seperti</w:t>
      </w:r>
      <w:proofErr w:type="spellEnd"/>
      <w:r>
        <w:t xml:space="preserve"> </w:t>
      </w:r>
      <w:proofErr w:type="spellStart"/>
      <w:r>
        <w:t>ini</w:t>
      </w:r>
      <w:proofErr w:type="spellEnd"/>
      <w:r>
        <w:t xml:space="preserve"> </w:t>
      </w:r>
      <w:proofErr w:type="spellStart"/>
      <w:r>
        <w:t>dijadikan</w:t>
      </w:r>
      <w:proofErr w:type="spellEnd"/>
      <w:r>
        <w:t xml:space="preserve"> </w:t>
      </w:r>
      <w:proofErr w:type="spellStart"/>
      <w:r>
        <w:t>satu</w:t>
      </w:r>
      <w:proofErr w:type="spellEnd"/>
      <w:r>
        <w:t xml:space="preserve"> </w:t>
      </w:r>
      <w:proofErr w:type="spellStart"/>
      <w:r>
        <w:t>kalimat</w:t>
      </w:r>
      <w:proofErr w:type="spellEnd"/>
      <w:r>
        <w:t xml:space="preserve"> </w:t>
      </w:r>
      <w:proofErr w:type="spellStart"/>
      <w:r>
        <w:t>saja</w:t>
      </w:r>
      <w:proofErr w:type="spellEnd"/>
      <w:r>
        <w:t xml:space="preserve"> </w:t>
      </w:r>
      <w:proofErr w:type="spellStart"/>
      <w:r>
        <w:t>pak</w:t>
      </w:r>
      <w:proofErr w:type="spellEnd"/>
      <w:r>
        <w:t xml:space="preserve"> </w:t>
      </w:r>
      <w:proofErr w:type="spellStart"/>
      <w:r>
        <w:t>jika</w:t>
      </w:r>
      <w:proofErr w:type="spellEnd"/>
      <w:r>
        <w:t xml:space="preserve"> </w:t>
      </w:r>
      <w:proofErr w:type="spellStart"/>
      <w:r>
        <w:t>sitasi</w:t>
      </w:r>
      <w:proofErr w:type="spellEnd"/>
      <w:r>
        <w:t xml:space="preserve"> </w:t>
      </w:r>
      <w:proofErr w:type="spellStart"/>
      <w:r>
        <w:t>nya</w:t>
      </w:r>
      <w:proofErr w:type="spellEnd"/>
      <w:r>
        <w:t xml:space="preserve"> </w:t>
      </w:r>
      <w:proofErr w:type="spellStart"/>
      <w:r>
        <w:t>sama</w:t>
      </w:r>
      <w:proofErr w:type="spellEnd"/>
      <w:r>
        <w:t xml:space="preserve">, dan </w:t>
      </w:r>
      <w:proofErr w:type="spellStart"/>
      <w:r>
        <w:t>gunakan</w:t>
      </w:r>
      <w:proofErr w:type="spellEnd"/>
      <w:r>
        <w:t xml:space="preserve"> Mendeley </w:t>
      </w:r>
      <w:proofErr w:type="spellStart"/>
      <w:r>
        <w:t>pak</w:t>
      </w:r>
      <w:proofErr w:type="spellEnd"/>
      <w:r>
        <w:t xml:space="preserve"> </w:t>
      </w:r>
    </w:p>
    <w:p w14:paraId="29206484" w14:textId="55386440" w:rsidR="003F63D0" w:rsidRDefault="003F63D0">
      <w:pPr>
        <w:pStyle w:val="CommentText"/>
      </w:pPr>
    </w:p>
  </w:comment>
  <w:comment w:id="7" w:author="berto juni" w:date="2024-07-16T12:13:00Z" w:initials="bj">
    <w:p w14:paraId="11AB474A" w14:textId="688C9917" w:rsidR="003F63D0" w:rsidRDefault="003F63D0" w:rsidP="003F63D0">
      <w:pPr>
        <w:pStyle w:val="CommentText"/>
      </w:pPr>
      <w:r>
        <w:rPr>
          <w:rStyle w:val="CommentReference"/>
        </w:rPr>
        <w:annotationRef/>
      </w:r>
      <w:r>
        <w:rPr>
          <w:rStyle w:val="CommentReference"/>
        </w:rPr>
        <w:annotationRef/>
      </w:r>
    </w:p>
    <w:p w14:paraId="72DA97C1" w14:textId="77777777" w:rsidR="003F63D0" w:rsidRDefault="003F63D0" w:rsidP="003F63D0">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p w14:paraId="429C53C7" w14:textId="46FCB7F5" w:rsidR="003F63D0" w:rsidRDefault="003F63D0">
      <w:pPr>
        <w:pStyle w:val="CommentText"/>
      </w:pPr>
    </w:p>
  </w:comment>
  <w:comment w:id="8" w:author="berto juni" w:date="2024-07-16T12:14:00Z" w:initials="bj">
    <w:p w14:paraId="07A1B5B3" w14:textId="2A6D912A" w:rsidR="003F63D0" w:rsidRDefault="003F63D0" w:rsidP="003F63D0">
      <w:pPr>
        <w:pStyle w:val="CommentText"/>
      </w:pPr>
      <w:r>
        <w:rPr>
          <w:rStyle w:val="CommentReference"/>
        </w:rPr>
        <w:annotationRef/>
      </w:r>
      <w:r>
        <w:rPr>
          <w:rStyle w:val="CommentReference"/>
        </w:rPr>
        <w:annotationRef/>
      </w:r>
    </w:p>
    <w:p w14:paraId="61C45849" w14:textId="77777777" w:rsidR="003F63D0" w:rsidRDefault="003F63D0" w:rsidP="003F63D0">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p w14:paraId="74D9F0ED" w14:textId="447BD491" w:rsidR="003F63D0" w:rsidRDefault="003F63D0">
      <w:pPr>
        <w:pStyle w:val="CommentText"/>
      </w:pPr>
    </w:p>
  </w:comment>
  <w:comment w:id="10" w:author="berto juni" w:date="2024-07-16T12:15:00Z" w:initials="bj">
    <w:p w14:paraId="7F7012DD" w14:textId="3F6B97DC" w:rsidR="003F63D0" w:rsidRDefault="003F63D0">
      <w:pPr>
        <w:pStyle w:val="CommentText"/>
      </w:pPr>
      <w:r>
        <w:rPr>
          <w:rStyle w:val="CommentReference"/>
        </w:rPr>
        <w:annotationRef/>
      </w:r>
      <w:proofErr w:type="spellStart"/>
      <w:r>
        <w:t>Titik</w:t>
      </w:r>
      <w:proofErr w:type="spellEnd"/>
      <w:r>
        <w:t xml:space="preserve"> </w:t>
      </w:r>
      <w:proofErr w:type="spellStart"/>
      <w:r>
        <w:t>nya</w:t>
      </w:r>
      <w:proofErr w:type="spellEnd"/>
      <w:r>
        <w:t xml:space="preserve"> di </w:t>
      </w:r>
      <w:proofErr w:type="spellStart"/>
      <w:r>
        <w:t>setelah</w:t>
      </w:r>
      <w:proofErr w:type="spellEnd"/>
      <w:r>
        <w:t xml:space="preserve"> </w:t>
      </w:r>
      <w:proofErr w:type="spellStart"/>
      <w:r>
        <w:t>sitasi</w:t>
      </w:r>
      <w:proofErr w:type="spellEnd"/>
      <w:r>
        <w:t xml:space="preserve"> </w:t>
      </w:r>
      <w:proofErr w:type="spellStart"/>
      <w:r>
        <w:t>pak</w:t>
      </w:r>
      <w:proofErr w:type="spellEnd"/>
      <w:r>
        <w:t xml:space="preserve"> </w:t>
      </w:r>
      <w:proofErr w:type="spellStart"/>
      <w:r>
        <w:t>bukan</w:t>
      </w:r>
      <w:proofErr w:type="spellEnd"/>
      <w:r>
        <w:t xml:space="preserve"> </w:t>
      </w:r>
      <w:proofErr w:type="spellStart"/>
      <w:r>
        <w:t>sebelum</w:t>
      </w:r>
      <w:proofErr w:type="spellEnd"/>
      <w:r>
        <w:t xml:space="preserve"> </w:t>
      </w:r>
      <w:proofErr w:type="spellStart"/>
      <w:r>
        <w:t>sitasi</w:t>
      </w:r>
      <w:proofErr w:type="spellEnd"/>
    </w:p>
  </w:comment>
  <w:comment w:id="11" w:author="berto juni" w:date="2024-07-16T12:15:00Z" w:initials="bj">
    <w:p w14:paraId="4866D2FF" w14:textId="6E474F4F" w:rsidR="003F63D0" w:rsidRDefault="003F63D0">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12" w:author="berto juni" w:date="2024-07-16T12:16:00Z" w:initials="bj">
    <w:p w14:paraId="14AC8259" w14:textId="1CC04490"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13" w:author="berto juni" w:date="2024-07-16T12:17:00Z" w:initials="bj">
    <w:p w14:paraId="4A4DEA72" w14:textId="0B9472A9" w:rsidR="0053782C" w:rsidRDefault="0053782C">
      <w:pPr>
        <w:pStyle w:val="CommentText"/>
      </w:pPr>
      <w:r>
        <w:rPr>
          <w:rStyle w:val="CommentReference"/>
        </w:rPr>
        <w:annotationRef/>
      </w:r>
      <w:proofErr w:type="spellStart"/>
      <w:r>
        <w:t>Dijadikan</w:t>
      </w:r>
      <w:proofErr w:type="spellEnd"/>
      <w:r>
        <w:t xml:space="preserve"> </w:t>
      </w:r>
      <w:proofErr w:type="spellStart"/>
      <w:r>
        <w:t>satu</w:t>
      </w:r>
      <w:proofErr w:type="spellEnd"/>
      <w:r>
        <w:t xml:space="preserve"> </w:t>
      </w:r>
      <w:proofErr w:type="spellStart"/>
      <w:r>
        <w:t>kalimat</w:t>
      </w:r>
      <w:proofErr w:type="spellEnd"/>
      <w:r>
        <w:t xml:space="preserve"> dan </w:t>
      </w:r>
      <w:proofErr w:type="spellStart"/>
      <w:r>
        <w:t>sitasi</w:t>
      </w:r>
      <w:proofErr w:type="spellEnd"/>
      <w:r>
        <w:t xml:space="preserve"> </w:t>
      </w:r>
      <w:proofErr w:type="spellStart"/>
      <w:r>
        <w:t>nya</w:t>
      </w:r>
      <w:proofErr w:type="spellEnd"/>
      <w:r>
        <w:t xml:space="preserve"> </w:t>
      </w:r>
      <w:proofErr w:type="spellStart"/>
      <w:r>
        <w:t>satu</w:t>
      </w:r>
      <w:proofErr w:type="spellEnd"/>
      <w:r>
        <w:t xml:space="preserve"> </w:t>
      </w:r>
      <w:proofErr w:type="spellStart"/>
      <w:r>
        <w:t>saja</w:t>
      </w:r>
      <w:proofErr w:type="spellEnd"/>
      <w:r>
        <w:t xml:space="preserve"> </w:t>
      </w:r>
      <w:proofErr w:type="spellStart"/>
      <w:r>
        <w:t>pak</w:t>
      </w:r>
      <w:proofErr w:type="spellEnd"/>
      <w:r>
        <w:t xml:space="preserve"> dan </w:t>
      </w:r>
      <w:proofErr w:type="spellStart"/>
      <w:r>
        <w:t>gunakan</w:t>
      </w:r>
      <w:proofErr w:type="spellEnd"/>
      <w:r>
        <w:t xml:space="preserve"> Mendeley </w:t>
      </w:r>
      <w:proofErr w:type="spellStart"/>
      <w:r>
        <w:t>pak</w:t>
      </w:r>
      <w:proofErr w:type="spellEnd"/>
    </w:p>
  </w:comment>
  <w:comment w:id="14" w:author="berto juni" w:date="2024-07-16T12:18:00Z" w:initials="bj">
    <w:p w14:paraId="58FF6C60" w14:textId="62FED152" w:rsidR="0053782C" w:rsidRDefault="0053782C">
      <w:pPr>
        <w:pStyle w:val="CommentText"/>
      </w:pPr>
      <w:r>
        <w:rPr>
          <w:rStyle w:val="CommentReference"/>
        </w:rPr>
        <w:annotationRef/>
      </w:r>
      <w:proofErr w:type="spellStart"/>
      <w:r>
        <w:t>Silahkan</w:t>
      </w:r>
      <w:proofErr w:type="spellEnd"/>
      <w:r>
        <w:t xml:space="preserve"> </w:t>
      </w:r>
      <w:proofErr w:type="spellStart"/>
      <w:r>
        <w:t>sitasi</w:t>
      </w:r>
      <w:proofErr w:type="spellEnd"/>
      <w:r>
        <w:t xml:space="preserve"> </w:t>
      </w:r>
      <w:proofErr w:type="spellStart"/>
      <w:r>
        <w:t>nya</w:t>
      </w:r>
      <w:proofErr w:type="spellEnd"/>
      <w:r>
        <w:t xml:space="preserve"> </w:t>
      </w:r>
      <w:proofErr w:type="spellStart"/>
      <w:r>
        <w:t>gunakan</w:t>
      </w:r>
      <w:proofErr w:type="spellEnd"/>
      <w:r>
        <w:t xml:space="preserve"> Mendeley </w:t>
      </w:r>
      <w:proofErr w:type="spellStart"/>
      <w:r>
        <w:t>pak</w:t>
      </w:r>
      <w:proofErr w:type="spellEnd"/>
      <w:r>
        <w:t xml:space="preserve"> </w:t>
      </w:r>
      <w:proofErr w:type="spellStart"/>
      <w:r>
        <w:t>masih</w:t>
      </w:r>
      <w:proofErr w:type="spellEnd"/>
      <w:r>
        <w:t xml:space="preserve"> </w:t>
      </w:r>
      <w:proofErr w:type="spellStart"/>
      <w:r>
        <w:t>ada</w:t>
      </w:r>
      <w:proofErr w:type="spellEnd"/>
      <w:r>
        <w:t xml:space="preserve"> yang manual dan </w:t>
      </w:r>
      <w:proofErr w:type="spellStart"/>
      <w:r>
        <w:t>jika</w:t>
      </w:r>
      <w:proofErr w:type="spellEnd"/>
      <w:r>
        <w:t xml:space="preserve"> </w:t>
      </w:r>
      <w:proofErr w:type="spellStart"/>
      <w:r>
        <w:t>lebih</w:t>
      </w:r>
      <w:proofErr w:type="spellEnd"/>
      <w:r>
        <w:t xml:space="preserve"> </w:t>
      </w:r>
      <w:proofErr w:type="spellStart"/>
      <w:r>
        <w:t>dari</w:t>
      </w:r>
      <w:proofErr w:type="spellEnd"/>
      <w:r>
        <w:t xml:space="preserve"> 1 </w:t>
      </w:r>
      <w:proofErr w:type="spellStart"/>
      <w:r>
        <w:t>sitasi</w:t>
      </w:r>
      <w:proofErr w:type="spellEnd"/>
      <w:r>
        <w:t xml:space="preserve"> </w:t>
      </w:r>
      <w:proofErr w:type="spellStart"/>
      <w:r>
        <w:t>silahkan</w:t>
      </w:r>
      <w:proofErr w:type="spellEnd"/>
      <w:r>
        <w:t xml:space="preserve"> di merge </w:t>
      </w:r>
      <w:proofErr w:type="spellStart"/>
      <w:r>
        <w:t>pak</w:t>
      </w:r>
      <w:proofErr w:type="spellEnd"/>
    </w:p>
  </w:comment>
  <w:comment w:id="15" w:author="berto juni" w:date="2024-07-16T12:18:00Z" w:initials="bj">
    <w:p w14:paraId="64B12D40" w14:textId="5E298CCC"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16" w:author="berto juni" w:date="2024-07-16T12:19:00Z" w:initials="bj">
    <w:p w14:paraId="4FB27AFE" w14:textId="4BEEF24E"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17" w:author="berto juni" w:date="2024-07-16T12:19:00Z" w:initials="bj">
    <w:p w14:paraId="113A782D" w14:textId="4A12EDE6"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18" w:author="berto juni" w:date="2024-07-16T12:19:00Z" w:initials="bj">
    <w:p w14:paraId="5DB69A9E" w14:textId="1FC84269"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19" w:author="berto juni" w:date="2024-07-16T12:20:00Z" w:initials="bj">
    <w:p w14:paraId="541C112F" w14:textId="781A6B31"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20" w:author="berto juni" w:date="2024-07-16T12:20:00Z" w:initials="bj">
    <w:p w14:paraId="6F4386D3" w14:textId="0DBD31A9"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21" w:author="berto juni" w:date="2024-07-16T12:21:00Z" w:initials="bj">
    <w:p w14:paraId="5648478D" w14:textId="11A7B635" w:rsidR="0053782C" w:rsidRDefault="0053782C">
      <w:pPr>
        <w:pStyle w:val="CommentText"/>
      </w:pPr>
      <w:r>
        <w:rPr>
          <w:rStyle w:val="CommentReference"/>
        </w:rPr>
        <w:annotationRef/>
      </w:r>
      <w:r>
        <w:t xml:space="preserve">Jika </w:t>
      </w:r>
      <w:proofErr w:type="spellStart"/>
      <w:r>
        <w:t>ini</w:t>
      </w:r>
      <w:proofErr w:type="spellEnd"/>
      <w:r>
        <w:t xml:space="preserve"> </w:t>
      </w:r>
      <w:proofErr w:type="spellStart"/>
      <w:r>
        <w:t>menggukan</w:t>
      </w:r>
      <w:proofErr w:type="spellEnd"/>
      <w:r>
        <w:t xml:space="preserve"> </w:t>
      </w:r>
      <w:proofErr w:type="spellStart"/>
      <w:r>
        <w:t>refrensi</w:t>
      </w:r>
      <w:proofErr w:type="spellEnd"/>
      <w:r>
        <w:t xml:space="preserve"> </w:t>
      </w:r>
      <w:proofErr w:type="spellStart"/>
      <w:r>
        <w:t>silahkan</w:t>
      </w:r>
      <w:proofErr w:type="spellEnd"/>
      <w:r>
        <w:t xml:space="preserve"> </w:t>
      </w:r>
      <w:proofErr w:type="spellStart"/>
      <w:r>
        <w:t>gunkanan</w:t>
      </w:r>
      <w:proofErr w:type="spellEnd"/>
      <w:r>
        <w:t xml:space="preserve"> Mendeley </w:t>
      </w:r>
      <w:proofErr w:type="spellStart"/>
      <w:r>
        <w:t>pak</w:t>
      </w:r>
      <w:proofErr w:type="spellEnd"/>
    </w:p>
  </w:comment>
  <w:comment w:id="22" w:author="berto juni" w:date="2024-07-16T12:22:00Z" w:initials="bj">
    <w:p w14:paraId="6A05C6EC" w14:textId="2B2305C2" w:rsidR="0053782C" w:rsidRDefault="0053782C">
      <w:pPr>
        <w:pStyle w:val="CommentText"/>
      </w:pPr>
      <w:r>
        <w:rPr>
          <w:rStyle w:val="CommentReference"/>
        </w:rPr>
        <w:annotationRef/>
      </w:r>
      <w:r>
        <w:t xml:space="preserve">Jika </w:t>
      </w:r>
      <w:proofErr w:type="spellStart"/>
      <w:r>
        <w:t>ini</w:t>
      </w:r>
      <w:proofErr w:type="spellEnd"/>
      <w:r>
        <w:t xml:space="preserve"> </w:t>
      </w:r>
      <w:proofErr w:type="spellStart"/>
      <w:r>
        <w:t>menggunakan</w:t>
      </w:r>
      <w:proofErr w:type="spellEnd"/>
      <w:r>
        <w:t xml:space="preserve"> </w:t>
      </w:r>
      <w:proofErr w:type="spellStart"/>
      <w:r>
        <w:t>refrensi</w:t>
      </w:r>
      <w:proofErr w:type="spellEnd"/>
      <w:r>
        <w:t xml:space="preserve"> </w:t>
      </w:r>
      <w:proofErr w:type="spellStart"/>
      <w:r>
        <w:t>silahkan</w:t>
      </w:r>
      <w:proofErr w:type="spellEnd"/>
      <w:r>
        <w:t xml:space="preserve"> </w:t>
      </w:r>
      <w:proofErr w:type="spellStart"/>
      <w:r>
        <w:t>gunakan</w:t>
      </w:r>
      <w:proofErr w:type="spellEnd"/>
      <w:r>
        <w:t xml:space="preserve"> Mendeley </w:t>
      </w:r>
      <w:proofErr w:type="spellStart"/>
      <w:r>
        <w:t>pak</w:t>
      </w:r>
      <w:proofErr w:type="spellEnd"/>
    </w:p>
  </w:comment>
  <w:comment w:id="23" w:author="berto juni" w:date="2024-07-16T12:22:00Z" w:initials="bj">
    <w:p w14:paraId="79A09B12" w14:textId="263C6990" w:rsidR="0053782C" w:rsidRDefault="0053782C">
      <w:pPr>
        <w:pStyle w:val="CommentText"/>
      </w:pPr>
      <w:r>
        <w:rPr>
          <w:rStyle w:val="CommentReference"/>
        </w:rPr>
        <w:annotationRef/>
      </w:r>
      <w:r>
        <w:t xml:space="preserve">Jika </w:t>
      </w:r>
      <w:proofErr w:type="spellStart"/>
      <w:r>
        <w:t>ini</w:t>
      </w:r>
      <w:proofErr w:type="spellEnd"/>
      <w:r>
        <w:t xml:space="preserve"> </w:t>
      </w:r>
      <w:proofErr w:type="spellStart"/>
      <w:r>
        <w:t>menggunakan</w:t>
      </w:r>
      <w:proofErr w:type="spellEnd"/>
      <w:r>
        <w:t xml:space="preserve"> </w:t>
      </w:r>
      <w:proofErr w:type="spellStart"/>
      <w:r>
        <w:t>refrensi</w:t>
      </w:r>
      <w:proofErr w:type="spellEnd"/>
      <w:r>
        <w:t xml:space="preserve"> </w:t>
      </w:r>
      <w:proofErr w:type="spellStart"/>
      <w:r>
        <w:t>silahkan</w:t>
      </w:r>
      <w:proofErr w:type="spellEnd"/>
      <w:r>
        <w:t xml:space="preserve"> </w:t>
      </w:r>
      <w:proofErr w:type="spellStart"/>
      <w:r>
        <w:t>gunakan</w:t>
      </w:r>
      <w:proofErr w:type="spellEnd"/>
      <w:r>
        <w:t xml:space="preserve"> Mendeley </w:t>
      </w:r>
      <w:proofErr w:type="spellStart"/>
      <w:r>
        <w:t>pak</w:t>
      </w:r>
      <w:proofErr w:type="spellEnd"/>
    </w:p>
  </w:comment>
  <w:comment w:id="24" w:author="berto juni" w:date="2024-07-16T12:23:00Z" w:initials="bj">
    <w:p w14:paraId="76AA855D" w14:textId="62214909"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27" w:author="berto juni" w:date="2024-07-16T12:23:00Z" w:initials="bj">
    <w:p w14:paraId="30B0117D" w14:textId="4B150091" w:rsidR="0053782C" w:rsidRDefault="0053782C">
      <w:pPr>
        <w:pStyle w:val="CommentText"/>
      </w:pPr>
      <w:r>
        <w:rPr>
          <w:rStyle w:val="CommentReference"/>
        </w:rPr>
        <w:annotationRef/>
      </w:r>
      <w:proofErr w:type="spellStart"/>
      <w:r>
        <w:t>Titik</w:t>
      </w:r>
      <w:proofErr w:type="spellEnd"/>
      <w:r>
        <w:t xml:space="preserve"> </w:t>
      </w:r>
      <w:proofErr w:type="spellStart"/>
      <w:r>
        <w:t>nya</w:t>
      </w:r>
      <w:proofErr w:type="spellEnd"/>
      <w:r>
        <w:t xml:space="preserve"> di </w:t>
      </w:r>
      <w:proofErr w:type="spellStart"/>
      <w:r>
        <w:t>pindah</w:t>
      </w:r>
      <w:proofErr w:type="spellEnd"/>
      <w:r>
        <w:t xml:space="preserve"> </w:t>
      </w:r>
      <w:proofErr w:type="spellStart"/>
      <w:r>
        <w:t>setelah</w:t>
      </w:r>
      <w:proofErr w:type="spellEnd"/>
      <w:r>
        <w:t xml:space="preserve"> </w:t>
      </w:r>
      <w:proofErr w:type="spellStart"/>
      <w:r>
        <w:t>sitasi</w:t>
      </w:r>
      <w:proofErr w:type="spellEnd"/>
      <w:r>
        <w:t xml:space="preserve"> </w:t>
      </w:r>
      <w:proofErr w:type="spellStart"/>
      <w:r>
        <w:t>pak</w:t>
      </w:r>
      <w:proofErr w:type="spellEnd"/>
    </w:p>
  </w:comment>
  <w:comment w:id="45" w:author="berto juni" w:date="2024-07-16T12:24:00Z" w:initials="bj">
    <w:p w14:paraId="7FC3958F" w14:textId="76481F8C"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46" w:author="berto juni" w:date="2024-07-16T12:25:00Z" w:initials="bj">
    <w:p w14:paraId="3301E787" w14:textId="46C4D1AF" w:rsidR="0053782C" w:rsidRDefault="0053782C">
      <w:pPr>
        <w:pStyle w:val="CommentText"/>
      </w:pPr>
      <w:r>
        <w:rPr>
          <w:rStyle w:val="CommentReference"/>
        </w:rPr>
        <w:annotationRef/>
      </w:r>
      <w:r>
        <w:t xml:space="preserve">Di </w:t>
      </w:r>
      <w:proofErr w:type="spellStart"/>
      <w:r>
        <w:t>awal</w:t>
      </w:r>
      <w:proofErr w:type="spellEnd"/>
      <w:r>
        <w:t xml:space="preserve"> </w:t>
      </w:r>
      <w:proofErr w:type="spellStart"/>
      <w:r>
        <w:t>kalimat</w:t>
      </w:r>
      <w:proofErr w:type="spellEnd"/>
      <w:r>
        <w:t xml:space="preserve"> </w:t>
      </w:r>
      <w:proofErr w:type="spellStart"/>
      <w:r>
        <w:t>jika</w:t>
      </w:r>
      <w:proofErr w:type="spellEnd"/>
      <w:r>
        <w:t xml:space="preserve"> </w:t>
      </w:r>
      <w:proofErr w:type="spellStart"/>
      <w:r>
        <w:t>sitasi</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tambahkan</w:t>
      </w:r>
      <w:proofErr w:type="spellEnd"/>
      <w:r>
        <w:t xml:space="preserve"> according to</w:t>
      </w:r>
    </w:p>
  </w:comment>
  <w:comment w:id="47" w:author="berto juni" w:date="2024-07-16T12:25:00Z" w:initials="bj">
    <w:p w14:paraId="07AD0F2E" w14:textId="12D42323"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48" w:author="berto juni" w:date="2024-07-16T12:26:00Z" w:initials="bj">
    <w:p w14:paraId="3581D88E" w14:textId="2EBE337E" w:rsidR="0053782C" w:rsidRDefault="0053782C">
      <w:pPr>
        <w:pStyle w:val="CommentText"/>
      </w:pPr>
      <w:r>
        <w:rPr>
          <w:rStyle w:val="CommentReference"/>
        </w:rPr>
        <w:annotationRef/>
      </w:r>
      <w:r>
        <w:t xml:space="preserve">Sitasi </w:t>
      </w:r>
      <w:proofErr w:type="spellStart"/>
      <w:r>
        <w:t>masih</w:t>
      </w:r>
      <w:proofErr w:type="spellEnd"/>
      <w:r>
        <w:t xml:space="preserve"> </w:t>
      </w:r>
      <w:proofErr w:type="spellStart"/>
      <w:r>
        <w:t>ada</w:t>
      </w:r>
      <w:proofErr w:type="spellEnd"/>
      <w:r>
        <w:t xml:space="preserve"> yang manual dan </w:t>
      </w:r>
      <w:proofErr w:type="spellStart"/>
      <w:r>
        <w:t>jangan</w:t>
      </w:r>
      <w:proofErr w:type="spellEnd"/>
      <w:r>
        <w:t xml:space="preserve"> </w:t>
      </w:r>
      <w:proofErr w:type="spellStart"/>
      <w:r>
        <w:t>lupa</w:t>
      </w:r>
      <w:proofErr w:type="spellEnd"/>
      <w:r>
        <w:t xml:space="preserve"> </w:t>
      </w:r>
      <w:proofErr w:type="spellStart"/>
      <w:r>
        <w:t>jika</w:t>
      </w:r>
      <w:proofErr w:type="spellEnd"/>
      <w:r>
        <w:t xml:space="preserve"> </w:t>
      </w:r>
      <w:proofErr w:type="spellStart"/>
      <w:r>
        <w:t>lebih</w:t>
      </w:r>
      <w:proofErr w:type="spellEnd"/>
      <w:r>
        <w:t xml:space="preserve"> </w:t>
      </w:r>
      <w:proofErr w:type="spellStart"/>
      <w:r>
        <w:t>dari</w:t>
      </w:r>
      <w:proofErr w:type="spellEnd"/>
      <w:r>
        <w:t xml:space="preserve"> 1 </w:t>
      </w:r>
      <w:proofErr w:type="spellStart"/>
      <w:r>
        <w:t>sitasi</w:t>
      </w:r>
      <w:proofErr w:type="spellEnd"/>
      <w:r>
        <w:t xml:space="preserve"> di merge</w:t>
      </w:r>
    </w:p>
  </w:comment>
  <w:comment w:id="49" w:author="berto juni" w:date="2024-07-16T12:26:00Z" w:initials="bj">
    <w:p w14:paraId="51CA2816" w14:textId="0411AA5C" w:rsidR="0053782C" w:rsidRDefault="0053782C">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50" w:author="berto juni" w:date="2024-07-16T12:26:00Z" w:initials="bj">
    <w:p w14:paraId="070B6F88" w14:textId="306997CB" w:rsidR="00575EED" w:rsidRDefault="00575EED">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proofErr w:type="spellStart"/>
      <w:r>
        <w:t>mendeley</w:t>
      </w:r>
      <w:proofErr w:type="spellEnd"/>
    </w:p>
  </w:comment>
  <w:comment w:id="51" w:author="berto juni" w:date="2024-07-16T12:27:00Z" w:initials="bj">
    <w:p w14:paraId="7BC9FC41" w14:textId="7CDC9DF3" w:rsidR="00575EED" w:rsidRDefault="00575EED">
      <w:pPr>
        <w:pStyle w:val="CommentText"/>
      </w:pPr>
      <w:r>
        <w:rPr>
          <w:rStyle w:val="CommentReference"/>
        </w:rPr>
        <w:annotationRef/>
      </w:r>
      <w:r>
        <w:t xml:space="preserve">Sitasi </w:t>
      </w:r>
      <w:proofErr w:type="spellStart"/>
      <w:r>
        <w:t>masih</w:t>
      </w:r>
      <w:proofErr w:type="spellEnd"/>
      <w:r>
        <w:t xml:space="preserve"> manual </w:t>
      </w:r>
      <w:proofErr w:type="spellStart"/>
      <w:r>
        <w:t>pak</w:t>
      </w:r>
      <w:proofErr w:type="spellEnd"/>
      <w:r>
        <w:t xml:space="preserve">, </w:t>
      </w:r>
      <w:proofErr w:type="spellStart"/>
      <w:r>
        <w:t>silahkan</w:t>
      </w:r>
      <w:proofErr w:type="spellEnd"/>
      <w:r>
        <w:t xml:space="preserve"> </w:t>
      </w:r>
      <w:proofErr w:type="spellStart"/>
      <w:r>
        <w:t>gunakan</w:t>
      </w:r>
      <w:proofErr w:type="spellEnd"/>
      <w:r>
        <w:t xml:space="preserve"> </w:t>
      </w:r>
      <w:r>
        <w:t xml:space="preserve">Mendeley dan </w:t>
      </w:r>
      <w:proofErr w:type="spellStart"/>
      <w:r>
        <w:t>jika</w:t>
      </w:r>
      <w:proofErr w:type="spellEnd"/>
      <w:r>
        <w:t xml:space="preserve"> </w:t>
      </w:r>
      <w:proofErr w:type="spellStart"/>
      <w:r>
        <w:t>sitasi</w:t>
      </w:r>
      <w:proofErr w:type="spellEnd"/>
      <w:r>
        <w:t xml:space="preserve"> </w:t>
      </w:r>
      <w:proofErr w:type="spellStart"/>
      <w:r>
        <w:t>berada</w:t>
      </w:r>
      <w:proofErr w:type="spellEnd"/>
      <w:r>
        <w:t xml:space="preserve"> di Tengah </w:t>
      </w:r>
      <w:proofErr w:type="spellStart"/>
      <w:r>
        <w:t>kalimat</w:t>
      </w:r>
      <w:proofErr w:type="spellEnd"/>
      <w:r>
        <w:t xml:space="preserve"> author </w:t>
      </w:r>
      <w:proofErr w:type="spellStart"/>
      <w:r>
        <w:t>nya</w:t>
      </w:r>
      <w:proofErr w:type="spellEnd"/>
      <w:r>
        <w:t xml:space="preserve"> di </w:t>
      </w:r>
      <w:proofErr w:type="spellStart"/>
      <w:r>
        <w:t>keluarkan</w:t>
      </w:r>
      <w:proofErr w:type="spellEnd"/>
      <w:r>
        <w:t xml:space="preserve"> </w:t>
      </w:r>
      <w:proofErr w:type="spellStart"/>
      <w:r>
        <w:t>saja</w:t>
      </w:r>
      <w:proofErr w:type="spellEnd"/>
      <w:r>
        <w:t xml:space="preserve"> </w:t>
      </w:r>
      <w:proofErr w:type="spellStart"/>
      <w:r>
        <w:t>pak</w:t>
      </w:r>
      <w:proofErr w:type="spellEnd"/>
      <w:r>
        <w:t xml:space="preserve"> yang di </w:t>
      </w:r>
      <w:proofErr w:type="spellStart"/>
      <w:r>
        <w:t>dalam</w:t>
      </w:r>
      <w:proofErr w:type="spellEnd"/>
      <w:r>
        <w:t xml:space="preserve"> </w:t>
      </w:r>
      <w:proofErr w:type="spellStart"/>
      <w:r>
        <w:t>kurung</w:t>
      </w:r>
      <w:proofErr w:type="spellEnd"/>
      <w:r>
        <w:t xml:space="preserve"> </w:t>
      </w:r>
      <w:proofErr w:type="spellStart"/>
      <w:r>
        <w:t>hanya</w:t>
      </w:r>
      <w:proofErr w:type="spellEnd"/>
      <w:r>
        <w:t xml:space="preserve"> </w:t>
      </w:r>
      <w:proofErr w:type="spellStart"/>
      <w:r>
        <w:t>tahun</w:t>
      </w:r>
      <w:proofErr w:type="spellEnd"/>
      <w:r>
        <w:t xml:space="preserve"> </w:t>
      </w:r>
      <w:proofErr w:type="spellStart"/>
      <w:r>
        <w:t>nya</w:t>
      </w:r>
      <w:proofErr w:type="spellEnd"/>
      <w:r>
        <w:t xml:space="preserve"> </w:t>
      </w:r>
      <w:proofErr w:type="spellStart"/>
      <w:r>
        <w:t>saja</w:t>
      </w:r>
      <w:proofErr w:type="spellEnd"/>
      <w:r>
        <w:t xml:space="preserve"> </w:t>
      </w:r>
      <w:proofErr w:type="spellStart"/>
      <w:r>
        <w:t>pak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1CFA22" w15:done="0"/>
  <w15:commentEx w15:paraId="1B74351E" w15:done="0"/>
  <w15:commentEx w15:paraId="0B22F38E" w15:done="0"/>
  <w15:commentEx w15:paraId="246E8008" w15:done="0"/>
  <w15:commentEx w15:paraId="4FB30542" w15:done="0"/>
  <w15:commentEx w15:paraId="29206484" w15:done="0"/>
  <w15:commentEx w15:paraId="429C53C7" w15:done="0"/>
  <w15:commentEx w15:paraId="74D9F0ED" w15:done="0"/>
  <w15:commentEx w15:paraId="7F7012DD" w15:done="0"/>
  <w15:commentEx w15:paraId="4866D2FF" w15:done="0"/>
  <w15:commentEx w15:paraId="14AC8259" w15:done="0"/>
  <w15:commentEx w15:paraId="4A4DEA72" w15:done="0"/>
  <w15:commentEx w15:paraId="58FF6C60" w15:done="0"/>
  <w15:commentEx w15:paraId="64B12D40" w15:done="0"/>
  <w15:commentEx w15:paraId="4FB27AFE" w15:done="0"/>
  <w15:commentEx w15:paraId="113A782D" w15:done="0"/>
  <w15:commentEx w15:paraId="5DB69A9E" w15:done="0"/>
  <w15:commentEx w15:paraId="541C112F" w15:done="0"/>
  <w15:commentEx w15:paraId="6F4386D3" w15:done="0"/>
  <w15:commentEx w15:paraId="5648478D" w15:done="0"/>
  <w15:commentEx w15:paraId="6A05C6EC" w15:done="0"/>
  <w15:commentEx w15:paraId="79A09B12" w15:done="0"/>
  <w15:commentEx w15:paraId="76AA855D" w15:done="0"/>
  <w15:commentEx w15:paraId="30B0117D" w15:done="0"/>
  <w15:commentEx w15:paraId="7FC3958F" w15:done="0"/>
  <w15:commentEx w15:paraId="3301E787" w15:done="0"/>
  <w15:commentEx w15:paraId="07AD0F2E" w15:done="0"/>
  <w15:commentEx w15:paraId="3581D88E" w15:done="0"/>
  <w15:commentEx w15:paraId="51CA2816" w15:done="0"/>
  <w15:commentEx w15:paraId="070B6F88" w15:done="0"/>
  <w15:commentEx w15:paraId="7BC9F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EF0559" w16cex:dateUtc="2024-07-16T05:30:00Z"/>
  <w16cex:commentExtensible w16cex:durableId="3177F970" w16cex:dateUtc="2024-07-16T05:07:00Z"/>
  <w16cex:commentExtensible w16cex:durableId="48D37175" w16cex:dateUtc="2024-07-16T05:08:00Z"/>
  <w16cex:commentExtensible w16cex:durableId="60E4307E" w16cex:dateUtc="2024-07-16T05:09:00Z"/>
  <w16cex:commentExtensible w16cex:durableId="2421760E" w16cex:dateUtc="2024-07-16T05:10:00Z"/>
  <w16cex:commentExtensible w16cex:durableId="7C2365FA" w16cex:dateUtc="2024-07-16T05:12:00Z"/>
  <w16cex:commentExtensible w16cex:durableId="453ED2E2" w16cex:dateUtc="2024-07-16T05:13:00Z"/>
  <w16cex:commentExtensible w16cex:durableId="40536530" w16cex:dateUtc="2024-07-16T05:14:00Z"/>
  <w16cex:commentExtensible w16cex:durableId="21982BE3" w16cex:dateUtc="2024-07-16T05:15:00Z"/>
  <w16cex:commentExtensible w16cex:durableId="2D8CC61A" w16cex:dateUtc="2024-07-16T05:15:00Z"/>
  <w16cex:commentExtensible w16cex:durableId="6C112A57" w16cex:dateUtc="2024-07-16T05:16:00Z"/>
  <w16cex:commentExtensible w16cex:durableId="5297F884" w16cex:dateUtc="2024-07-16T05:17:00Z"/>
  <w16cex:commentExtensible w16cex:durableId="40202263" w16cex:dateUtc="2024-07-16T05:18:00Z"/>
  <w16cex:commentExtensible w16cex:durableId="2EB521D8" w16cex:dateUtc="2024-07-16T05:18:00Z"/>
  <w16cex:commentExtensible w16cex:durableId="65004B69" w16cex:dateUtc="2024-07-16T05:19:00Z"/>
  <w16cex:commentExtensible w16cex:durableId="3B5C2498" w16cex:dateUtc="2024-07-16T05:19:00Z"/>
  <w16cex:commentExtensible w16cex:durableId="5A3EDA66" w16cex:dateUtc="2024-07-16T05:19:00Z"/>
  <w16cex:commentExtensible w16cex:durableId="42BD8DD2" w16cex:dateUtc="2024-07-16T05:20:00Z"/>
  <w16cex:commentExtensible w16cex:durableId="420BEE4F" w16cex:dateUtc="2024-07-16T05:20:00Z"/>
  <w16cex:commentExtensible w16cex:durableId="6DC0E2EE" w16cex:dateUtc="2024-07-16T05:21:00Z"/>
  <w16cex:commentExtensible w16cex:durableId="39250F27" w16cex:dateUtc="2024-07-16T05:22:00Z"/>
  <w16cex:commentExtensible w16cex:durableId="42EBC0A0" w16cex:dateUtc="2024-07-16T05:22:00Z"/>
  <w16cex:commentExtensible w16cex:durableId="16724442" w16cex:dateUtc="2024-07-16T05:23:00Z"/>
  <w16cex:commentExtensible w16cex:durableId="667991DC" w16cex:dateUtc="2024-07-16T05:23:00Z"/>
  <w16cex:commentExtensible w16cex:durableId="28A7BDCE" w16cex:dateUtc="2024-07-16T05:24:00Z"/>
  <w16cex:commentExtensible w16cex:durableId="2A1BBA74" w16cex:dateUtc="2024-07-16T05:25:00Z"/>
  <w16cex:commentExtensible w16cex:durableId="6278D62C" w16cex:dateUtc="2024-07-16T05:25:00Z"/>
  <w16cex:commentExtensible w16cex:durableId="32F697C6" w16cex:dateUtc="2024-07-16T05:26:00Z"/>
  <w16cex:commentExtensible w16cex:durableId="3032234A" w16cex:dateUtc="2024-07-16T05:26:00Z"/>
  <w16cex:commentExtensible w16cex:durableId="66DFDF9B" w16cex:dateUtc="2024-07-16T05:26:00Z"/>
  <w16cex:commentExtensible w16cex:durableId="09F7F77D" w16cex:dateUtc="2024-07-16T0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1CFA22" w16cid:durableId="2FEF0559"/>
  <w16cid:commentId w16cid:paraId="1B74351E" w16cid:durableId="3177F970"/>
  <w16cid:commentId w16cid:paraId="0B22F38E" w16cid:durableId="48D37175"/>
  <w16cid:commentId w16cid:paraId="246E8008" w16cid:durableId="60E4307E"/>
  <w16cid:commentId w16cid:paraId="4FB30542" w16cid:durableId="2421760E"/>
  <w16cid:commentId w16cid:paraId="29206484" w16cid:durableId="7C2365FA"/>
  <w16cid:commentId w16cid:paraId="429C53C7" w16cid:durableId="453ED2E2"/>
  <w16cid:commentId w16cid:paraId="74D9F0ED" w16cid:durableId="40536530"/>
  <w16cid:commentId w16cid:paraId="7F7012DD" w16cid:durableId="21982BE3"/>
  <w16cid:commentId w16cid:paraId="4866D2FF" w16cid:durableId="2D8CC61A"/>
  <w16cid:commentId w16cid:paraId="14AC8259" w16cid:durableId="6C112A57"/>
  <w16cid:commentId w16cid:paraId="4A4DEA72" w16cid:durableId="5297F884"/>
  <w16cid:commentId w16cid:paraId="58FF6C60" w16cid:durableId="40202263"/>
  <w16cid:commentId w16cid:paraId="64B12D40" w16cid:durableId="2EB521D8"/>
  <w16cid:commentId w16cid:paraId="4FB27AFE" w16cid:durableId="65004B69"/>
  <w16cid:commentId w16cid:paraId="113A782D" w16cid:durableId="3B5C2498"/>
  <w16cid:commentId w16cid:paraId="5DB69A9E" w16cid:durableId="5A3EDA66"/>
  <w16cid:commentId w16cid:paraId="541C112F" w16cid:durableId="42BD8DD2"/>
  <w16cid:commentId w16cid:paraId="6F4386D3" w16cid:durableId="420BEE4F"/>
  <w16cid:commentId w16cid:paraId="5648478D" w16cid:durableId="6DC0E2EE"/>
  <w16cid:commentId w16cid:paraId="6A05C6EC" w16cid:durableId="39250F27"/>
  <w16cid:commentId w16cid:paraId="79A09B12" w16cid:durableId="42EBC0A0"/>
  <w16cid:commentId w16cid:paraId="76AA855D" w16cid:durableId="16724442"/>
  <w16cid:commentId w16cid:paraId="30B0117D" w16cid:durableId="667991DC"/>
  <w16cid:commentId w16cid:paraId="7FC3958F" w16cid:durableId="28A7BDCE"/>
  <w16cid:commentId w16cid:paraId="3301E787" w16cid:durableId="2A1BBA74"/>
  <w16cid:commentId w16cid:paraId="07AD0F2E" w16cid:durableId="6278D62C"/>
  <w16cid:commentId w16cid:paraId="3581D88E" w16cid:durableId="32F697C6"/>
  <w16cid:commentId w16cid:paraId="51CA2816" w16cid:durableId="3032234A"/>
  <w16cid:commentId w16cid:paraId="070B6F88" w16cid:durableId="66DFDF9B"/>
  <w16cid:commentId w16cid:paraId="7BC9FC41" w16cid:durableId="09F7F7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C7A76" w14:textId="77777777" w:rsidR="00692BC8" w:rsidRDefault="00692BC8" w:rsidP="00AA38E4">
      <w:pPr>
        <w:spacing w:after="0" w:line="240" w:lineRule="auto"/>
      </w:pPr>
      <w:r>
        <w:separator/>
      </w:r>
    </w:p>
  </w:endnote>
  <w:endnote w:type="continuationSeparator" w:id="0">
    <w:p w14:paraId="7CCB215A" w14:textId="77777777" w:rsidR="00692BC8" w:rsidRDefault="00692BC8" w:rsidP="00AA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aettenschweiler">
    <w:panose1 w:val="020B070604090206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Sylfaen"/>
    <w:charset w:val="00"/>
    <w:family w:val="swiss"/>
    <w:pitch w:val="variable"/>
    <w:sig w:usb0="E7000EFF" w:usb1="5200F5FF" w:usb2="0A242021" w:usb3="00000000" w:csb0="000001BF" w:csb1="00000000"/>
  </w:font>
  <w:font w:name="Arial Unicode MS">
    <w:panose1 w:val="020B0604020202020204"/>
    <w:charset w:val="00"/>
    <w:family w:val="roman"/>
    <w:pitch w:val="variable"/>
    <w:sig w:usb0="00000003" w:usb1="00000000" w:usb2="00000000" w:usb3="00000000" w:csb0="00000001" w:csb1="00000000"/>
  </w:font>
  <w:font w:name="Lohit Hindi">
    <w:altName w:val="Times New Roman"/>
    <w:charset w:val="00"/>
    <w:family w:val="auto"/>
    <w:pitch w:val="variable"/>
  </w:font>
  <w:font w:name="Tahoma">
    <w:altName w:val="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4533C" w14:textId="77777777" w:rsidR="00692BC8" w:rsidRDefault="00692BC8" w:rsidP="00AA38E4">
      <w:pPr>
        <w:spacing w:after="0" w:line="240" w:lineRule="auto"/>
      </w:pPr>
      <w:r>
        <w:separator/>
      </w:r>
    </w:p>
  </w:footnote>
  <w:footnote w:type="continuationSeparator" w:id="0">
    <w:p w14:paraId="518111E0" w14:textId="77777777" w:rsidR="00692BC8" w:rsidRDefault="00692BC8" w:rsidP="00AA3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720" w:hanging="360"/>
      </w:pPr>
      <w:rPr>
        <w:rFonts w:cs="Times New Roman"/>
      </w:rPr>
    </w:lvl>
  </w:abstractNum>
  <w:abstractNum w:abstractNumId="2" w15:restartNumberingAfterBreak="0">
    <w:nsid w:val="01B354DA"/>
    <w:multiLevelType w:val="hybridMultilevel"/>
    <w:tmpl w:val="565A55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63F5139"/>
    <w:multiLevelType w:val="hybridMultilevel"/>
    <w:tmpl w:val="4B986D18"/>
    <w:lvl w:ilvl="0" w:tplc="76F0447A">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C960128"/>
    <w:multiLevelType w:val="multilevel"/>
    <w:tmpl w:val="0B2845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2B2CC4"/>
    <w:multiLevelType w:val="multilevel"/>
    <w:tmpl w:val="0B2845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8C3727A"/>
    <w:multiLevelType w:val="multilevel"/>
    <w:tmpl w:val="BC00F020"/>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7" w15:restartNumberingAfterBreak="0">
    <w:nsid w:val="2A681BC6"/>
    <w:multiLevelType w:val="multilevel"/>
    <w:tmpl w:val="403EEE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2C7361B1"/>
    <w:multiLevelType w:val="hybridMultilevel"/>
    <w:tmpl w:val="3380261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D68326B"/>
    <w:multiLevelType w:val="multilevel"/>
    <w:tmpl w:val="0B2845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9146C08"/>
    <w:multiLevelType w:val="hybridMultilevel"/>
    <w:tmpl w:val="88581C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1552422"/>
    <w:multiLevelType w:val="hybridMultilevel"/>
    <w:tmpl w:val="4CF26CA0"/>
    <w:lvl w:ilvl="0" w:tplc="227EB9B2">
      <w:start w:val="7"/>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57DB9"/>
    <w:multiLevelType w:val="hybridMultilevel"/>
    <w:tmpl w:val="6FFE05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F106CBF"/>
    <w:multiLevelType w:val="hybridMultilevel"/>
    <w:tmpl w:val="4B8253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240291A"/>
    <w:multiLevelType w:val="multilevel"/>
    <w:tmpl w:val="0B2845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33F6BCC"/>
    <w:multiLevelType w:val="hybridMultilevel"/>
    <w:tmpl w:val="D56C45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582C6568"/>
    <w:multiLevelType w:val="multilevel"/>
    <w:tmpl w:val="A5D0B5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AC04655"/>
    <w:multiLevelType w:val="multilevel"/>
    <w:tmpl w:val="0B2845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00447C4"/>
    <w:multiLevelType w:val="hybridMultilevel"/>
    <w:tmpl w:val="DE667584"/>
    <w:lvl w:ilvl="0" w:tplc="FFFFFFFF">
      <w:start w:val="1"/>
      <w:numFmt w:val="lowerLetter"/>
      <w:lvlText w:val="%1)"/>
      <w:lvlJc w:val="left"/>
      <w:pPr>
        <w:ind w:left="1220" w:hanging="360"/>
      </w:pPr>
      <w:rPr>
        <w:rFonts w:ascii="Times New Roman" w:eastAsia="Calibri" w:hAnsi="Times New Roman" w:cs="Times New Roman" w:hint="default"/>
        <w:w w:val="100"/>
        <w:sz w:val="24"/>
        <w:szCs w:val="24"/>
        <w:lang w:val="en-US" w:eastAsia="en-US" w:bidi="ar-SA"/>
      </w:rPr>
    </w:lvl>
    <w:lvl w:ilvl="1" w:tplc="FFFFFFFF">
      <w:numFmt w:val="bullet"/>
      <w:lvlText w:val="•"/>
      <w:lvlJc w:val="left"/>
      <w:pPr>
        <w:ind w:left="2112" w:hanging="360"/>
      </w:pPr>
      <w:rPr>
        <w:rFonts w:hint="default"/>
        <w:lang w:val="en-US" w:eastAsia="en-US" w:bidi="ar-SA"/>
      </w:rPr>
    </w:lvl>
    <w:lvl w:ilvl="2" w:tplc="FFFFFFFF">
      <w:numFmt w:val="bullet"/>
      <w:lvlText w:val="•"/>
      <w:lvlJc w:val="left"/>
      <w:pPr>
        <w:ind w:left="3005" w:hanging="360"/>
      </w:pPr>
      <w:rPr>
        <w:rFonts w:hint="default"/>
        <w:lang w:val="en-US" w:eastAsia="en-US" w:bidi="ar-SA"/>
      </w:rPr>
    </w:lvl>
    <w:lvl w:ilvl="3" w:tplc="FFFFFFFF">
      <w:numFmt w:val="bullet"/>
      <w:lvlText w:val="•"/>
      <w:lvlJc w:val="left"/>
      <w:pPr>
        <w:ind w:left="3897" w:hanging="360"/>
      </w:pPr>
      <w:rPr>
        <w:rFonts w:hint="default"/>
        <w:lang w:val="en-US" w:eastAsia="en-US" w:bidi="ar-SA"/>
      </w:rPr>
    </w:lvl>
    <w:lvl w:ilvl="4" w:tplc="FFFFFFFF">
      <w:numFmt w:val="bullet"/>
      <w:lvlText w:val="•"/>
      <w:lvlJc w:val="left"/>
      <w:pPr>
        <w:ind w:left="4790" w:hanging="360"/>
      </w:pPr>
      <w:rPr>
        <w:rFonts w:hint="default"/>
        <w:lang w:val="en-US" w:eastAsia="en-US" w:bidi="ar-SA"/>
      </w:rPr>
    </w:lvl>
    <w:lvl w:ilvl="5" w:tplc="FFFFFFFF">
      <w:numFmt w:val="bullet"/>
      <w:lvlText w:val="•"/>
      <w:lvlJc w:val="left"/>
      <w:pPr>
        <w:ind w:left="5682" w:hanging="360"/>
      </w:pPr>
      <w:rPr>
        <w:rFonts w:hint="default"/>
        <w:lang w:val="en-US" w:eastAsia="en-US" w:bidi="ar-SA"/>
      </w:rPr>
    </w:lvl>
    <w:lvl w:ilvl="6" w:tplc="FFFFFFFF">
      <w:numFmt w:val="bullet"/>
      <w:lvlText w:val="•"/>
      <w:lvlJc w:val="left"/>
      <w:pPr>
        <w:ind w:left="6575" w:hanging="360"/>
      </w:pPr>
      <w:rPr>
        <w:rFonts w:hint="default"/>
        <w:lang w:val="en-US" w:eastAsia="en-US" w:bidi="ar-SA"/>
      </w:rPr>
    </w:lvl>
    <w:lvl w:ilvl="7" w:tplc="FFFFFFFF">
      <w:numFmt w:val="bullet"/>
      <w:lvlText w:val="•"/>
      <w:lvlJc w:val="left"/>
      <w:pPr>
        <w:ind w:left="7467" w:hanging="360"/>
      </w:pPr>
      <w:rPr>
        <w:rFonts w:hint="default"/>
        <w:lang w:val="en-US" w:eastAsia="en-US" w:bidi="ar-SA"/>
      </w:rPr>
    </w:lvl>
    <w:lvl w:ilvl="8" w:tplc="FFFFFFFF">
      <w:numFmt w:val="bullet"/>
      <w:lvlText w:val="•"/>
      <w:lvlJc w:val="left"/>
      <w:pPr>
        <w:ind w:left="8360" w:hanging="360"/>
      </w:pPr>
      <w:rPr>
        <w:rFonts w:hint="default"/>
        <w:lang w:val="en-US" w:eastAsia="en-US" w:bidi="ar-SA"/>
      </w:rPr>
    </w:lvl>
  </w:abstractNum>
  <w:abstractNum w:abstractNumId="19" w15:restartNumberingAfterBreak="0">
    <w:nsid w:val="60C53DBC"/>
    <w:multiLevelType w:val="multilevel"/>
    <w:tmpl w:val="0B2845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46B3098"/>
    <w:multiLevelType w:val="hybridMultilevel"/>
    <w:tmpl w:val="CC264C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5CE5B1D"/>
    <w:multiLevelType w:val="hybridMultilevel"/>
    <w:tmpl w:val="880A4C04"/>
    <w:lvl w:ilvl="0" w:tplc="E7BA755A">
      <w:start w:val="29"/>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9756BCA"/>
    <w:multiLevelType w:val="multilevel"/>
    <w:tmpl w:val="477002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99C59C4"/>
    <w:multiLevelType w:val="hybridMultilevel"/>
    <w:tmpl w:val="DE667584"/>
    <w:lvl w:ilvl="0" w:tplc="ADA88714">
      <w:start w:val="1"/>
      <w:numFmt w:val="lowerLetter"/>
      <w:lvlText w:val="%1)"/>
      <w:lvlJc w:val="left"/>
      <w:pPr>
        <w:ind w:left="1220" w:hanging="360"/>
      </w:pPr>
      <w:rPr>
        <w:rFonts w:ascii="Times New Roman" w:eastAsia="Calibri" w:hAnsi="Times New Roman" w:cs="Times New Roman" w:hint="default"/>
        <w:w w:val="100"/>
        <w:sz w:val="24"/>
        <w:szCs w:val="24"/>
        <w:lang w:val="en-US" w:eastAsia="en-US" w:bidi="ar-SA"/>
      </w:rPr>
    </w:lvl>
    <w:lvl w:ilvl="1" w:tplc="C3BA3174">
      <w:numFmt w:val="bullet"/>
      <w:lvlText w:val="•"/>
      <w:lvlJc w:val="left"/>
      <w:pPr>
        <w:ind w:left="2112" w:hanging="360"/>
      </w:pPr>
      <w:rPr>
        <w:rFonts w:hint="default"/>
        <w:lang w:val="en-US" w:eastAsia="en-US" w:bidi="ar-SA"/>
      </w:rPr>
    </w:lvl>
    <w:lvl w:ilvl="2" w:tplc="7B002ECC">
      <w:numFmt w:val="bullet"/>
      <w:lvlText w:val="•"/>
      <w:lvlJc w:val="left"/>
      <w:pPr>
        <w:ind w:left="3005" w:hanging="360"/>
      </w:pPr>
      <w:rPr>
        <w:rFonts w:hint="default"/>
        <w:lang w:val="en-US" w:eastAsia="en-US" w:bidi="ar-SA"/>
      </w:rPr>
    </w:lvl>
    <w:lvl w:ilvl="3" w:tplc="8C4007F4">
      <w:numFmt w:val="bullet"/>
      <w:lvlText w:val="•"/>
      <w:lvlJc w:val="left"/>
      <w:pPr>
        <w:ind w:left="3897" w:hanging="360"/>
      </w:pPr>
      <w:rPr>
        <w:rFonts w:hint="default"/>
        <w:lang w:val="en-US" w:eastAsia="en-US" w:bidi="ar-SA"/>
      </w:rPr>
    </w:lvl>
    <w:lvl w:ilvl="4" w:tplc="8AFA2EAA">
      <w:numFmt w:val="bullet"/>
      <w:lvlText w:val="•"/>
      <w:lvlJc w:val="left"/>
      <w:pPr>
        <w:ind w:left="4790" w:hanging="360"/>
      </w:pPr>
      <w:rPr>
        <w:rFonts w:hint="default"/>
        <w:lang w:val="en-US" w:eastAsia="en-US" w:bidi="ar-SA"/>
      </w:rPr>
    </w:lvl>
    <w:lvl w:ilvl="5" w:tplc="87CAFB9E">
      <w:numFmt w:val="bullet"/>
      <w:lvlText w:val="•"/>
      <w:lvlJc w:val="left"/>
      <w:pPr>
        <w:ind w:left="5682" w:hanging="360"/>
      </w:pPr>
      <w:rPr>
        <w:rFonts w:hint="default"/>
        <w:lang w:val="en-US" w:eastAsia="en-US" w:bidi="ar-SA"/>
      </w:rPr>
    </w:lvl>
    <w:lvl w:ilvl="6" w:tplc="7A767E08">
      <w:numFmt w:val="bullet"/>
      <w:lvlText w:val="•"/>
      <w:lvlJc w:val="left"/>
      <w:pPr>
        <w:ind w:left="6575" w:hanging="360"/>
      </w:pPr>
      <w:rPr>
        <w:rFonts w:hint="default"/>
        <w:lang w:val="en-US" w:eastAsia="en-US" w:bidi="ar-SA"/>
      </w:rPr>
    </w:lvl>
    <w:lvl w:ilvl="7" w:tplc="9448F884">
      <w:numFmt w:val="bullet"/>
      <w:lvlText w:val="•"/>
      <w:lvlJc w:val="left"/>
      <w:pPr>
        <w:ind w:left="7467" w:hanging="360"/>
      </w:pPr>
      <w:rPr>
        <w:rFonts w:hint="default"/>
        <w:lang w:val="en-US" w:eastAsia="en-US" w:bidi="ar-SA"/>
      </w:rPr>
    </w:lvl>
    <w:lvl w:ilvl="8" w:tplc="619E455A">
      <w:numFmt w:val="bullet"/>
      <w:lvlText w:val="•"/>
      <w:lvlJc w:val="left"/>
      <w:pPr>
        <w:ind w:left="8360" w:hanging="360"/>
      </w:pPr>
      <w:rPr>
        <w:rFonts w:hint="default"/>
        <w:lang w:val="en-US" w:eastAsia="en-US" w:bidi="ar-SA"/>
      </w:rPr>
    </w:lvl>
  </w:abstractNum>
  <w:abstractNum w:abstractNumId="24" w15:restartNumberingAfterBreak="0">
    <w:nsid w:val="6CF65B3B"/>
    <w:multiLevelType w:val="multilevel"/>
    <w:tmpl w:val="6450E6C8"/>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EA32562"/>
    <w:multiLevelType w:val="hybridMultilevel"/>
    <w:tmpl w:val="9E36F684"/>
    <w:lvl w:ilvl="0" w:tplc="C7B87820">
      <w:start w:val="1"/>
      <w:numFmt w:val="upperRoman"/>
      <w:lvlText w:val="%1."/>
      <w:lvlJc w:val="left"/>
      <w:pPr>
        <w:ind w:left="899" w:hanging="720"/>
      </w:pPr>
      <w:rPr>
        <w:rFonts w:ascii="Calibri" w:eastAsia="Calibri" w:hAnsi="Calibri" w:cs="Calibri" w:hint="default"/>
        <w:b/>
        <w:bCs/>
        <w:w w:val="100"/>
        <w:sz w:val="24"/>
        <w:szCs w:val="24"/>
        <w:lang w:val="en-US" w:eastAsia="en-US" w:bidi="ar-SA"/>
      </w:rPr>
    </w:lvl>
    <w:lvl w:ilvl="1" w:tplc="E026C1EE">
      <w:start w:val="1"/>
      <w:numFmt w:val="lowerLetter"/>
      <w:lvlText w:val="%2."/>
      <w:lvlJc w:val="left"/>
      <w:pPr>
        <w:ind w:left="1220" w:hanging="360"/>
      </w:pPr>
      <w:rPr>
        <w:rFonts w:ascii="Calibri" w:eastAsia="Calibri" w:hAnsi="Calibri" w:cs="Calibri" w:hint="default"/>
        <w:w w:val="100"/>
        <w:sz w:val="24"/>
        <w:szCs w:val="24"/>
        <w:lang w:val="en-US" w:eastAsia="en-US" w:bidi="ar-SA"/>
      </w:rPr>
    </w:lvl>
    <w:lvl w:ilvl="2" w:tplc="66BEF0FE">
      <w:numFmt w:val="bullet"/>
      <w:lvlText w:val="•"/>
      <w:lvlJc w:val="left"/>
      <w:pPr>
        <w:ind w:left="2211" w:hanging="360"/>
      </w:pPr>
      <w:rPr>
        <w:rFonts w:hint="default"/>
        <w:lang w:val="en-US" w:eastAsia="en-US" w:bidi="ar-SA"/>
      </w:rPr>
    </w:lvl>
    <w:lvl w:ilvl="3" w:tplc="F2BA8A56">
      <w:numFmt w:val="bullet"/>
      <w:lvlText w:val="•"/>
      <w:lvlJc w:val="left"/>
      <w:pPr>
        <w:ind w:left="3203" w:hanging="360"/>
      </w:pPr>
      <w:rPr>
        <w:rFonts w:hint="default"/>
        <w:lang w:val="en-US" w:eastAsia="en-US" w:bidi="ar-SA"/>
      </w:rPr>
    </w:lvl>
    <w:lvl w:ilvl="4" w:tplc="7ABC00D4">
      <w:numFmt w:val="bullet"/>
      <w:lvlText w:val="•"/>
      <w:lvlJc w:val="left"/>
      <w:pPr>
        <w:ind w:left="4195" w:hanging="360"/>
      </w:pPr>
      <w:rPr>
        <w:rFonts w:hint="default"/>
        <w:lang w:val="en-US" w:eastAsia="en-US" w:bidi="ar-SA"/>
      </w:rPr>
    </w:lvl>
    <w:lvl w:ilvl="5" w:tplc="07F8145C">
      <w:numFmt w:val="bullet"/>
      <w:lvlText w:val="•"/>
      <w:lvlJc w:val="left"/>
      <w:pPr>
        <w:ind w:left="5186" w:hanging="360"/>
      </w:pPr>
      <w:rPr>
        <w:rFonts w:hint="default"/>
        <w:lang w:val="en-US" w:eastAsia="en-US" w:bidi="ar-SA"/>
      </w:rPr>
    </w:lvl>
    <w:lvl w:ilvl="6" w:tplc="50EA7A90">
      <w:numFmt w:val="bullet"/>
      <w:lvlText w:val="•"/>
      <w:lvlJc w:val="left"/>
      <w:pPr>
        <w:ind w:left="6178" w:hanging="360"/>
      </w:pPr>
      <w:rPr>
        <w:rFonts w:hint="default"/>
        <w:lang w:val="en-US" w:eastAsia="en-US" w:bidi="ar-SA"/>
      </w:rPr>
    </w:lvl>
    <w:lvl w:ilvl="7" w:tplc="7032A2FE">
      <w:numFmt w:val="bullet"/>
      <w:lvlText w:val="•"/>
      <w:lvlJc w:val="left"/>
      <w:pPr>
        <w:ind w:left="7170" w:hanging="360"/>
      </w:pPr>
      <w:rPr>
        <w:rFonts w:hint="default"/>
        <w:lang w:val="en-US" w:eastAsia="en-US" w:bidi="ar-SA"/>
      </w:rPr>
    </w:lvl>
    <w:lvl w:ilvl="8" w:tplc="6D5034EE">
      <w:numFmt w:val="bullet"/>
      <w:lvlText w:val="•"/>
      <w:lvlJc w:val="left"/>
      <w:pPr>
        <w:ind w:left="8162" w:hanging="360"/>
      </w:pPr>
      <w:rPr>
        <w:rFonts w:hint="default"/>
        <w:lang w:val="en-US" w:eastAsia="en-US" w:bidi="ar-SA"/>
      </w:rPr>
    </w:lvl>
  </w:abstractNum>
  <w:abstractNum w:abstractNumId="26" w15:restartNumberingAfterBreak="0">
    <w:nsid w:val="70CF10B0"/>
    <w:multiLevelType w:val="multilevel"/>
    <w:tmpl w:val="C9C2C4D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9D2D71"/>
    <w:multiLevelType w:val="hybridMultilevel"/>
    <w:tmpl w:val="39FCEA0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45535C9"/>
    <w:multiLevelType w:val="multilevel"/>
    <w:tmpl w:val="403EEE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9" w15:restartNumberingAfterBreak="0">
    <w:nsid w:val="76405889"/>
    <w:multiLevelType w:val="multilevel"/>
    <w:tmpl w:val="DF58D1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00270D"/>
    <w:multiLevelType w:val="hybridMultilevel"/>
    <w:tmpl w:val="01101B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98761204">
    <w:abstractNumId w:val="0"/>
  </w:num>
  <w:num w:numId="2" w16cid:durableId="75519079">
    <w:abstractNumId w:val="1"/>
  </w:num>
  <w:num w:numId="3" w16cid:durableId="488404128">
    <w:abstractNumId w:val="11"/>
  </w:num>
  <w:num w:numId="4" w16cid:durableId="20371465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7432608">
    <w:abstractNumId w:val="7"/>
  </w:num>
  <w:num w:numId="6" w16cid:durableId="377824929">
    <w:abstractNumId w:val="28"/>
  </w:num>
  <w:num w:numId="7" w16cid:durableId="2026905059">
    <w:abstractNumId w:val="5"/>
  </w:num>
  <w:num w:numId="8" w16cid:durableId="901987348">
    <w:abstractNumId w:val="19"/>
  </w:num>
  <w:num w:numId="9" w16cid:durableId="1280798644">
    <w:abstractNumId w:val="17"/>
  </w:num>
  <w:num w:numId="10" w16cid:durableId="59258734">
    <w:abstractNumId w:val="9"/>
  </w:num>
  <w:num w:numId="11" w16cid:durableId="1456488403">
    <w:abstractNumId w:val="4"/>
  </w:num>
  <w:num w:numId="12" w16cid:durableId="984696330">
    <w:abstractNumId w:val="23"/>
  </w:num>
  <w:num w:numId="13" w16cid:durableId="1441800606">
    <w:abstractNumId w:val="18"/>
  </w:num>
  <w:num w:numId="14" w16cid:durableId="382482397">
    <w:abstractNumId w:val="25"/>
  </w:num>
  <w:num w:numId="15" w16cid:durableId="1011448503">
    <w:abstractNumId w:val="6"/>
  </w:num>
  <w:num w:numId="16" w16cid:durableId="2018188980">
    <w:abstractNumId w:val="22"/>
  </w:num>
  <w:num w:numId="17" w16cid:durableId="1376615533">
    <w:abstractNumId w:val="26"/>
  </w:num>
  <w:num w:numId="18" w16cid:durableId="1717968779">
    <w:abstractNumId w:val="30"/>
  </w:num>
  <w:num w:numId="19" w16cid:durableId="1179737722">
    <w:abstractNumId w:val="16"/>
  </w:num>
  <w:num w:numId="20" w16cid:durableId="1697267394">
    <w:abstractNumId w:val="10"/>
  </w:num>
  <w:num w:numId="21" w16cid:durableId="281884603">
    <w:abstractNumId w:val="20"/>
  </w:num>
  <w:num w:numId="22" w16cid:durableId="1930502805">
    <w:abstractNumId w:val="27"/>
  </w:num>
  <w:num w:numId="23" w16cid:durableId="2127305924">
    <w:abstractNumId w:val="2"/>
  </w:num>
  <w:num w:numId="24" w16cid:durableId="1384721048">
    <w:abstractNumId w:val="12"/>
  </w:num>
  <w:num w:numId="25" w16cid:durableId="2132941227">
    <w:abstractNumId w:val="24"/>
  </w:num>
  <w:num w:numId="26" w16cid:durableId="613437517">
    <w:abstractNumId w:val="15"/>
  </w:num>
  <w:num w:numId="27" w16cid:durableId="1251113889">
    <w:abstractNumId w:val="8"/>
  </w:num>
  <w:num w:numId="28" w16cid:durableId="1374187894">
    <w:abstractNumId w:val="3"/>
  </w:num>
  <w:num w:numId="29" w16cid:durableId="2080707397">
    <w:abstractNumId w:val="21"/>
  </w:num>
  <w:num w:numId="30" w16cid:durableId="1821656396">
    <w:abstractNumId w:val="29"/>
  </w:num>
  <w:num w:numId="31" w16cid:durableId="38236588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rto juni">
    <w15:presenceInfo w15:providerId="Windows Live" w15:userId="4389686a5bab4d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GwsDA2NzEwN7EAMpV0lIJTi4sz8/NACkxqAaFCH1YsAAAA"/>
  </w:docVars>
  <w:rsids>
    <w:rsidRoot w:val="004C4539"/>
    <w:rsid w:val="00002AB7"/>
    <w:rsid w:val="00006B73"/>
    <w:rsid w:val="00007D54"/>
    <w:rsid w:val="000106E9"/>
    <w:rsid w:val="00017DB3"/>
    <w:rsid w:val="000229A6"/>
    <w:rsid w:val="000271F2"/>
    <w:rsid w:val="0003613E"/>
    <w:rsid w:val="000429E2"/>
    <w:rsid w:val="00043A74"/>
    <w:rsid w:val="00052CFA"/>
    <w:rsid w:val="00055872"/>
    <w:rsid w:val="00065039"/>
    <w:rsid w:val="0006666F"/>
    <w:rsid w:val="000670C8"/>
    <w:rsid w:val="00067C91"/>
    <w:rsid w:val="00086C47"/>
    <w:rsid w:val="0009231C"/>
    <w:rsid w:val="00092521"/>
    <w:rsid w:val="000938E9"/>
    <w:rsid w:val="000A00DA"/>
    <w:rsid w:val="000A32FF"/>
    <w:rsid w:val="000A5547"/>
    <w:rsid w:val="000B01C3"/>
    <w:rsid w:val="000B05E5"/>
    <w:rsid w:val="000B12FE"/>
    <w:rsid w:val="000C3C0D"/>
    <w:rsid w:val="000C4C8B"/>
    <w:rsid w:val="000C50F6"/>
    <w:rsid w:val="000D14AA"/>
    <w:rsid w:val="000D2C28"/>
    <w:rsid w:val="000E5789"/>
    <w:rsid w:val="000F13B5"/>
    <w:rsid w:val="000F1F76"/>
    <w:rsid w:val="0010335D"/>
    <w:rsid w:val="00106E46"/>
    <w:rsid w:val="0012054E"/>
    <w:rsid w:val="001208F2"/>
    <w:rsid w:val="001245D7"/>
    <w:rsid w:val="00124C5D"/>
    <w:rsid w:val="00132655"/>
    <w:rsid w:val="00141648"/>
    <w:rsid w:val="00143135"/>
    <w:rsid w:val="00147131"/>
    <w:rsid w:val="00151AFF"/>
    <w:rsid w:val="00152FF3"/>
    <w:rsid w:val="001622F9"/>
    <w:rsid w:val="00162FC0"/>
    <w:rsid w:val="0016659C"/>
    <w:rsid w:val="001713BC"/>
    <w:rsid w:val="00177816"/>
    <w:rsid w:val="00183528"/>
    <w:rsid w:val="00192458"/>
    <w:rsid w:val="00194A4A"/>
    <w:rsid w:val="001A22D4"/>
    <w:rsid w:val="001A4D48"/>
    <w:rsid w:val="001C054C"/>
    <w:rsid w:val="001C14F4"/>
    <w:rsid w:val="001C1FC1"/>
    <w:rsid w:val="001C533E"/>
    <w:rsid w:val="001D2293"/>
    <w:rsid w:val="001D3F5A"/>
    <w:rsid w:val="001D44D9"/>
    <w:rsid w:val="001E04D1"/>
    <w:rsid w:val="001E4C26"/>
    <w:rsid w:val="001E51EB"/>
    <w:rsid w:val="001E5F13"/>
    <w:rsid w:val="001E6682"/>
    <w:rsid w:val="001E691F"/>
    <w:rsid w:val="001E6A24"/>
    <w:rsid w:val="001E6C6B"/>
    <w:rsid w:val="001F46B9"/>
    <w:rsid w:val="001F6F6A"/>
    <w:rsid w:val="001F70DC"/>
    <w:rsid w:val="00202C2E"/>
    <w:rsid w:val="0020799B"/>
    <w:rsid w:val="002114AD"/>
    <w:rsid w:val="00214C84"/>
    <w:rsid w:val="00214EEF"/>
    <w:rsid w:val="00217F50"/>
    <w:rsid w:val="0022084E"/>
    <w:rsid w:val="00224658"/>
    <w:rsid w:val="00232C64"/>
    <w:rsid w:val="002405F3"/>
    <w:rsid w:val="00241444"/>
    <w:rsid w:val="002435D0"/>
    <w:rsid w:val="00250E7D"/>
    <w:rsid w:val="002529D2"/>
    <w:rsid w:val="0025694A"/>
    <w:rsid w:val="002613E2"/>
    <w:rsid w:val="0026297C"/>
    <w:rsid w:val="00262C14"/>
    <w:rsid w:val="00262D88"/>
    <w:rsid w:val="00274C6B"/>
    <w:rsid w:val="0028246A"/>
    <w:rsid w:val="00284135"/>
    <w:rsid w:val="0029714E"/>
    <w:rsid w:val="00297849"/>
    <w:rsid w:val="00297DC6"/>
    <w:rsid w:val="002A7D79"/>
    <w:rsid w:val="002C04AF"/>
    <w:rsid w:val="002C3DC7"/>
    <w:rsid w:val="002D335F"/>
    <w:rsid w:val="002D3757"/>
    <w:rsid w:val="002E6C68"/>
    <w:rsid w:val="00303F9A"/>
    <w:rsid w:val="00307F8D"/>
    <w:rsid w:val="0031056D"/>
    <w:rsid w:val="00316FA5"/>
    <w:rsid w:val="003219D0"/>
    <w:rsid w:val="0033131E"/>
    <w:rsid w:val="00332101"/>
    <w:rsid w:val="00332E16"/>
    <w:rsid w:val="003372FA"/>
    <w:rsid w:val="00340D7F"/>
    <w:rsid w:val="00341C03"/>
    <w:rsid w:val="00343727"/>
    <w:rsid w:val="00346131"/>
    <w:rsid w:val="0035076E"/>
    <w:rsid w:val="00354B17"/>
    <w:rsid w:val="00356A31"/>
    <w:rsid w:val="00375C0C"/>
    <w:rsid w:val="00380F36"/>
    <w:rsid w:val="00396FCE"/>
    <w:rsid w:val="003A16A6"/>
    <w:rsid w:val="003A3C59"/>
    <w:rsid w:val="003A3FEE"/>
    <w:rsid w:val="003A58A3"/>
    <w:rsid w:val="003B521A"/>
    <w:rsid w:val="003C19C8"/>
    <w:rsid w:val="003D1DEB"/>
    <w:rsid w:val="003D57AF"/>
    <w:rsid w:val="003E2F18"/>
    <w:rsid w:val="003E5561"/>
    <w:rsid w:val="003F39FF"/>
    <w:rsid w:val="003F63D0"/>
    <w:rsid w:val="003F6B76"/>
    <w:rsid w:val="003F6E21"/>
    <w:rsid w:val="003F7DDA"/>
    <w:rsid w:val="00407C34"/>
    <w:rsid w:val="004118D9"/>
    <w:rsid w:val="00414DAC"/>
    <w:rsid w:val="00415018"/>
    <w:rsid w:val="00427920"/>
    <w:rsid w:val="00435254"/>
    <w:rsid w:val="004357A7"/>
    <w:rsid w:val="00440576"/>
    <w:rsid w:val="00451EE9"/>
    <w:rsid w:val="004554F0"/>
    <w:rsid w:val="004607B9"/>
    <w:rsid w:val="00465DDF"/>
    <w:rsid w:val="004660F3"/>
    <w:rsid w:val="00477251"/>
    <w:rsid w:val="00487FDE"/>
    <w:rsid w:val="004A0B8B"/>
    <w:rsid w:val="004A14DE"/>
    <w:rsid w:val="004A20C4"/>
    <w:rsid w:val="004A2659"/>
    <w:rsid w:val="004B35D0"/>
    <w:rsid w:val="004C4539"/>
    <w:rsid w:val="004C52FF"/>
    <w:rsid w:val="004D231D"/>
    <w:rsid w:val="004D3036"/>
    <w:rsid w:val="004D4143"/>
    <w:rsid w:val="004D5104"/>
    <w:rsid w:val="004D5B52"/>
    <w:rsid w:val="004E245A"/>
    <w:rsid w:val="004E5AF0"/>
    <w:rsid w:val="004F261C"/>
    <w:rsid w:val="004F655B"/>
    <w:rsid w:val="00510CEB"/>
    <w:rsid w:val="00511EA3"/>
    <w:rsid w:val="005168D7"/>
    <w:rsid w:val="005315CC"/>
    <w:rsid w:val="00531E0B"/>
    <w:rsid w:val="00534565"/>
    <w:rsid w:val="0053782C"/>
    <w:rsid w:val="00542A0D"/>
    <w:rsid w:val="005445C3"/>
    <w:rsid w:val="00550532"/>
    <w:rsid w:val="00557068"/>
    <w:rsid w:val="00575EED"/>
    <w:rsid w:val="00585356"/>
    <w:rsid w:val="00592A0E"/>
    <w:rsid w:val="00596DBB"/>
    <w:rsid w:val="00597CA3"/>
    <w:rsid w:val="005A00F6"/>
    <w:rsid w:val="005A0952"/>
    <w:rsid w:val="005A4D07"/>
    <w:rsid w:val="005B4CD7"/>
    <w:rsid w:val="005C445C"/>
    <w:rsid w:val="005D0CEE"/>
    <w:rsid w:val="005D6F6A"/>
    <w:rsid w:val="005D7A57"/>
    <w:rsid w:val="005E2673"/>
    <w:rsid w:val="005E4328"/>
    <w:rsid w:val="006019E7"/>
    <w:rsid w:val="00610D62"/>
    <w:rsid w:val="00624560"/>
    <w:rsid w:val="00627CF2"/>
    <w:rsid w:val="00633615"/>
    <w:rsid w:val="00637049"/>
    <w:rsid w:val="006376AF"/>
    <w:rsid w:val="00647D1A"/>
    <w:rsid w:val="00656138"/>
    <w:rsid w:val="00661454"/>
    <w:rsid w:val="00667C23"/>
    <w:rsid w:val="00670755"/>
    <w:rsid w:val="0068009D"/>
    <w:rsid w:val="0068661D"/>
    <w:rsid w:val="00692BC8"/>
    <w:rsid w:val="00694C2D"/>
    <w:rsid w:val="006A5A63"/>
    <w:rsid w:val="006A5EF8"/>
    <w:rsid w:val="006D21A1"/>
    <w:rsid w:val="006D7DA8"/>
    <w:rsid w:val="006E17B3"/>
    <w:rsid w:val="006F05FB"/>
    <w:rsid w:val="006F0616"/>
    <w:rsid w:val="006F1423"/>
    <w:rsid w:val="006F34A7"/>
    <w:rsid w:val="00706B18"/>
    <w:rsid w:val="007102C5"/>
    <w:rsid w:val="00710832"/>
    <w:rsid w:val="0071161C"/>
    <w:rsid w:val="0071289F"/>
    <w:rsid w:val="00713456"/>
    <w:rsid w:val="00713B27"/>
    <w:rsid w:val="007267D0"/>
    <w:rsid w:val="00730BD3"/>
    <w:rsid w:val="007315BA"/>
    <w:rsid w:val="0073261C"/>
    <w:rsid w:val="00733DF9"/>
    <w:rsid w:val="007403E5"/>
    <w:rsid w:val="007437E1"/>
    <w:rsid w:val="00747514"/>
    <w:rsid w:val="00747F10"/>
    <w:rsid w:val="00750695"/>
    <w:rsid w:val="00753218"/>
    <w:rsid w:val="0076052E"/>
    <w:rsid w:val="00760B93"/>
    <w:rsid w:val="007636A7"/>
    <w:rsid w:val="00765973"/>
    <w:rsid w:val="00767D9D"/>
    <w:rsid w:val="007755B8"/>
    <w:rsid w:val="00781E0E"/>
    <w:rsid w:val="0078518C"/>
    <w:rsid w:val="00786B80"/>
    <w:rsid w:val="00795FB0"/>
    <w:rsid w:val="007A0AFE"/>
    <w:rsid w:val="007A18B5"/>
    <w:rsid w:val="007B0EDE"/>
    <w:rsid w:val="007B691D"/>
    <w:rsid w:val="007B7B2B"/>
    <w:rsid w:val="007C0363"/>
    <w:rsid w:val="007C2C75"/>
    <w:rsid w:val="007D6F5A"/>
    <w:rsid w:val="007D7CB3"/>
    <w:rsid w:val="007F0EA6"/>
    <w:rsid w:val="007F1AF6"/>
    <w:rsid w:val="007F47C8"/>
    <w:rsid w:val="007F7505"/>
    <w:rsid w:val="0080258B"/>
    <w:rsid w:val="00810BE5"/>
    <w:rsid w:val="00814F68"/>
    <w:rsid w:val="00816A0F"/>
    <w:rsid w:val="00823139"/>
    <w:rsid w:val="00831A67"/>
    <w:rsid w:val="0083413D"/>
    <w:rsid w:val="00843C4D"/>
    <w:rsid w:val="008445CB"/>
    <w:rsid w:val="00851E61"/>
    <w:rsid w:val="008538A3"/>
    <w:rsid w:val="00854339"/>
    <w:rsid w:val="00854CC6"/>
    <w:rsid w:val="00861523"/>
    <w:rsid w:val="008626C6"/>
    <w:rsid w:val="00867E1D"/>
    <w:rsid w:val="008706EF"/>
    <w:rsid w:val="00872354"/>
    <w:rsid w:val="008A26A6"/>
    <w:rsid w:val="008A644B"/>
    <w:rsid w:val="008A7606"/>
    <w:rsid w:val="008B08FC"/>
    <w:rsid w:val="008B0CE4"/>
    <w:rsid w:val="008B4CC1"/>
    <w:rsid w:val="008C089F"/>
    <w:rsid w:val="008C3A42"/>
    <w:rsid w:val="008D72DE"/>
    <w:rsid w:val="008E59C3"/>
    <w:rsid w:val="008E607D"/>
    <w:rsid w:val="008F5043"/>
    <w:rsid w:val="009128D2"/>
    <w:rsid w:val="00914B76"/>
    <w:rsid w:val="009168E2"/>
    <w:rsid w:val="0092128E"/>
    <w:rsid w:val="0092219B"/>
    <w:rsid w:val="009248B1"/>
    <w:rsid w:val="0093073B"/>
    <w:rsid w:val="00936166"/>
    <w:rsid w:val="00944E8A"/>
    <w:rsid w:val="0095269D"/>
    <w:rsid w:val="009551AB"/>
    <w:rsid w:val="009575E5"/>
    <w:rsid w:val="00960686"/>
    <w:rsid w:val="009844CD"/>
    <w:rsid w:val="009849C6"/>
    <w:rsid w:val="009853C5"/>
    <w:rsid w:val="00986747"/>
    <w:rsid w:val="0099170E"/>
    <w:rsid w:val="00991A68"/>
    <w:rsid w:val="009A666B"/>
    <w:rsid w:val="009B1ED8"/>
    <w:rsid w:val="009C55F0"/>
    <w:rsid w:val="009C777B"/>
    <w:rsid w:val="009D53F5"/>
    <w:rsid w:val="009E2724"/>
    <w:rsid w:val="009E4E56"/>
    <w:rsid w:val="009F344C"/>
    <w:rsid w:val="00A07861"/>
    <w:rsid w:val="00A2003A"/>
    <w:rsid w:val="00A264FA"/>
    <w:rsid w:val="00A312EA"/>
    <w:rsid w:val="00A31765"/>
    <w:rsid w:val="00A34538"/>
    <w:rsid w:val="00A3654A"/>
    <w:rsid w:val="00A41872"/>
    <w:rsid w:val="00A418BC"/>
    <w:rsid w:val="00A50A0B"/>
    <w:rsid w:val="00A54FB0"/>
    <w:rsid w:val="00A568CF"/>
    <w:rsid w:val="00A67865"/>
    <w:rsid w:val="00A72928"/>
    <w:rsid w:val="00A72D35"/>
    <w:rsid w:val="00A833E9"/>
    <w:rsid w:val="00A97C88"/>
    <w:rsid w:val="00AA0090"/>
    <w:rsid w:val="00AA38E4"/>
    <w:rsid w:val="00AB2936"/>
    <w:rsid w:val="00AC60C3"/>
    <w:rsid w:val="00AE05EA"/>
    <w:rsid w:val="00AE0B47"/>
    <w:rsid w:val="00AE50F2"/>
    <w:rsid w:val="00B022F0"/>
    <w:rsid w:val="00B03A91"/>
    <w:rsid w:val="00B04445"/>
    <w:rsid w:val="00B07533"/>
    <w:rsid w:val="00B110DE"/>
    <w:rsid w:val="00B139D5"/>
    <w:rsid w:val="00B1603B"/>
    <w:rsid w:val="00B24A05"/>
    <w:rsid w:val="00B3034E"/>
    <w:rsid w:val="00B41EA9"/>
    <w:rsid w:val="00B431D4"/>
    <w:rsid w:val="00B45183"/>
    <w:rsid w:val="00B54718"/>
    <w:rsid w:val="00B832A5"/>
    <w:rsid w:val="00B854E8"/>
    <w:rsid w:val="00B87DDE"/>
    <w:rsid w:val="00B91F1D"/>
    <w:rsid w:val="00BA0236"/>
    <w:rsid w:val="00BA0C7F"/>
    <w:rsid w:val="00BA16F8"/>
    <w:rsid w:val="00BA29A7"/>
    <w:rsid w:val="00BA2B78"/>
    <w:rsid w:val="00BA3C7B"/>
    <w:rsid w:val="00BC1A41"/>
    <w:rsid w:val="00BC5646"/>
    <w:rsid w:val="00BC7B81"/>
    <w:rsid w:val="00BD02F4"/>
    <w:rsid w:val="00BD065C"/>
    <w:rsid w:val="00BD12E3"/>
    <w:rsid w:val="00BD5A88"/>
    <w:rsid w:val="00BD6E9E"/>
    <w:rsid w:val="00BF512E"/>
    <w:rsid w:val="00BF51FC"/>
    <w:rsid w:val="00BF6AE0"/>
    <w:rsid w:val="00C03E6E"/>
    <w:rsid w:val="00C04994"/>
    <w:rsid w:val="00C065CC"/>
    <w:rsid w:val="00C06B9A"/>
    <w:rsid w:val="00C171B4"/>
    <w:rsid w:val="00C2597A"/>
    <w:rsid w:val="00C268C6"/>
    <w:rsid w:val="00C26EA3"/>
    <w:rsid w:val="00C27211"/>
    <w:rsid w:val="00C379DF"/>
    <w:rsid w:val="00C55D7C"/>
    <w:rsid w:val="00C64DB2"/>
    <w:rsid w:val="00C656B0"/>
    <w:rsid w:val="00C70BC7"/>
    <w:rsid w:val="00C84B8B"/>
    <w:rsid w:val="00C91535"/>
    <w:rsid w:val="00C97568"/>
    <w:rsid w:val="00C97E99"/>
    <w:rsid w:val="00CB183F"/>
    <w:rsid w:val="00CB62FF"/>
    <w:rsid w:val="00CC0D23"/>
    <w:rsid w:val="00CC0D3D"/>
    <w:rsid w:val="00CC0D45"/>
    <w:rsid w:val="00CC3082"/>
    <w:rsid w:val="00CD44FF"/>
    <w:rsid w:val="00CD611D"/>
    <w:rsid w:val="00CE6C84"/>
    <w:rsid w:val="00CF167D"/>
    <w:rsid w:val="00CF20BA"/>
    <w:rsid w:val="00D04B88"/>
    <w:rsid w:val="00D05FA8"/>
    <w:rsid w:val="00D0630E"/>
    <w:rsid w:val="00D15A78"/>
    <w:rsid w:val="00D1797C"/>
    <w:rsid w:val="00D31142"/>
    <w:rsid w:val="00D348A4"/>
    <w:rsid w:val="00D359A7"/>
    <w:rsid w:val="00D3663D"/>
    <w:rsid w:val="00D37DC9"/>
    <w:rsid w:val="00D4206E"/>
    <w:rsid w:val="00D46C1F"/>
    <w:rsid w:val="00D50458"/>
    <w:rsid w:val="00D520C7"/>
    <w:rsid w:val="00D544E6"/>
    <w:rsid w:val="00D56D11"/>
    <w:rsid w:val="00D57298"/>
    <w:rsid w:val="00D60CA1"/>
    <w:rsid w:val="00D63325"/>
    <w:rsid w:val="00D633B0"/>
    <w:rsid w:val="00D6408E"/>
    <w:rsid w:val="00D640B7"/>
    <w:rsid w:val="00D641C2"/>
    <w:rsid w:val="00D729C3"/>
    <w:rsid w:val="00D800CD"/>
    <w:rsid w:val="00D86F8B"/>
    <w:rsid w:val="00D879E2"/>
    <w:rsid w:val="00D957CA"/>
    <w:rsid w:val="00DA1B10"/>
    <w:rsid w:val="00DA67E3"/>
    <w:rsid w:val="00DA7C52"/>
    <w:rsid w:val="00DB20CC"/>
    <w:rsid w:val="00DC5EF3"/>
    <w:rsid w:val="00DE70FA"/>
    <w:rsid w:val="00DF646A"/>
    <w:rsid w:val="00E178C3"/>
    <w:rsid w:val="00E33DD2"/>
    <w:rsid w:val="00E36F87"/>
    <w:rsid w:val="00E372BC"/>
    <w:rsid w:val="00E45FB7"/>
    <w:rsid w:val="00E53233"/>
    <w:rsid w:val="00E539B9"/>
    <w:rsid w:val="00E60D86"/>
    <w:rsid w:val="00E614D1"/>
    <w:rsid w:val="00E677AB"/>
    <w:rsid w:val="00E72829"/>
    <w:rsid w:val="00E73C52"/>
    <w:rsid w:val="00E73FCE"/>
    <w:rsid w:val="00E77D4B"/>
    <w:rsid w:val="00E821E7"/>
    <w:rsid w:val="00E87E79"/>
    <w:rsid w:val="00E9312A"/>
    <w:rsid w:val="00E9617A"/>
    <w:rsid w:val="00EA57F7"/>
    <w:rsid w:val="00EC73E2"/>
    <w:rsid w:val="00EC7FAC"/>
    <w:rsid w:val="00ED3083"/>
    <w:rsid w:val="00EE0FD3"/>
    <w:rsid w:val="00EE1706"/>
    <w:rsid w:val="00EE44BA"/>
    <w:rsid w:val="00EF3AB5"/>
    <w:rsid w:val="00F016F0"/>
    <w:rsid w:val="00F07E97"/>
    <w:rsid w:val="00F14015"/>
    <w:rsid w:val="00F17763"/>
    <w:rsid w:val="00F20684"/>
    <w:rsid w:val="00F23B60"/>
    <w:rsid w:val="00F2608A"/>
    <w:rsid w:val="00F27AC4"/>
    <w:rsid w:val="00F34C2F"/>
    <w:rsid w:val="00F358E0"/>
    <w:rsid w:val="00F42CF4"/>
    <w:rsid w:val="00F436E9"/>
    <w:rsid w:val="00F51328"/>
    <w:rsid w:val="00F5148B"/>
    <w:rsid w:val="00F52A5D"/>
    <w:rsid w:val="00F6675C"/>
    <w:rsid w:val="00F91669"/>
    <w:rsid w:val="00FA21F0"/>
    <w:rsid w:val="00FA512F"/>
    <w:rsid w:val="00FA7EB0"/>
    <w:rsid w:val="00FB2846"/>
    <w:rsid w:val="00FC0A20"/>
    <w:rsid w:val="00FC46E7"/>
    <w:rsid w:val="00FD1B8E"/>
    <w:rsid w:val="00FD40BD"/>
    <w:rsid w:val="00FF0B17"/>
    <w:rsid w:val="00FF1217"/>
    <w:rsid w:val="00FF2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rules v:ext="edit">
        <o:r id="V:Rule1" type="connector" idref="#Straight Arrow Connector 2"/>
        <o:r id="V:Rule2" type="connector" idref="#Straight Arrow Connector 4"/>
      </o:rules>
    </o:shapelayout>
  </w:shapeDefaults>
  <w:decimalSymbol w:val=","/>
  <w:listSeparator w:val=";"/>
  <w14:docId w14:val="30D67420"/>
  <w15:docId w15:val="{A1631677-1B12-4290-8C55-EE3B7342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C4539"/>
    <w:pPr>
      <w:keepNext/>
      <w:numPr>
        <w:numId w:val="1"/>
      </w:numPr>
      <w:tabs>
        <w:tab w:val="left" w:pos="0"/>
      </w:tabs>
      <w:suppressAutoHyphens/>
      <w:spacing w:after="0" w:line="240" w:lineRule="auto"/>
      <w:jc w:val="center"/>
      <w:outlineLvl w:val="0"/>
    </w:pPr>
    <w:rPr>
      <w:rFonts w:ascii="Haettenschweiler" w:eastAsia="Calibri" w:hAnsi="Haettenschweiler" w:cs="Haettenschweiler"/>
      <w:b/>
      <w:bCs/>
      <w:kern w:val="0"/>
      <w:sz w:val="36"/>
      <w:szCs w:val="24"/>
      <w:lang w:val="en-GB" w:eastAsia="ar-SA"/>
    </w:rPr>
  </w:style>
  <w:style w:type="paragraph" w:styleId="Heading3">
    <w:name w:val="heading 3"/>
    <w:basedOn w:val="Normal"/>
    <w:next w:val="Normal"/>
    <w:link w:val="Heading3Char"/>
    <w:uiPriority w:val="9"/>
    <w:semiHidden/>
    <w:unhideWhenUsed/>
    <w:qFormat/>
    <w:rsid w:val="00936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44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4C4539"/>
    <w:pPr>
      <w:keepNext/>
      <w:keepLines/>
      <w:suppressAutoHyphens/>
      <w:spacing w:before="200" w:after="0" w:line="276" w:lineRule="auto"/>
      <w:outlineLvl w:val="6"/>
    </w:pPr>
    <w:rPr>
      <w:rFonts w:ascii="Cambria" w:eastAsia="Calibri" w:hAnsi="Cambria" w:cs="Cambria"/>
      <w:i/>
      <w:iCs/>
      <w:color w:val="404040"/>
      <w:kern w:val="0"/>
      <w:lang w:val="id-ID"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4539"/>
    <w:rPr>
      <w:rFonts w:ascii="Haettenschweiler" w:eastAsia="Calibri" w:hAnsi="Haettenschweiler" w:cs="Haettenschweiler"/>
      <w:b/>
      <w:bCs/>
      <w:kern w:val="0"/>
      <w:sz w:val="36"/>
      <w:szCs w:val="24"/>
      <w:lang w:val="en-GB" w:eastAsia="ar-SA"/>
    </w:rPr>
  </w:style>
  <w:style w:type="character" w:customStyle="1" w:styleId="Heading7Char">
    <w:name w:val="Heading 7 Char"/>
    <w:basedOn w:val="DefaultParagraphFont"/>
    <w:link w:val="Heading7"/>
    <w:rsid w:val="004C4539"/>
    <w:rPr>
      <w:rFonts w:ascii="Cambria" w:eastAsia="Calibri" w:hAnsi="Cambria" w:cs="Cambria"/>
      <w:i/>
      <w:iCs/>
      <w:color w:val="404040"/>
      <w:kern w:val="0"/>
      <w:lang w:val="id-ID" w:eastAsia="ar-SA"/>
    </w:rPr>
  </w:style>
  <w:style w:type="numbering" w:customStyle="1" w:styleId="NoList1">
    <w:name w:val="No List1"/>
    <w:next w:val="NoList"/>
    <w:uiPriority w:val="99"/>
    <w:semiHidden/>
    <w:unhideWhenUsed/>
    <w:rsid w:val="004C4539"/>
  </w:style>
  <w:style w:type="character" w:customStyle="1" w:styleId="WW8Num1z0">
    <w:name w:val="WW8Num1z0"/>
    <w:rsid w:val="004C4539"/>
    <w:rPr>
      <w:rFonts w:cs="Times New Roman"/>
    </w:rPr>
  </w:style>
  <w:style w:type="character" w:customStyle="1" w:styleId="WW8Num2z0">
    <w:name w:val="WW8Num2z0"/>
    <w:rsid w:val="004C4539"/>
    <w:rPr>
      <w:rFonts w:cs="Times New Roman"/>
    </w:rPr>
  </w:style>
  <w:style w:type="character" w:customStyle="1" w:styleId="WW8Num3z0">
    <w:name w:val="WW8Num3z0"/>
    <w:rsid w:val="004C4539"/>
    <w:rPr>
      <w:rFonts w:cs="Times New Roman"/>
    </w:rPr>
  </w:style>
  <w:style w:type="character" w:customStyle="1" w:styleId="WW8Num4z0">
    <w:name w:val="WW8Num4z0"/>
    <w:rsid w:val="004C4539"/>
    <w:rPr>
      <w:rFonts w:cs="Times New Roman"/>
    </w:rPr>
  </w:style>
  <w:style w:type="character" w:customStyle="1" w:styleId="WW8Num5z0">
    <w:name w:val="WW8Num5z0"/>
    <w:rsid w:val="004C4539"/>
    <w:rPr>
      <w:rFonts w:cs="Times New Roman"/>
    </w:rPr>
  </w:style>
  <w:style w:type="character" w:customStyle="1" w:styleId="WW8Num6z0">
    <w:name w:val="WW8Num6z0"/>
    <w:rsid w:val="004C4539"/>
    <w:rPr>
      <w:rFonts w:cs="Times New Roman"/>
    </w:rPr>
  </w:style>
  <w:style w:type="character" w:customStyle="1" w:styleId="WW8Num7z0">
    <w:name w:val="WW8Num7z0"/>
    <w:rsid w:val="004C4539"/>
    <w:rPr>
      <w:rFonts w:cs="Times New Roman"/>
    </w:rPr>
  </w:style>
  <w:style w:type="character" w:customStyle="1" w:styleId="WW8Num8z0">
    <w:name w:val="WW8Num8z0"/>
    <w:rsid w:val="004C4539"/>
    <w:rPr>
      <w:rFonts w:cs="Times New Roman"/>
    </w:rPr>
  </w:style>
  <w:style w:type="character" w:customStyle="1" w:styleId="Absatz-Standardschriftart">
    <w:name w:val="Absatz-Standardschriftart"/>
    <w:rsid w:val="004C4539"/>
  </w:style>
  <w:style w:type="character" w:customStyle="1" w:styleId="WW-Absatz-Standardschriftart">
    <w:name w:val="WW-Absatz-Standardschriftart"/>
    <w:rsid w:val="004C4539"/>
  </w:style>
  <w:style w:type="character" w:customStyle="1" w:styleId="WW8Num9z0">
    <w:name w:val="WW8Num9z0"/>
    <w:rsid w:val="004C4539"/>
    <w:rPr>
      <w:rFonts w:cs="Times New Roman"/>
    </w:rPr>
  </w:style>
  <w:style w:type="character" w:customStyle="1" w:styleId="WW8Num10z0">
    <w:name w:val="WW8Num10z0"/>
    <w:rsid w:val="004C4539"/>
    <w:rPr>
      <w:rFonts w:cs="Times New Roman"/>
    </w:rPr>
  </w:style>
  <w:style w:type="character" w:customStyle="1" w:styleId="WW8Num11z0">
    <w:name w:val="WW8Num11z0"/>
    <w:rsid w:val="004C4539"/>
    <w:rPr>
      <w:b/>
      <w:i w:val="0"/>
    </w:rPr>
  </w:style>
  <w:style w:type="character" w:customStyle="1" w:styleId="WW8Num12z0">
    <w:name w:val="WW8Num12z0"/>
    <w:rsid w:val="004C4539"/>
    <w:rPr>
      <w:rFonts w:cs="Times New Roman"/>
    </w:rPr>
  </w:style>
  <w:style w:type="character" w:customStyle="1" w:styleId="WW8Num13z0">
    <w:name w:val="WW8Num13z0"/>
    <w:rsid w:val="004C4539"/>
    <w:rPr>
      <w:rFonts w:cs="Times New Roman"/>
    </w:rPr>
  </w:style>
  <w:style w:type="character" w:customStyle="1" w:styleId="WW8Num14z0">
    <w:name w:val="WW8Num14z0"/>
    <w:rsid w:val="004C4539"/>
    <w:rPr>
      <w:rFonts w:cs="Times New Roman"/>
    </w:rPr>
  </w:style>
  <w:style w:type="character" w:customStyle="1" w:styleId="WW8Num15z0">
    <w:name w:val="WW8Num15z0"/>
    <w:rsid w:val="004C4539"/>
    <w:rPr>
      <w:rFonts w:cs="Times New Roman"/>
    </w:rPr>
  </w:style>
  <w:style w:type="character" w:customStyle="1" w:styleId="DefaultParagraphFont1">
    <w:name w:val="Default Paragraph Font1"/>
    <w:rsid w:val="004C4539"/>
  </w:style>
  <w:style w:type="character" w:styleId="Hyperlink">
    <w:name w:val="Hyperlink"/>
    <w:rsid w:val="004C4539"/>
    <w:rPr>
      <w:rFonts w:cs="Times New Roman"/>
      <w:color w:val="0000FF"/>
      <w:u w:val="single"/>
    </w:rPr>
  </w:style>
  <w:style w:type="character" w:customStyle="1" w:styleId="FooterChar">
    <w:name w:val="Footer Char"/>
    <w:rsid w:val="004C4539"/>
    <w:rPr>
      <w:rFonts w:ascii="Times New Roman" w:hAnsi="Times New Roman" w:cs="Times New Roman"/>
      <w:sz w:val="24"/>
      <w:szCs w:val="24"/>
      <w:lang w:val="en-GB" w:eastAsia="ar-SA" w:bidi="ar-SA"/>
    </w:rPr>
  </w:style>
  <w:style w:type="paragraph" w:customStyle="1" w:styleId="Heading">
    <w:name w:val="Heading"/>
    <w:basedOn w:val="Normal"/>
    <w:next w:val="BodyText"/>
    <w:rsid w:val="004C4539"/>
    <w:pPr>
      <w:keepNext/>
      <w:suppressAutoHyphens/>
      <w:spacing w:before="240" w:after="120" w:line="276" w:lineRule="auto"/>
    </w:pPr>
    <w:rPr>
      <w:rFonts w:ascii="DejaVu Sans" w:eastAsia="Arial Unicode MS" w:hAnsi="DejaVu Sans" w:cs="Lohit Hindi"/>
      <w:kern w:val="0"/>
      <w:sz w:val="28"/>
      <w:szCs w:val="28"/>
      <w:lang w:val="id-ID" w:eastAsia="ar-SA"/>
    </w:rPr>
  </w:style>
  <w:style w:type="paragraph" w:styleId="BodyText">
    <w:name w:val="Body Text"/>
    <w:basedOn w:val="Normal"/>
    <w:link w:val="BodyTextChar"/>
    <w:rsid w:val="004C4539"/>
    <w:pPr>
      <w:suppressAutoHyphens/>
      <w:spacing w:after="120" w:line="276" w:lineRule="auto"/>
    </w:pPr>
    <w:rPr>
      <w:rFonts w:ascii="Calibri" w:eastAsia="Times New Roman" w:hAnsi="Calibri" w:cs="Times New Roman"/>
      <w:kern w:val="0"/>
      <w:lang w:val="id-ID" w:eastAsia="ar-SA"/>
    </w:rPr>
  </w:style>
  <w:style w:type="character" w:customStyle="1" w:styleId="BodyTextChar">
    <w:name w:val="Body Text Char"/>
    <w:basedOn w:val="DefaultParagraphFont"/>
    <w:link w:val="BodyText"/>
    <w:rsid w:val="004C4539"/>
    <w:rPr>
      <w:rFonts w:ascii="Calibri" w:eastAsia="Times New Roman" w:hAnsi="Calibri" w:cs="Times New Roman"/>
      <w:kern w:val="0"/>
      <w:lang w:val="id-ID" w:eastAsia="ar-SA"/>
    </w:rPr>
  </w:style>
  <w:style w:type="paragraph" w:styleId="List">
    <w:name w:val="List"/>
    <w:basedOn w:val="BodyText"/>
    <w:rsid w:val="004C4539"/>
    <w:rPr>
      <w:rFonts w:cs="Lohit Hindi"/>
    </w:rPr>
  </w:style>
  <w:style w:type="paragraph" w:styleId="Caption">
    <w:name w:val="caption"/>
    <w:basedOn w:val="Normal"/>
    <w:qFormat/>
    <w:rsid w:val="004C4539"/>
    <w:pPr>
      <w:suppressLineNumbers/>
      <w:suppressAutoHyphens/>
      <w:spacing w:before="120" w:after="120" w:line="276" w:lineRule="auto"/>
    </w:pPr>
    <w:rPr>
      <w:rFonts w:ascii="Calibri" w:eastAsia="Times New Roman" w:hAnsi="Calibri" w:cs="Lohit Hindi"/>
      <w:i/>
      <w:iCs/>
      <w:kern w:val="0"/>
      <w:sz w:val="24"/>
      <w:szCs w:val="24"/>
      <w:lang w:val="id-ID" w:eastAsia="ar-SA"/>
    </w:rPr>
  </w:style>
  <w:style w:type="paragraph" w:customStyle="1" w:styleId="Index">
    <w:name w:val="Index"/>
    <w:basedOn w:val="Normal"/>
    <w:rsid w:val="004C4539"/>
    <w:pPr>
      <w:suppressLineNumbers/>
      <w:suppressAutoHyphens/>
      <w:spacing w:after="200" w:line="276" w:lineRule="auto"/>
    </w:pPr>
    <w:rPr>
      <w:rFonts w:ascii="Calibri" w:eastAsia="Times New Roman" w:hAnsi="Calibri" w:cs="Lohit Hindi"/>
      <w:kern w:val="0"/>
      <w:lang w:val="id-ID" w:eastAsia="ar-SA"/>
    </w:rPr>
  </w:style>
  <w:style w:type="paragraph" w:styleId="Footer">
    <w:name w:val="footer"/>
    <w:basedOn w:val="Normal"/>
    <w:link w:val="FooterChar1"/>
    <w:rsid w:val="004C4539"/>
    <w:pPr>
      <w:tabs>
        <w:tab w:val="center" w:pos="4320"/>
        <w:tab w:val="right" w:pos="8640"/>
      </w:tabs>
      <w:suppressAutoHyphens/>
      <w:spacing w:after="0" w:line="240" w:lineRule="auto"/>
    </w:pPr>
    <w:rPr>
      <w:rFonts w:ascii="Times New Roman" w:eastAsia="Calibri" w:hAnsi="Times New Roman" w:cs="Times New Roman"/>
      <w:kern w:val="0"/>
      <w:sz w:val="24"/>
      <w:szCs w:val="24"/>
      <w:lang w:val="en-GB" w:eastAsia="ar-SA"/>
    </w:rPr>
  </w:style>
  <w:style w:type="character" w:customStyle="1" w:styleId="FooterChar1">
    <w:name w:val="Footer Char1"/>
    <w:basedOn w:val="DefaultParagraphFont"/>
    <w:link w:val="Footer"/>
    <w:rsid w:val="004C4539"/>
    <w:rPr>
      <w:rFonts w:ascii="Times New Roman" w:eastAsia="Calibri" w:hAnsi="Times New Roman" w:cs="Times New Roman"/>
      <w:kern w:val="0"/>
      <w:sz w:val="24"/>
      <w:szCs w:val="24"/>
      <w:lang w:val="en-GB" w:eastAsia="ar-SA"/>
    </w:rPr>
  </w:style>
  <w:style w:type="paragraph" w:styleId="ListParagraph">
    <w:name w:val="List Paragraph"/>
    <w:basedOn w:val="Normal"/>
    <w:uiPriority w:val="34"/>
    <w:qFormat/>
    <w:rsid w:val="004C4539"/>
    <w:pPr>
      <w:suppressAutoHyphens/>
      <w:spacing w:after="200" w:line="276" w:lineRule="auto"/>
      <w:ind w:left="720"/>
    </w:pPr>
    <w:rPr>
      <w:rFonts w:ascii="Calibri" w:eastAsia="Times New Roman" w:hAnsi="Calibri" w:cs="Times New Roman"/>
      <w:kern w:val="0"/>
      <w:lang w:val="id-ID" w:eastAsia="ar-SA"/>
    </w:rPr>
  </w:style>
  <w:style w:type="paragraph" w:styleId="NormalWeb">
    <w:name w:val="Normal (Web)"/>
    <w:basedOn w:val="Normal"/>
    <w:uiPriority w:val="99"/>
    <w:rsid w:val="004C4539"/>
    <w:pPr>
      <w:suppressAutoHyphens/>
      <w:spacing w:before="280" w:after="280" w:line="240" w:lineRule="auto"/>
    </w:pPr>
    <w:rPr>
      <w:rFonts w:ascii="Times New Roman" w:eastAsia="Calibri" w:hAnsi="Times New Roman" w:cs="Times New Roman"/>
      <w:kern w:val="0"/>
      <w:sz w:val="24"/>
      <w:szCs w:val="24"/>
      <w:lang w:eastAsia="ar-SA"/>
    </w:rPr>
  </w:style>
  <w:style w:type="paragraph" w:styleId="Header">
    <w:name w:val="header"/>
    <w:basedOn w:val="Normal"/>
    <w:link w:val="HeaderChar"/>
    <w:rsid w:val="004C4539"/>
    <w:pPr>
      <w:tabs>
        <w:tab w:val="center" w:pos="4320"/>
        <w:tab w:val="right" w:pos="8640"/>
      </w:tabs>
      <w:suppressAutoHyphens/>
      <w:spacing w:after="0" w:line="240" w:lineRule="auto"/>
    </w:pPr>
    <w:rPr>
      <w:rFonts w:ascii="Times New Roman" w:eastAsia="Times New Roman" w:hAnsi="Times New Roman" w:cs="Times New Roman"/>
      <w:kern w:val="0"/>
      <w:sz w:val="24"/>
      <w:szCs w:val="24"/>
      <w:lang w:val="en-GB" w:eastAsia="ar-SA"/>
    </w:rPr>
  </w:style>
  <w:style w:type="character" w:customStyle="1" w:styleId="HeaderChar">
    <w:name w:val="Header Char"/>
    <w:basedOn w:val="DefaultParagraphFont"/>
    <w:link w:val="Header"/>
    <w:rsid w:val="004C4539"/>
    <w:rPr>
      <w:rFonts w:ascii="Times New Roman" w:eastAsia="Times New Roman" w:hAnsi="Times New Roman" w:cs="Times New Roman"/>
      <w:kern w:val="0"/>
      <w:sz w:val="24"/>
      <w:szCs w:val="24"/>
      <w:lang w:val="en-GB" w:eastAsia="ar-SA"/>
    </w:rPr>
  </w:style>
  <w:style w:type="paragraph" w:customStyle="1" w:styleId="Framecontents">
    <w:name w:val="Frame contents"/>
    <w:basedOn w:val="BodyText"/>
    <w:rsid w:val="004C4539"/>
  </w:style>
  <w:style w:type="paragraph" w:customStyle="1" w:styleId="TableContents">
    <w:name w:val="Table Contents"/>
    <w:basedOn w:val="Normal"/>
    <w:rsid w:val="004C4539"/>
    <w:pPr>
      <w:suppressLineNumbers/>
      <w:suppressAutoHyphens/>
      <w:spacing w:after="200" w:line="276" w:lineRule="auto"/>
    </w:pPr>
    <w:rPr>
      <w:rFonts w:ascii="Calibri" w:eastAsia="Times New Roman" w:hAnsi="Calibri" w:cs="Times New Roman"/>
      <w:kern w:val="0"/>
      <w:lang w:val="id-ID" w:eastAsia="ar-SA"/>
    </w:rPr>
  </w:style>
  <w:style w:type="paragraph" w:customStyle="1" w:styleId="TableHeading">
    <w:name w:val="Table Heading"/>
    <w:basedOn w:val="TableContents"/>
    <w:rsid w:val="004C4539"/>
    <w:pPr>
      <w:jc w:val="center"/>
    </w:pPr>
    <w:rPr>
      <w:b/>
      <w:bCs/>
    </w:rPr>
  </w:style>
  <w:style w:type="paragraph" w:styleId="BalloonText">
    <w:name w:val="Balloon Text"/>
    <w:basedOn w:val="Normal"/>
    <w:link w:val="BalloonTextChar"/>
    <w:semiHidden/>
    <w:rsid w:val="004C4539"/>
    <w:pPr>
      <w:suppressAutoHyphens/>
      <w:spacing w:after="200" w:line="276" w:lineRule="auto"/>
    </w:pPr>
    <w:rPr>
      <w:rFonts w:ascii="Tahoma" w:eastAsia="Times New Roman" w:hAnsi="Tahoma" w:cs="Tahoma"/>
      <w:kern w:val="0"/>
      <w:sz w:val="16"/>
      <w:szCs w:val="16"/>
      <w:lang w:val="id-ID" w:eastAsia="ar-SA"/>
    </w:rPr>
  </w:style>
  <w:style w:type="character" w:customStyle="1" w:styleId="BalloonTextChar">
    <w:name w:val="Balloon Text Char"/>
    <w:basedOn w:val="DefaultParagraphFont"/>
    <w:link w:val="BalloonText"/>
    <w:semiHidden/>
    <w:rsid w:val="004C4539"/>
    <w:rPr>
      <w:rFonts w:ascii="Tahoma" w:eastAsia="Times New Roman" w:hAnsi="Tahoma" w:cs="Tahoma"/>
      <w:kern w:val="0"/>
      <w:sz w:val="16"/>
      <w:szCs w:val="16"/>
      <w:lang w:val="id-ID" w:eastAsia="ar-SA"/>
    </w:rPr>
  </w:style>
  <w:style w:type="table" w:styleId="TableGrid">
    <w:name w:val="Table Grid"/>
    <w:basedOn w:val="TableNormal"/>
    <w:uiPriority w:val="59"/>
    <w:rsid w:val="004C4539"/>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name">
    <w:name w:val="string-name"/>
    <w:basedOn w:val="DefaultParagraphFont"/>
    <w:rsid w:val="004C4539"/>
  </w:style>
  <w:style w:type="character" w:customStyle="1" w:styleId="surname">
    <w:name w:val="surname"/>
    <w:basedOn w:val="DefaultParagraphFont"/>
    <w:rsid w:val="004C4539"/>
  </w:style>
  <w:style w:type="character" w:customStyle="1" w:styleId="given-names">
    <w:name w:val="given-names"/>
    <w:basedOn w:val="DefaultParagraphFont"/>
    <w:rsid w:val="004C4539"/>
  </w:style>
  <w:style w:type="character" w:customStyle="1" w:styleId="year">
    <w:name w:val="year"/>
    <w:basedOn w:val="DefaultParagraphFont"/>
    <w:rsid w:val="004C4539"/>
  </w:style>
  <w:style w:type="character" w:customStyle="1" w:styleId="article-title">
    <w:name w:val="article-title"/>
    <w:basedOn w:val="DefaultParagraphFont"/>
    <w:rsid w:val="004C4539"/>
  </w:style>
  <w:style w:type="character" w:customStyle="1" w:styleId="source">
    <w:name w:val="source"/>
    <w:basedOn w:val="DefaultParagraphFont"/>
    <w:rsid w:val="004C4539"/>
  </w:style>
  <w:style w:type="character" w:customStyle="1" w:styleId="volume">
    <w:name w:val="volume"/>
    <w:basedOn w:val="DefaultParagraphFont"/>
    <w:rsid w:val="004C4539"/>
  </w:style>
  <w:style w:type="character" w:customStyle="1" w:styleId="issue">
    <w:name w:val="issue"/>
    <w:basedOn w:val="DefaultParagraphFont"/>
    <w:rsid w:val="004C4539"/>
  </w:style>
  <w:style w:type="character" w:customStyle="1" w:styleId="fpage">
    <w:name w:val="fpage"/>
    <w:basedOn w:val="DefaultParagraphFont"/>
    <w:rsid w:val="004C4539"/>
  </w:style>
  <w:style w:type="character" w:customStyle="1" w:styleId="lpage">
    <w:name w:val="lpage"/>
    <w:basedOn w:val="DefaultParagraphFont"/>
    <w:rsid w:val="004C4539"/>
  </w:style>
  <w:style w:type="character" w:customStyle="1" w:styleId="reference-accessdate">
    <w:name w:val="reference-accessdate"/>
    <w:basedOn w:val="DefaultParagraphFont"/>
    <w:rsid w:val="004C4539"/>
  </w:style>
  <w:style w:type="character" w:customStyle="1" w:styleId="nowrap">
    <w:name w:val="nowrap"/>
    <w:basedOn w:val="DefaultParagraphFont"/>
    <w:rsid w:val="004C4539"/>
  </w:style>
  <w:style w:type="character" w:styleId="UnresolvedMention">
    <w:name w:val="Unresolved Mention"/>
    <w:basedOn w:val="DefaultParagraphFont"/>
    <w:uiPriority w:val="99"/>
    <w:semiHidden/>
    <w:unhideWhenUsed/>
    <w:rsid w:val="004C4539"/>
    <w:rPr>
      <w:color w:val="605E5C"/>
      <w:shd w:val="clear" w:color="auto" w:fill="E1DFDD"/>
    </w:rPr>
  </w:style>
  <w:style w:type="character" w:styleId="CommentReference">
    <w:name w:val="annotation reference"/>
    <w:basedOn w:val="DefaultParagraphFont"/>
    <w:uiPriority w:val="99"/>
    <w:semiHidden/>
    <w:unhideWhenUsed/>
    <w:rsid w:val="004C4539"/>
    <w:rPr>
      <w:sz w:val="16"/>
      <w:szCs w:val="16"/>
    </w:rPr>
  </w:style>
  <w:style w:type="paragraph" w:styleId="CommentText">
    <w:name w:val="annotation text"/>
    <w:basedOn w:val="Normal"/>
    <w:link w:val="CommentTextChar"/>
    <w:uiPriority w:val="99"/>
    <w:unhideWhenUsed/>
    <w:rsid w:val="004C4539"/>
    <w:pPr>
      <w:widowControl w:val="0"/>
      <w:autoSpaceDE w:val="0"/>
      <w:autoSpaceDN w:val="0"/>
      <w:spacing w:after="0" w:line="240" w:lineRule="auto"/>
    </w:pPr>
    <w:rPr>
      <w:rFonts w:ascii="Calibri" w:eastAsia="Calibri" w:hAnsi="Calibri" w:cs="Calibri"/>
      <w:kern w:val="0"/>
      <w:sz w:val="20"/>
      <w:szCs w:val="20"/>
    </w:rPr>
  </w:style>
  <w:style w:type="character" w:customStyle="1" w:styleId="CommentTextChar">
    <w:name w:val="Comment Text Char"/>
    <w:basedOn w:val="DefaultParagraphFont"/>
    <w:link w:val="CommentText"/>
    <w:uiPriority w:val="99"/>
    <w:rsid w:val="004C4539"/>
    <w:rPr>
      <w:rFonts w:ascii="Calibri" w:eastAsia="Calibri" w:hAnsi="Calibri" w:cs="Calibri"/>
      <w:kern w:val="0"/>
      <w:sz w:val="20"/>
      <w:szCs w:val="20"/>
    </w:rPr>
  </w:style>
  <w:style w:type="table" w:customStyle="1" w:styleId="TableGrid1">
    <w:name w:val="Table Grid1"/>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C4539"/>
    <w:pPr>
      <w:widowControl w:val="0"/>
      <w:autoSpaceDE w:val="0"/>
      <w:autoSpaceDN w:val="0"/>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C4539"/>
    <w:pPr>
      <w:widowControl w:val="0"/>
      <w:autoSpaceDE w:val="0"/>
      <w:autoSpaceDN w:val="0"/>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C4539"/>
    <w:pPr>
      <w:widowControl w:val="0"/>
      <w:autoSpaceDE w:val="0"/>
      <w:autoSpaceDN w:val="0"/>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C4539"/>
    <w:pPr>
      <w:widowControl w:val="0"/>
      <w:autoSpaceDE w:val="0"/>
      <w:autoSpaceDN w:val="0"/>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4C4539"/>
    <w:pPr>
      <w:widowControl w:val="0"/>
      <w:autoSpaceDE w:val="0"/>
      <w:autoSpaceDN w:val="0"/>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4C4539"/>
    <w:pPr>
      <w:widowControl w:val="0"/>
      <w:autoSpaceDE w:val="0"/>
      <w:autoSpaceDN w:val="0"/>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4C4539"/>
    <w:pPr>
      <w:widowControl w:val="0"/>
      <w:autoSpaceDE w:val="0"/>
      <w:autoSpaceDN w:val="0"/>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39"/>
    <w:rsid w:val="004C4539"/>
    <w:pPr>
      <w:spacing w:after="0" w:line="240" w:lineRule="auto"/>
    </w:pPr>
    <w:rPr>
      <w:rFonts w:ascii="Calibri" w:eastAsia="Calibri" w:hAnsi="Calibri"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D44F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36166"/>
    <w:rPr>
      <w:rFonts w:asciiTheme="majorHAnsi" w:eastAsiaTheme="majorEastAsia" w:hAnsiTheme="majorHAnsi" w:cstheme="majorBidi"/>
      <w:color w:val="1F3763" w:themeColor="accent1" w:themeShade="7F"/>
      <w:sz w:val="24"/>
      <w:szCs w:val="24"/>
    </w:rPr>
  </w:style>
  <w:style w:type="paragraph" w:customStyle="1" w:styleId="abstract">
    <w:name w:val="abstract"/>
    <w:basedOn w:val="Normal"/>
    <w:link w:val="abstractChar"/>
    <w:qFormat/>
    <w:rsid w:val="00936166"/>
    <w:pPr>
      <w:widowControl w:val="0"/>
      <w:spacing w:after="0" w:line="216" w:lineRule="auto"/>
      <w:jc w:val="lowKashida"/>
    </w:pPr>
    <w:rPr>
      <w:rFonts w:ascii="Times New Roman" w:hAnsi="Times New Roman" w:cs="B Nazanin"/>
      <w:kern w:val="0"/>
      <w:sz w:val="20"/>
      <w:lang w:bidi="fa-IR"/>
    </w:rPr>
  </w:style>
  <w:style w:type="character" w:customStyle="1" w:styleId="abstractChar">
    <w:name w:val="abstract Char"/>
    <w:basedOn w:val="DefaultParagraphFont"/>
    <w:link w:val="abstract"/>
    <w:rsid w:val="00936166"/>
    <w:rPr>
      <w:rFonts w:ascii="Times New Roman" w:hAnsi="Times New Roman" w:cs="B Nazanin"/>
      <w:kern w:val="0"/>
      <w:sz w:val="20"/>
      <w:lang w:bidi="fa-IR"/>
    </w:rPr>
  </w:style>
  <w:style w:type="paragraph" w:customStyle="1" w:styleId="11Normal02-SecondOnwardParagraph">
    <w:name w:val="11 Normal02-Second&amp;OnwardParagraph"/>
    <w:qFormat/>
    <w:rsid w:val="00D57298"/>
    <w:pPr>
      <w:spacing w:before="400" w:after="400" w:line="360" w:lineRule="auto"/>
      <w:ind w:firstLine="720"/>
      <w:jc w:val="both"/>
    </w:pPr>
    <w:rPr>
      <w:rFonts w:ascii="Times New Roman" w:eastAsia="MS Mincho" w:hAnsi="Times New Roman" w:cs="Arial"/>
      <w:kern w:val="0"/>
      <w:sz w:val="24"/>
      <w:szCs w:val="24"/>
      <w:lang w:val="en-GB"/>
    </w:rPr>
  </w:style>
  <w:style w:type="paragraph" w:styleId="FootnoteText">
    <w:name w:val="footnote text"/>
    <w:basedOn w:val="Normal"/>
    <w:link w:val="FootnoteTextChar"/>
    <w:uiPriority w:val="99"/>
    <w:semiHidden/>
    <w:unhideWhenUsed/>
    <w:rsid w:val="00AA38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8E4"/>
    <w:rPr>
      <w:sz w:val="20"/>
      <w:szCs w:val="20"/>
    </w:rPr>
  </w:style>
  <w:style w:type="character" w:styleId="FootnoteReference">
    <w:name w:val="footnote reference"/>
    <w:basedOn w:val="DefaultParagraphFont"/>
    <w:uiPriority w:val="99"/>
    <w:semiHidden/>
    <w:unhideWhenUsed/>
    <w:rsid w:val="00AA38E4"/>
    <w:rPr>
      <w:vertAlign w:val="superscript"/>
    </w:rPr>
  </w:style>
  <w:style w:type="paragraph" w:styleId="CommentSubject">
    <w:name w:val="annotation subject"/>
    <w:basedOn w:val="CommentText"/>
    <w:next w:val="CommentText"/>
    <w:link w:val="CommentSubjectChar"/>
    <w:uiPriority w:val="99"/>
    <w:semiHidden/>
    <w:unhideWhenUsed/>
    <w:rsid w:val="003F63D0"/>
    <w:pPr>
      <w:widowControl/>
      <w:autoSpaceDE/>
      <w:autoSpaceDN/>
      <w:spacing w:after="160"/>
    </w:pPr>
    <w:rPr>
      <w:rFonts w:asciiTheme="minorHAnsi" w:eastAsiaTheme="minorHAnsi" w:hAnsiTheme="minorHAnsi" w:cstheme="minorBidi"/>
      <w:b/>
      <w:bCs/>
      <w:kern w:val="2"/>
    </w:rPr>
  </w:style>
  <w:style w:type="character" w:customStyle="1" w:styleId="CommentSubjectChar">
    <w:name w:val="Comment Subject Char"/>
    <w:basedOn w:val="CommentTextChar"/>
    <w:link w:val="CommentSubject"/>
    <w:uiPriority w:val="99"/>
    <w:semiHidden/>
    <w:rsid w:val="003F63D0"/>
    <w:rPr>
      <w:rFonts w:ascii="Calibri" w:eastAsia="Calibri" w:hAnsi="Calibri" w:cs="Calibri"/>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422218">
      <w:bodyDiv w:val="1"/>
      <w:marLeft w:val="0"/>
      <w:marRight w:val="0"/>
      <w:marTop w:val="0"/>
      <w:marBottom w:val="0"/>
      <w:divBdr>
        <w:top w:val="none" w:sz="0" w:space="0" w:color="auto"/>
        <w:left w:val="none" w:sz="0" w:space="0" w:color="auto"/>
        <w:bottom w:val="none" w:sz="0" w:space="0" w:color="auto"/>
        <w:right w:val="none" w:sz="0" w:space="0" w:color="auto"/>
      </w:divBdr>
    </w:div>
    <w:div w:id="345526568">
      <w:bodyDiv w:val="1"/>
      <w:marLeft w:val="0"/>
      <w:marRight w:val="0"/>
      <w:marTop w:val="0"/>
      <w:marBottom w:val="0"/>
      <w:divBdr>
        <w:top w:val="none" w:sz="0" w:space="0" w:color="auto"/>
        <w:left w:val="none" w:sz="0" w:space="0" w:color="auto"/>
        <w:bottom w:val="none" w:sz="0" w:space="0" w:color="auto"/>
        <w:right w:val="none" w:sz="0" w:space="0" w:color="auto"/>
      </w:divBdr>
    </w:div>
    <w:div w:id="406879980">
      <w:bodyDiv w:val="1"/>
      <w:marLeft w:val="0"/>
      <w:marRight w:val="0"/>
      <w:marTop w:val="0"/>
      <w:marBottom w:val="0"/>
      <w:divBdr>
        <w:top w:val="none" w:sz="0" w:space="0" w:color="auto"/>
        <w:left w:val="none" w:sz="0" w:space="0" w:color="auto"/>
        <w:bottom w:val="none" w:sz="0" w:space="0" w:color="auto"/>
        <w:right w:val="none" w:sz="0" w:space="0" w:color="auto"/>
      </w:divBdr>
    </w:div>
    <w:div w:id="484861170">
      <w:bodyDiv w:val="1"/>
      <w:marLeft w:val="0"/>
      <w:marRight w:val="0"/>
      <w:marTop w:val="0"/>
      <w:marBottom w:val="0"/>
      <w:divBdr>
        <w:top w:val="none" w:sz="0" w:space="0" w:color="auto"/>
        <w:left w:val="none" w:sz="0" w:space="0" w:color="auto"/>
        <w:bottom w:val="none" w:sz="0" w:space="0" w:color="auto"/>
        <w:right w:val="none" w:sz="0" w:space="0" w:color="auto"/>
      </w:divBdr>
      <w:divsChild>
        <w:div w:id="1739136520">
          <w:marLeft w:val="0"/>
          <w:marRight w:val="0"/>
          <w:marTop w:val="0"/>
          <w:marBottom w:val="0"/>
          <w:divBdr>
            <w:top w:val="none" w:sz="0" w:space="0" w:color="auto"/>
            <w:left w:val="none" w:sz="0" w:space="0" w:color="auto"/>
            <w:bottom w:val="none" w:sz="0" w:space="0" w:color="auto"/>
            <w:right w:val="none" w:sz="0" w:space="0" w:color="auto"/>
          </w:divBdr>
          <w:divsChild>
            <w:div w:id="595210790">
              <w:marLeft w:val="0"/>
              <w:marRight w:val="0"/>
              <w:marTop w:val="0"/>
              <w:marBottom w:val="0"/>
              <w:divBdr>
                <w:top w:val="none" w:sz="0" w:space="0" w:color="auto"/>
                <w:left w:val="none" w:sz="0" w:space="0" w:color="auto"/>
                <w:bottom w:val="none" w:sz="0" w:space="0" w:color="auto"/>
                <w:right w:val="none" w:sz="0" w:space="0" w:color="auto"/>
              </w:divBdr>
              <w:divsChild>
                <w:div w:id="708536071">
                  <w:marLeft w:val="0"/>
                  <w:marRight w:val="0"/>
                  <w:marTop w:val="0"/>
                  <w:marBottom w:val="0"/>
                  <w:divBdr>
                    <w:top w:val="none" w:sz="0" w:space="0" w:color="auto"/>
                    <w:left w:val="none" w:sz="0" w:space="0" w:color="auto"/>
                    <w:bottom w:val="none" w:sz="0" w:space="0" w:color="auto"/>
                    <w:right w:val="none" w:sz="0" w:space="0" w:color="auto"/>
                  </w:divBdr>
                  <w:divsChild>
                    <w:div w:id="1166672110">
                      <w:marLeft w:val="0"/>
                      <w:marRight w:val="0"/>
                      <w:marTop w:val="0"/>
                      <w:marBottom w:val="0"/>
                      <w:divBdr>
                        <w:top w:val="none" w:sz="0" w:space="0" w:color="auto"/>
                        <w:left w:val="none" w:sz="0" w:space="0" w:color="auto"/>
                        <w:bottom w:val="none" w:sz="0" w:space="0" w:color="auto"/>
                        <w:right w:val="none" w:sz="0" w:space="0" w:color="auto"/>
                      </w:divBdr>
                      <w:divsChild>
                        <w:div w:id="1840385430">
                          <w:marLeft w:val="0"/>
                          <w:marRight w:val="0"/>
                          <w:marTop w:val="0"/>
                          <w:marBottom w:val="0"/>
                          <w:divBdr>
                            <w:top w:val="none" w:sz="0" w:space="0" w:color="auto"/>
                            <w:left w:val="none" w:sz="0" w:space="0" w:color="auto"/>
                            <w:bottom w:val="none" w:sz="0" w:space="0" w:color="auto"/>
                            <w:right w:val="none" w:sz="0" w:space="0" w:color="auto"/>
                          </w:divBdr>
                          <w:divsChild>
                            <w:div w:id="629752412">
                              <w:marLeft w:val="0"/>
                              <w:marRight w:val="0"/>
                              <w:marTop w:val="0"/>
                              <w:marBottom w:val="0"/>
                              <w:divBdr>
                                <w:top w:val="none" w:sz="0" w:space="0" w:color="auto"/>
                                <w:left w:val="none" w:sz="0" w:space="0" w:color="auto"/>
                                <w:bottom w:val="none" w:sz="0" w:space="0" w:color="auto"/>
                                <w:right w:val="none" w:sz="0" w:space="0" w:color="auto"/>
                              </w:divBdr>
                              <w:divsChild>
                                <w:div w:id="901986072">
                                  <w:marLeft w:val="0"/>
                                  <w:marRight w:val="0"/>
                                  <w:marTop w:val="0"/>
                                  <w:marBottom w:val="0"/>
                                  <w:divBdr>
                                    <w:top w:val="none" w:sz="0" w:space="0" w:color="auto"/>
                                    <w:left w:val="none" w:sz="0" w:space="0" w:color="auto"/>
                                    <w:bottom w:val="none" w:sz="0" w:space="0" w:color="auto"/>
                                    <w:right w:val="none" w:sz="0" w:space="0" w:color="auto"/>
                                  </w:divBdr>
                                  <w:divsChild>
                                    <w:div w:id="1773628225">
                                      <w:marLeft w:val="0"/>
                                      <w:marRight w:val="0"/>
                                      <w:marTop w:val="0"/>
                                      <w:marBottom w:val="0"/>
                                      <w:divBdr>
                                        <w:top w:val="none" w:sz="0" w:space="0" w:color="auto"/>
                                        <w:left w:val="none" w:sz="0" w:space="0" w:color="auto"/>
                                        <w:bottom w:val="none" w:sz="0" w:space="0" w:color="auto"/>
                                        <w:right w:val="none" w:sz="0" w:space="0" w:color="auto"/>
                                      </w:divBdr>
                                      <w:divsChild>
                                        <w:div w:id="448624558">
                                          <w:marLeft w:val="0"/>
                                          <w:marRight w:val="0"/>
                                          <w:marTop w:val="0"/>
                                          <w:marBottom w:val="0"/>
                                          <w:divBdr>
                                            <w:top w:val="none" w:sz="0" w:space="0" w:color="auto"/>
                                            <w:left w:val="none" w:sz="0" w:space="0" w:color="auto"/>
                                            <w:bottom w:val="none" w:sz="0" w:space="0" w:color="auto"/>
                                            <w:right w:val="none" w:sz="0" w:space="0" w:color="auto"/>
                                          </w:divBdr>
                                          <w:divsChild>
                                            <w:div w:id="730885288">
                                              <w:marLeft w:val="0"/>
                                              <w:marRight w:val="0"/>
                                              <w:marTop w:val="0"/>
                                              <w:marBottom w:val="0"/>
                                              <w:divBdr>
                                                <w:top w:val="none" w:sz="0" w:space="0" w:color="auto"/>
                                                <w:left w:val="none" w:sz="0" w:space="0" w:color="auto"/>
                                                <w:bottom w:val="none" w:sz="0" w:space="0" w:color="auto"/>
                                                <w:right w:val="none" w:sz="0" w:space="0" w:color="auto"/>
                                              </w:divBdr>
                                              <w:divsChild>
                                                <w:div w:id="232740804">
                                                  <w:marLeft w:val="0"/>
                                                  <w:marRight w:val="0"/>
                                                  <w:marTop w:val="0"/>
                                                  <w:marBottom w:val="0"/>
                                                  <w:divBdr>
                                                    <w:top w:val="none" w:sz="0" w:space="0" w:color="auto"/>
                                                    <w:left w:val="none" w:sz="0" w:space="0" w:color="auto"/>
                                                    <w:bottom w:val="none" w:sz="0" w:space="0" w:color="auto"/>
                                                    <w:right w:val="none" w:sz="0" w:space="0" w:color="auto"/>
                                                  </w:divBdr>
                                                  <w:divsChild>
                                                    <w:div w:id="1003702861">
                                                      <w:marLeft w:val="0"/>
                                                      <w:marRight w:val="0"/>
                                                      <w:marTop w:val="0"/>
                                                      <w:marBottom w:val="0"/>
                                                      <w:divBdr>
                                                        <w:top w:val="none" w:sz="0" w:space="0" w:color="auto"/>
                                                        <w:left w:val="none" w:sz="0" w:space="0" w:color="auto"/>
                                                        <w:bottom w:val="none" w:sz="0" w:space="0" w:color="auto"/>
                                                        <w:right w:val="none" w:sz="0" w:space="0" w:color="auto"/>
                                                      </w:divBdr>
                                                      <w:divsChild>
                                                        <w:div w:id="973408558">
                                                          <w:marLeft w:val="0"/>
                                                          <w:marRight w:val="0"/>
                                                          <w:marTop w:val="0"/>
                                                          <w:marBottom w:val="0"/>
                                                          <w:divBdr>
                                                            <w:top w:val="none" w:sz="0" w:space="0" w:color="auto"/>
                                                            <w:left w:val="none" w:sz="0" w:space="0" w:color="auto"/>
                                                            <w:bottom w:val="none" w:sz="0" w:space="0" w:color="auto"/>
                                                            <w:right w:val="none" w:sz="0" w:space="0" w:color="auto"/>
                                                          </w:divBdr>
                                                          <w:divsChild>
                                                            <w:div w:id="19167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2710915">
      <w:bodyDiv w:val="1"/>
      <w:marLeft w:val="0"/>
      <w:marRight w:val="0"/>
      <w:marTop w:val="0"/>
      <w:marBottom w:val="0"/>
      <w:divBdr>
        <w:top w:val="none" w:sz="0" w:space="0" w:color="auto"/>
        <w:left w:val="none" w:sz="0" w:space="0" w:color="auto"/>
        <w:bottom w:val="none" w:sz="0" w:space="0" w:color="auto"/>
        <w:right w:val="none" w:sz="0" w:space="0" w:color="auto"/>
      </w:divBdr>
    </w:div>
    <w:div w:id="669018742">
      <w:bodyDiv w:val="1"/>
      <w:marLeft w:val="0"/>
      <w:marRight w:val="0"/>
      <w:marTop w:val="0"/>
      <w:marBottom w:val="0"/>
      <w:divBdr>
        <w:top w:val="none" w:sz="0" w:space="0" w:color="auto"/>
        <w:left w:val="none" w:sz="0" w:space="0" w:color="auto"/>
        <w:bottom w:val="none" w:sz="0" w:space="0" w:color="auto"/>
        <w:right w:val="none" w:sz="0" w:space="0" w:color="auto"/>
      </w:divBdr>
    </w:div>
    <w:div w:id="739986692">
      <w:bodyDiv w:val="1"/>
      <w:marLeft w:val="0"/>
      <w:marRight w:val="0"/>
      <w:marTop w:val="0"/>
      <w:marBottom w:val="0"/>
      <w:divBdr>
        <w:top w:val="none" w:sz="0" w:space="0" w:color="auto"/>
        <w:left w:val="none" w:sz="0" w:space="0" w:color="auto"/>
        <w:bottom w:val="none" w:sz="0" w:space="0" w:color="auto"/>
        <w:right w:val="none" w:sz="0" w:space="0" w:color="auto"/>
      </w:divBdr>
    </w:div>
    <w:div w:id="760372702">
      <w:bodyDiv w:val="1"/>
      <w:marLeft w:val="0"/>
      <w:marRight w:val="0"/>
      <w:marTop w:val="0"/>
      <w:marBottom w:val="0"/>
      <w:divBdr>
        <w:top w:val="none" w:sz="0" w:space="0" w:color="auto"/>
        <w:left w:val="none" w:sz="0" w:space="0" w:color="auto"/>
        <w:bottom w:val="none" w:sz="0" w:space="0" w:color="auto"/>
        <w:right w:val="none" w:sz="0" w:space="0" w:color="auto"/>
      </w:divBdr>
    </w:div>
    <w:div w:id="836336713">
      <w:bodyDiv w:val="1"/>
      <w:marLeft w:val="0"/>
      <w:marRight w:val="0"/>
      <w:marTop w:val="0"/>
      <w:marBottom w:val="0"/>
      <w:divBdr>
        <w:top w:val="none" w:sz="0" w:space="0" w:color="auto"/>
        <w:left w:val="none" w:sz="0" w:space="0" w:color="auto"/>
        <w:bottom w:val="none" w:sz="0" w:space="0" w:color="auto"/>
        <w:right w:val="none" w:sz="0" w:space="0" w:color="auto"/>
      </w:divBdr>
    </w:div>
    <w:div w:id="851338502">
      <w:bodyDiv w:val="1"/>
      <w:marLeft w:val="0"/>
      <w:marRight w:val="0"/>
      <w:marTop w:val="0"/>
      <w:marBottom w:val="0"/>
      <w:divBdr>
        <w:top w:val="none" w:sz="0" w:space="0" w:color="auto"/>
        <w:left w:val="none" w:sz="0" w:space="0" w:color="auto"/>
        <w:bottom w:val="none" w:sz="0" w:space="0" w:color="auto"/>
        <w:right w:val="none" w:sz="0" w:space="0" w:color="auto"/>
      </w:divBdr>
    </w:div>
    <w:div w:id="855339860">
      <w:bodyDiv w:val="1"/>
      <w:marLeft w:val="0"/>
      <w:marRight w:val="0"/>
      <w:marTop w:val="0"/>
      <w:marBottom w:val="0"/>
      <w:divBdr>
        <w:top w:val="none" w:sz="0" w:space="0" w:color="auto"/>
        <w:left w:val="none" w:sz="0" w:space="0" w:color="auto"/>
        <w:bottom w:val="none" w:sz="0" w:space="0" w:color="auto"/>
        <w:right w:val="none" w:sz="0" w:space="0" w:color="auto"/>
      </w:divBdr>
    </w:div>
    <w:div w:id="1060978230">
      <w:bodyDiv w:val="1"/>
      <w:marLeft w:val="0"/>
      <w:marRight w:val="0"/>
      <w:marTop w:val="0"/>
      <w:marBottom w:val="0"/>
      <w:divBdr>
        <w:top w:val="none" w:sz="0" w:space="0" w:color="auto"/>
        <w:left w:val="none" w:sz="0" w:space="0" w:color="auto"/>
        <w:bottom w:val="none" w:sz="0" w:space="0" w:color="auto"/>
        <w:right w:val="none" w:sz="0" w:space="0" w:color="auto"/>
      </w:divBdr>
    </w:div>
    <w:div w:id="1099595057">
      <w:bodyDiv w:val="1"/>
      <w:marLeft w:val="0"/>
      <w:marRight w:val="0"/>
      <w:marTop w:val="0"/>
      <w:marBottom w:val="0"/>
      <w:divBdr>
        <w:top w:val="none" w:sz="0" w:space="0" w:color="auto"/>
        <w:left w:val="none" w:sz="0" w:space="0" w:color="auto"/>
        <w:bottom w:val="none" w:sz="0" w:space="0" w:color="auto"/>
        <w:right w:val="none" w:sz="0" w:space="0" w:color="auto"/>
      </w:divBdr>
    </w:div>
    <w:div w:id="1116172450">
      <w:bodyDiv w:val="1"/>
      <w:marLeft w:val="0"/>
      <w:marRight w:val="0"/>
      <w:marTop w:val="0"/>
      <w:marBottom w:val="0"/>
      <w:divBdr>
        <w:top w:val="none" w:sz="0" w:space="0" w:color="auto"/>
        <w:left w:val="none" w:sz="0" w:space="0" w:color="auto"/>
        <w:bottom w:val="none" w:sz="0" w:space="0" w:color="auto"/>
        <w:right w:val="none" w:sz="0" w:space="0" w:color="auto"/>
      </w:divBdr>
    </w:div>
    <w:div w:id="1251619326">
      <w:bodyDiv w:val="1"/>
      <w:marLeft w:val="0"/>
      <w:marRight w:val="0"/>
      <w:marTop w:val="0"/>
      <w:marBottom w:val="0"/>
      <w:divBdr>
        <w:top w:val="none" w:sz="0" w:space="0" w:color="auto"/>
        <w:left w:val="none" w:sz="0" w:space="0" w:color="auto"/>
        <w:bottom w:val="none" w:sz="0" w:space="0" w:color="auto"/>
        <w:right w:val="none" w:sz="0" w:space="0" w:color="auto"/>
      </w:divBdr>
    </w:div>
    <w:div w:id="1255093922">
      <w:bodyDiv w:val="1"/>
      <w:marLeft w:val="0"/>
      <w:marRight w:val="0"/>
      <w:marTop w:val="0"/>
      <w:marBottom w:val="0"/>
      <w:divBdr>
        <w:top w:val="none" w:sz="0" w:space="0" w:color="auto"/>
        <w:left w:val="none" w:sz="0" w:space="0" w:color="auto"/>
        <w:bottom w:val="none" w:sz="0" w:space="0" w:color="auto"/>
        <w:right w:val="none" w:sz="0" w:space="0" w:color="auto"/>
      </w:divBdr>
    </w:div>
    <w:div w:id="1268198855">
      <w:bodyDiv w:val="1"/>
      <w:marLeft w:val="0"/>
      <w:marRight w:val="0"/>
      <w:marTop w:val="0"/>
      <w:marBottom w:val="0"/>
      <w:divBdr>
        <w:top w:val="none" w:sz="0" w:space="0" w:color="auto"/>
        <w:left w:val="none" w:sz="0" w:space="0" w:color="auto"/>
        <w:bottom w:val="none" w:sz="0" w:space="0" w:color="auto"/>
        <w:right w:val="none" w:sz="0" w:space="0" w:color="auto"/>
      </w:divBdr>
    </w:div>
    <w:div w:id="1367678946">
      <w:bodyDiv w:val="1"/>
      <w:marLeft w:val="0"/>
      <w:marRight w:val="0"/>
      <w:marTop w:val="0"/>
      <w:marBottom w:val="0"/>
      <w:divBdr>
        <w:top w:val="none" w:sz="0" w:space="0" w:color="auto"/>
        <w:left w:val="none" w:sz="0" w:space="0" w:color="auto"/>
        <w:bottom w:val="none" w:sz="0" w:space="0" w:color="auto"/>
        <w:right w:val="none" w:sz="0" w:space="0" w:color="auto"/>
      </w:divBdr>
    </w:div>
    <w:div w:id="1560631073">
      <w:bodyDiv w:val="1"/>
      <w:marLeft w:val="0"/>
      <w:marRight w:val="0"/>
      <w:marTop w:val="0"/>
      <w:marBottom w:val="0"/>
      <w:divBdr>
        <w:top w:val="none" w:sz="0" w:space="0" w:color="auto"/>
        <w:left w:val="none" w:sz="0" w:space="0" w:color="auto"/>
        <w:bottom w:val="none" w:sz="0" w:space="0" w:color="auto"/>
        <w:right w:val="none" w:sz="0" w:space="0" w:color="auto"/>
      </w:divBdr>
    </w:div>
    <w:div w:id="1694838079">
      <w:bodyDiv w:val="1"/>
      <w:marLeft w:val="0"/>
      <w:marRight w:val="0"/>
      <w:marTop w:val="0"/>
      <w:marBottom w:val="0"/>
      <w:divBdr>
        <w:top w:val="none" w:sz="0" w:space="0" w:color="auto"/>
        <w:left w:val="none" w:sz="0" w:space="0" w:color="auto"/>
        <w:bottom w:val="none" w:sz="0" w:space="0" w:color="auto"/>
        <w:right w:val="none" w:sz="0" w:space="0" w:color="auto"/>
      </w:divBdr>
    </w:div>
    <w:div w:id="1703945424">
      <w:bodyDiv w:val="1"/>
      <w:marLeft w:val="0"/>
      <w:marRight w:val="0"/>
      <w:marTop w:val="0"/>
      <w:marBottom w:val="0"/>
      <w:divBdr>
        <w:top w:val="none" w:sz="0" w:space="0" w:color="auto"/>
        <w:left w:val="none" w:sz="0" w:space="0" w:color="auto"/>
        <w:bottom w:val="none" w:sz="0" w:space="0" w:color="auto"/>
        <w:right w:val="none" w:sz="0" w:space="0" w:color="auto"/>
      </w:divBdr>
    </w:div>
    <w:div w:id="1791895041">
      <w:bodyDiv w:val="1"/>
      <w:marLeft w:val="0"/>
      <w:marRight w:val="0"/>
      <w:marTop w:val="0"/>
      <w:marBottom w:val="0"/>
      <w:divBdr>
        <w:top w:val="none" w:sz="0" w:space="0" w:color="auto"/>
        <w:left w:val="none" w:sz="0" w:space="0" w:color="auto"/>
        <w:bottom w:val="none" w:sz="0" w:space="0" w:color="auto"/>
        <w:right w:val="none" w:sz="0" w:space="0" w:color="auto"/>
      </w:divBdr>
    </w:div>
    <w:div w:id="1870412070">
      <w:bodyDiv w:val="1"/>
      <w:marLeft w:val="0"/>
      <w:marRight w:val="0"/>
      <w:marTop w:val="0"/>
      <w:marBottom w:val="0"/>
      <w:divBdr>
        <w:top w:val="none" w:sz="0" w:space="0" w:color="auto"/>
        <w:left w:val="none" w:sz="0" w:space="0" w:color="auto"/>
        <w:bottom w:val="none" w:sz="0" w:space="0" w:color="auto"/>
        <w:right w:val="none" w:sz="0" w:space="0" w:color="auto"/>
      </w:divBdr>
    </w:div>
    <w:div w:id="1891961304">
      <w:bodyDiv w:val="1"/>
      <w:marLeft w:val="0"/>
      <w:marRight w:val="0"/>
      <w:marTop w:val="0"/>
      <w:marBottom w:val="0"/>
      <w:divBdr>
        <w:top w:val="none" w:sz="0" w:space="0" w:color="auto"/>
        <w:left w:val="none" w:sz="0" w:space="0" w:color="auto"/>
        <w:bottom w:val="none" w:sz="0" w:space="0" w:color="auto"/>
        <w:right w:val="none" w:sz="0" w:space="0" w:color="auto"/>
      </w:divBdr>
    </w:div>
    <w:div w:id="1940600285">
      <w:bodyDiv w:val="1"/>
      <w:marLeft w:val="0"/>
      <w:marRight w:val="0"/>
      <w:marTop w:val="0"/>
      <w:marBottom w:val="0"/>
      <w:divBdr>
        <w:top w:val="none" w:sz="0" w:space="0" w:color="auto"/>
        <w:left w:val="none" w:sz="0" w:space="0" w:color="auto"/>
        <w:bottom w:val="none" w:sz="0" w:space="0" w:color="auto"/>
        <w:right w:val="none" w:sz="0" w:space="0" w:color="auto"/>
      </w:divBdr>
      <w:divsChild>
        <w:div w:id="328363285">
          <w:marLeft w:val="0"/>
          <w:marRight w:val="0"/>
          <w:marTop w:val="0"/>
          <w:marBottom w:val="0"/>
          <w:divBdr>
            <w:top w:val="none" w:sz="0" w:space="0" w:color="auto"/>
            <w:left w:val="none" w:sz="0" w:space="0" w:color="auto"/>
            <w:bottom w:val="none" w:sz="0" w:space="0" w:color="auto"/>
            <w:right w:val="none" w:sz="0" w:space="0" w:color="auto"/>
          </w:divBdr>
          <w:divsChild>
            <w:div w:id="892735446">
              <w:marLeft w:val="0"/>
              <w:marRight w:val="0"/>
              <w:marTop w:val="0"/>
              <w:marBottom w:val="0"/>
              <w:divBdr>
                <w:top w:val="none" w:sz="0" w:space="0" w:color="auto"/>
                <w:left w:val="none" w:sz="0" w:space="0" w:color="auto"/>
                <w:bottom w:val="none" w:sz="0" w:space="0" w:color="auto"/>
                <w:right w:val="none" w:sz="0" w:space="0" w:color="auto"/>
              </w:divBdr>
              <w:divsChild>
                <w:div w:id="974721387">
                  <w:marLeft w:val="0"/>
                  <w:marRight w:val="0"/>
                  <w:marTop w:val="0"/>
                  <w:marBottom w:val="0"/>
                  <w:divBdr>
                    <w:top w:val="none" w:sz="0" w:space="0" w:color="auto"/>
                    <w:left w:val="none" w:sz="0" w:space="0" w:color="auto"/>
                    <w:bottom w:val="none" w:sz="0" w:space="0" w:color="auto"/>
                    <w:right w:val="none" w:sz="0" w:space="0" w:color="auto"/>
                  </w:divBdr>
                  <w:divsChild>
                    <w:div w:id="2067364934">
                      <w:marLeft w:val="0"/>
                      <w:marRight w:val="0"/>
                      <w:marTop w:val="0"/>
                      <w:marBottom w:val="0"/>
                      <w:divBdr>
                        <w:top w:val="none" w:sz="0" w:space="0" w:color="auto"/>
                        <w:left w:val="none" w:sz="0" w:space="0" w:color="auto"/>
                        <w:bottom w:val="none" w:sz="0" w:space="0" w:color="auto"/>
                        <w:right w:val="none" w:sz="0" w:space="0" w:color="auto"/>
                      </w:divBdr>
                      <w:divsChild>
                        <w:div w:id="922646026">
                          <w:marLeft w:val="0"/>
                          <w:marRight w:val="0"/>
                          <w:marTop w:val="0"/>
                          <w:marBottom w:val="0"/>
                          <w:divBdr>
                            <w:top w:val="none" w:sz="0" w:space="0" w:color="auto"/>
                            <w:left w:val="none" w:sz="0" w:space="0" w:color="auto"/>
                            <w:bottom w:val="none" w:sz="0" w:space="0" w:color="auto"/>
                            <w:right w:val="none" w:sz="0" w:space="0" w:color="auto"/>
                          </w:divBdr>
                          <w:divsChild>
                            <w:div w:id="1072460843">
                              <w:marLeft w:val="0"/>
                              <w:marRight w:val="0"/>
                              <w:marTop w:val="0"/>
                              <w:marBottom w:val="0"/>
                              <w:divBdr>
                                <w:top w:val="none" w:sz="0" w:space="0" w:color="auto"/>
                                <w:left w:val="none" w:sz="0" w:space="0" w:color="auto"/>
                                <w:bottom w:val="none" w:sz="0" w:space="0" w:color="auto"/>
                                <w:right w:val="none" w:sz="0" w:space="0" w:color="auto"/>
                              </w:divBdr>
                              <w:divsChild>
                                <w:div w:id="769817500">
                                  <w:marLeft w:val="0"/>
                                  <w:marRight w:val="0"/>
                                  <w:marTop w:val="0"/>
                                  <w:marBottom w:val="0"/>
                                  <w:divBdr>
                                    <w:top w:val="none" w:sz="0" w:space="0" w:color="auto"/>
                                    <w:left w:val="none" w:sz="0" w:space="0" w:color="auto"/>
                                    <w:bottom w:val="none" w:sz="0" w:space="0" w:color="auto"/>
                                    <w:right w:val="none" w:sz="0" w:space="0" w:color="auto"/>
                                  </w:divBdr>
                                  <w:divsChild>
                                    <w:div w:id="1012269567">
                                      <w:marLeft w:val="0"/>
                                      <w:marRight w:val="0"/>
                                      <w:marTop w:val="0"/>
                                      <w:marBottom w:val="0"/>
                                      <w:divBdr>
                                        <w:top w:val="none" w:sz="0" w:space="0" w:color="auto"/>
                                        <w:left w:val="none" w:sz="0" w:space="0" w:color="auto"/>
                                        <w:bottom w:val="none" w:sz="0" w:space="0" w:color="auto"/>
                                        <w:right w:val="none" w:sz="0" w:space="0" w:color="auto"/>
                                      </w:divBdr>
                                      <w:divsChild>
                                        <w:div w:id="1056204332">
                                          <w:marLeft w:val="0"/>
                                          <w:marRight w:val="0"/>
                                          <w:marTop w:val="0"/>
                                          <w:marBottom w:val="0"/>
                                          <w:divBdr>
                                            <w:top w:val="none" w:sz="0" w:space="0" w:color="auto"/>
                                            <w:left w:val="none" w:sz="0" w:space="0" w:color="auto"/>
                                            <w:bottom w:val="none" w:sz="0" w:space="0" w:color="auto"/>
                                            <w:right w:val="none" w:sz="0" w:space="0" w:color="auto"/>
                                          </w:divBdr>
                                          <w:divsChild>
                                            <w:div w:id="775638116">
                                              <w:marLeft w:val="0"/>
                                              <w:marRight w:val="0"/>
                                              <w:marTop w:val="0"/>
                                              <w:marBottom w:val="0"/>
                                              <w:divBdr>
                                                <w:top w:val="none" w:sz="0" w:space="0" w:color="auto"/>
                                                <w:left w:val="none" w:sz="0" w:space="0" w:color="auto"/>
                                                <w:bottom w:val="none" w:sz="0" w:space="0" w:color="auto"/>
                                                <w:right w:val="none" w:sz="0" w:space="0" w:color="auto"/>
                                              </w:divBdr>
                                              <w:divsChild>
                                                <w:div w:id="1996906567">
                                                  <w:marLeft w:val="0"/>
                                                  <w:marRight w:val="0"/>
                                                  <w:marTop w:val="0"/>
                                                  <w:marBottom w:val="0"/>
                                                  <w:divBdr>
                                                    <w:top w:val="none" w:sz="0" w:space="0" w:color="auto"/>
                                                    <w:left w:val="none" w:sz="0" w:space="0" w:color="auto"/>
                                                    <w:bottom w:val="none" w:sz="0" w:space="0" w:color="auto"/>
                                                    <w:right w:val="none" w:sz="0" w:space="0" w:color="auto"/>
                                                  </w:divBdr>
                                                  <w:divsChild>
                                                    <w:div w:id="1494758190">
                                                      <w:marLeft w:val="0"/>
                                                      <w:marRight w:val="0"/>
                                                      <w:marTop w:val="0"/>
                                                      <w:marBottom w:val="0"/>
                                                      <w:divBdr>
                                                        <w:top w:val="none" w:sz="0" w:space="0" w:color="auto"/>
                                                        <w:left w:val="none" w:sz="0" w:space="0" w:color="auto"/>
                                                        <w:bottom w:val="none" w:sz="0" w:space="0" w:color="auto"/>
                                                        <w:right w:val="none" w:sz="0" w:space="0" w:color="auto"/>
                                                      </w:divBdr>
                                                      <w:divsChild>
                                                        <w:div w:id="627396065">
                                                          <w:marLeft w:val="0"/>
                                                          <w:marRight w:val="0"/>
                                                          <w:marTop w:val="0"/>
                                                          <w:marBottom w:val="0"/>
                                                          <w:divBdr>
                                                            <w:top w:val="none" w:sz="0" w:space="0" w:color="auto"/>
                                                            <w:left w:val="none" w:sz="0" w:space="0" w:color="auto"/>
                                                            <w:bottom w:val="none" w:sz="0" w:space="0" w:color="auto"/>
                                                            <w:right w:val="none" w:sz="0" w:space="0" w:color="auto"/>
                                                          </w:divBdr>
                                                          <w:divsChild>
                                                            <w:div w:id="15703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8896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Dav16</b:Tag>
    <b:SourceType>Book</b:SourceType>
    <b:Guid>{64A1E3B0-6B5F-41B5-9BED-AF5DE59E174C}</b:Guid>
    <b:Title>Partial Least Square: Regression &amp; Structural Equation Model</b:Title>
    <b:Year>2016</b:Year>
    <b:Author>
      <b:Author>
        <b:NameList>
          <b:Person>
            <b:Last>Garson</b:Last>
            <b:First>G.</b:First>
            <b:Middle>David</b:Middle>
          </b:Person>
        </b:NameList>
      </b:Author>
    </b:Author>
    <b:City>Asheboro, NC 27205 USA</b:City>
    <b:Publisher>Statistical Publishing Associates</b:Publisher>
    <b:RefOrder>1</b:RefOrder>
  </b:Source>
  <b:Source>
    <b:Tag>AlG07</b:Tag>
    <b:SourceType>Book</b:SourceType>
    <b:Guid>{0A0BE738-C975-4F18-911F-F80A1E52E420}</b:Guid>
    <b:Author>
      <b:Author>
        <b:NameList>
          <b:Person>
            <b:Last>Al-Ghatani</b:Last>
            <b:First>Said</b:First>
          </b:Person>
          <b:Person>
            <b:Last>Geoffrey</b:Last>
            <b:First>H,</b:First>
            <b:Middle>S.</b:Middle>
          </b:Person>
          <b:Person>
            <b:Last>Wang</b:Last>
            <b:First>J</b:First>
          </b:Person>
        </b:NameList>
      </b:Author>
    </b:Author>
    <b:Title>Information technology (IT) in Saudi Arabia: Culture and the Acceptance and use of IT</b:Title>
    <b:Year>2007</b:Year>
    <b:Publisher>Information and Management 44, 681-691</b:Publisher>
    <b:RefOrder>2</b:RefOrder>
  </b:Source>
  <b:Source>
    <b:Tag>Hairetal</b:Tag>
    <b:SourceType>Book</b:SourceType>
    <b:Guid>{71AF4FCC-922C-4442-8183-5E5904103325}</b:Guid>
    <b:Author>
      <b:Author>
        <b:NameList>
          <b:Person>
            <b:Last>Hair</b:Last>
            <b:First>Joseph</b:First>
            <b:Middle>F., Jr.</b:Middle>
          </b:Person>
          <b:Person>
            <b:Last>Hult</b:Last>
            <b:First>G.</b:First>
            <b:Middle>Tomas M.</b:Middle>
          </b:Person>
          <b:Person>
            <b:Last>Ringle</b:Last>
            <b:First>Christian</b:First>
            <b:Middle>M.</b:Middle>
          </b:Person>
          <b:Person>
            <b:Last>Sarstedt</b:Last>
            <b:First>Marko</b:First>
          </b:Person>
        </b:NameList>
      </b:Author>
    </b:Author>
    <b:Title>A primer on partial least squares structural equation modeling (PLS-SEM).</b:Title>
    <b:Year>2014</b:Year>
    <b:Publisher>Thousand Oaks, CA: Sage Publications</b:Publisher>
    <b:RefOrder>4</b:RefOrder>
  </b:Source>
</b:Sources>
</file>

<file path=customXml/itemProps1.xml><?xml version="1.0" encoding="utf-8"?>
<ds:datastoreItem xmlns:ds="http://schemas.openxmlformats.org/officeDocument/2006/customXml" ds:itemID="{C343A734-5BAF-43E0-A077-8B97EDC4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23</Pages>
  <Words>33820</Words>
  <Characters>192779</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 andri</dc:creator>
  <cp:keywords/>
  <dc:description/>
  <cp:lastModifiedBy>berto juni</cp:lastModifiedBy>
  <cp:revision>6</cp:revision>
  <dcterms:created xsi:type="dcterms:W3CDTF">2024-07-10T12:54:00Z</dcterms:created>
  <dcterms:modified xsi:type="dcterms:W3CDTF">2024-07-16T05:30:00Z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2c371bd1-f3f4-3898-9e10-cd624de1b1a0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