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A6D1A" w14:textId="621501E4" w:rsidR="00054287" w:rsidRDefault="00460671" w:rsidP="00F7676B">
      <w:pPr>
        <w:ind w:left="900" w:right="1008"/>
        <w:jc w:val="center"/>
        <w:outlineLvl w:val="0"/>
        <w:rPr>
          <w:b/>
          <w:bCs/>
          <w:sz w:val="28"/>
          <w:szCs w:val="28"/>
        </w:rPr>
      </w:pPr>
      <w:proofErr w:type="spellStart"/>
      <w:r w:rsidRPr="00460671">
        <w:rPr>
          <w:b/>
          <w:bCs/>
          <w:sz w:val="28"/>
          <w:szCs w:val="28"/>
        </w:rPr>
        <w:t>What</w:t>
      </w:r>
      <w:proofErr w:type="spellEnd"/>
      <w:r w:rsidRPr="00460671">
        <w:rPr>
          <w:b/>
          <w:bCs/>
          <w:sz w:val="28"/>
          <w:szCs w:val="28"/>
        </w:rPr>
        <w:t xml:space="preserve"> </w:t>
      </w:r>
      <w:proofErr w:type="spellStart"/>
      <w:r w:rsidRPr="00460671">
        <w:rPr>
          <w:b/>
          <w:bCs/>
          <w:sz w:val="28"/>
          <w:szCs w:val="28"/>
        </w:rPr>
        <w:t>is</w:t>
      </w:r>
      <w:proofErr w:type="spellEnd"/>
      <w:r w:rsidRPr="00460671">
        <w:rPr>
          <w:b/>
          <w:bCs/>
          <w:sz w:val="28"/>
          <w:szCs w:val="28"/>
        </w:rPr>
        <w:t xml:space="preserve"> </w:t>
      </w:r>
      <w:proofErr w:type="spellStart"/>
      <w:r w:rsidRPr="00460671">
        <w:rPr>
          <w:b/>
          <w:bCs/>
          <w:sz w:val="28"/>
          <w:szCs w:val="28"/>
        </w:rPr>
        <w:t>the</w:t>
      </w:r>
      <w:proofErr w:type="spellEnd"/>
      <w:r w:rsidRPr="00460671">
        <w:rPr>
          <w:b/>
          <w:bCs/>
          <w:sz w:val="28"/>
          <w:szCs w:val="28"/>
        </w:rPr>
        <w:t xml:space="preserve"> </w:t>
      </w:r>
      <w:proofErr w:type="spellStart"/>
      <w:r w:rsidRPr="00460671">
        <w:rPr>
          <w:b/>
          <w:bCs/>
          <w:sz w:val="28"/>
          <w:szCs w:val="28"/>
        </w:rPr>
        <w:t>effect</w:t>
      </w:r>
      <w:proofErr w:type="spellEnd"/>
      <w:r w:rsidRPr="00460671">
        <w:rPr>
          <w:b/>
          <w:bCs/>
          <w:sz w:val="28"/>
          <w:szCs w:val="28"/>
        </w:rPr>
        <w:t xml:space="preserve"> </w:t>
      </w:r>
      <w:proofErr w:type="spellStart"/>
      <w:r w:rsidRPr="00460671">
        <w:rPr>
          <w:b/>
          <w:bCs/>
          <w:sz w:val="28"/>
          <w:szCs w:val="28"/>
        </w:rPr>
        <w:t>of</w:t>
      </w:r>
      <w:proofErr w:type="spellEnd"/>
      <w:r w:rsidRPr="00460671">
        <w:rPr>
          <w:b/>
          <w:bCs/>
          <w:sz w:val="28"/>
          <w:szCs w:val="28"/>
        </w:rPr>
        <w:t xml:space="preserve"> </w:t>
      </w:r>
      <w:proofErr w:type="spellStart"/>
      <w:r w:rsidRPr="00460671">
        <w:rPr>
          <w:b/>
          <w:bCs/>
          <w:sz w:val="28"/>
          <w:szCs w:val="28"/>
        </w:rPr>
        <w:t>the</w:t>
      </w:r>
      <w:proofErr w:type="spellEnd"/>
      <w:r w:rsidRPr="00460671">
        <w:rPr>
          <w:b/>
          <w:bCs/>
          <w:sz w:val="28"/>
          <w:szCs w:val="28"/>
        </w:rPr>
        <w:t xml:space="preserve"> </w:t>
      </w:r>
      <w:proofErr w:type="spellStart"/>
      <w:r w:rsidRPr="00460671">
        <w:rPr>
          <w:b/>
          <w:bCs/>
          <w:sz w:val="28"/>
          <w:szCs w:val="28"/>
        </w:rPr>
        <w:t>relationship</w:t>
      </w:r>
      <w:proofErr w:type="spellEnd"/>
      <w:r w:rsidRPr="00460671">
        <w:rPr>
          <w:b/>
          <w:bCs/>
          <w:sz w:val="28"/>
          <w:szCs w:val="28"/>
        </w:rPr>
        <w:t xml:space="preserve"> </w:t>
      </w:r>
      <w:proofErr w:type="spellStart"/>
      <w:r w:rsidRPr="00460671">
        <w:rPr>
          <w:b/>
          <w:bCs/>
          <w:sz w:val="28"/>
          <w:szCs w:val="28"/>
        </w:rPr>
        <w:t>between</w:t>
      </w:r>
      <w:proofErr w:type="spellEnd"/>
      <w:r w:rsidRPr="00460671">
        <w:rPr>
          <w:b/>
          <w:bCs/>
          <w:sz w:val="28"/>
          <w:szCs w:val="28"/>
        </w:rPr>
        <w:t xml:space="preserve"> a </w:t>
      </w:r>
      <w:proofErr w:type="spellStart"/>
      <w:r w:rsidRPr="00460671">
        <w:rPr>
          <w:b/>
          <w:bCs/>
          <w:sz w:val="28"/>
          <w:szCs w:val="28"/>
        </w:rPr>
        <w:t>toxic</w:t>
      </w:r>
      <w:proofErr w:type="spellEnd"/>
      <w:r>
        <w:rPr>
          <w:b/>
          <w:bCs/>
          <w:sz w:val="28"/>
          <w:szCs w:val="28"/>
        </w:rPr>
        <w:t xml:space="preserve"> </w:t>
      </w:r>
      <w:proofErr w:type="spellStart"/>
      <w:r w:rsidRPr="00460671">
        <w:rPr>
          <w:b/>
          <w:bCs/>
          <w:sz w:val="28"/>
          <w:szCs w:val="28"/>
        </w:rPr>
        <w:t>work</w:t>
      </w:r>
      <w:r>
        <w:rPr>
          <w:b/>
          <w:bCs/>
          <w:sz w:val="28"/>
          <w:szCs w:val="28"/>
        </w:rPr>
        <w:t>place</w:t>
      </w:r>
      <w:proofErr w:type="spellEnd"/>
      <w:r w:rsidRPr="00460671">
        <w:rPr>
          <w:b/>
          <w:bCs/>
          <w:sz w:val="28"/>
          <w:szCs w:val="28"/>
        </w:rPr>
        <w:t xml:space="preserve"> </w:t>
      </w:r>
      <w:proofErr w:type="spellStart"/>
      <w:r w:rsidRPr="00460671">
        <w:rPr>
          <w:b/>
          <w:bCs/>
          <w:sz w:val="28"/>
          <w:szCs w:val="28"/>
        </w:rPr>
        <w:t>environment</w:t>
      </w:r>
      <w:proofErr w:type="spellEnd"/>
      <w:r w:rsidRPr="00460671">
        <w:rPr>
          <w:b/>
          <w:bCs/>
          <w:sz w:val="28"/>
          <w:szCs w:val="28"/>
        </w:rPr>
        <w:t xml:space="preserve"> and </w:t>
      </w:r>
      <w:proofErr w:type="spellStart"/>
      <w:r w:rsidRPr="00460671">
        <w:rPr>
          <w:b/>
          <w:bCs/>
          <w:sz w:val="28"/>
          <w:szCs w:val="28"/>
        </w:rPr>
        <w:t>employee</w:t>
      </w:r>
      <w:proofErr w:type="spellEnd"/>
      <w:r w:rsidRPr="00460671">
        <w:rPr>
          <w:b/>
          <w:bCs/>
          <w:sz w:val="28"/>
          <w:szCs w:val="28"/>
        </w:rPr>
        <w:t xml:space="preserve"> </w:t>
      </w:r>
      <w:proofErr w:type="spellStart"/>
      <w:r w:rsidRPr="00460671">
        <w:rPr>
          <w:b/>
          <w:bCs/>
          <w:sz w:val="28"/>
          <w:szCs w:val="28"/>
        </w:rPr>
        <w:t>engagement</w:t>
      </w:r>
      <w:proofErr w:type="spellEnd"/>
      <w:r w:rsidRPr="00460671">
        <w:rPr>
          <w:b/>
          <w:bCs/>
          <w:sz w:val="28"/>
          <w:szCs w:val="28"/>
        </w:rPr>
        <w:t xml:space="preserve"> </w:t>
      </w:r>
      <w:proofErr w:type="spellStart"/>
      <w:r w:rsidRPr="00460671">
        <w:rPr>
          <w:b/>
          <w:bCs/>
          <w:sz w:val="28"/>
          <w:szCs w:val="28"/>
        </w:rPr>
        <w:t>mediated</w:t>
      </w:r>
      <w:proofErr w:type="spellEnd"/>
      <w:r w:rsidRPr="00460671">
        <w:rPr>
          <w:b/>
          <w:bCs/>
          <w:sz w:val="28"/>
          <w:szCs w:val="28"/>
        </w:rPr>
        <w:t xml:space="preserve"> </w:t>
      </w:r>
      <w:proofErr w:type="spellStart"/>
      <w:r w:rsidRPr="00460671">
        <w:rPr>
          <w:b/>
          <w:bCs/>
          <w:sz w:val="28"/>
          <w:szCs w:val="28"/>
        </w:rPr>
        <w:t>by</w:t>
      </w:r>
      <w:proofErr w:type="spellEnd"/>
      <w:r w:rsidRPr="00460671">
        <w:rPr>
          <w:b/>
          <w:bCs/>
          <w:sz w:val="28"/>
          <w:szCs w:val="28"/>
        </w:rPr>
        <w:t xml:space="preserve"> </w:t>
      </w:r>
      <w:proofErr w:type="spellStart"/>
      <w:r w:rsidRPr="00460671">
        <w:rPr>
          <w:b/>
          <w:bCs/>
          <w:sz w:val="28"/>
          <w:szCs w:val="28"/>
        </w:rPr>
        <w:t>employee</w:t>
      </w:r>
      <w:proofErr w:type="spellEnd"/>
      <w:r w:rsidRPr="00460671">
        <w:rPr>
          <w:b/>
          <w:bCs/>
          <w:sz w:val="28"/>
          <w:szCs w:val="28"/>
        </w:rPr>
        <w:t xml:space="preserve"> </w:t>
      </w:r>
      <w:proofErr w:type="spellStart"/>
      <w:r w:rsidRPr="00460671">
        <w:rPr>
          <w:b/>
          <w:bCs/>
          <w:sz w:val="28"/>
          <w:szCs w:val="28"/>
        </w:rPr>
        <w:t>well-being</w:t>
      </w:r>
      <w:proofErr w:type="spellEnd"/>
      <w:r w:rsidRPr="00460671">
        <w:rPr>
          <w:b/>
          <w:bCs/>
          <w:sz w:val="28"/>
          <w:szCs w:val="28"/>
        </w:rPr>
        <w:t xml:space="preserve"> and </w:t>
      </w:r>
      <w:proofErr w:type="spellStart"/>
      <w:r w:rsidRPr="00460671">
        <w:rPr>
          <w:b/>
          <w:bCs/>
          <w:sz w:val="28"/>
          <w:szCs w:val="28"/>
        </w:rPr>
        <w:t>supportive</w:t>
      </w:r>
      <w:proofErr w:type="spellEnd"/>
      <w:r w:rsidRPr="00460671">
        <w:rPr>
          <w:b/>
          <w:bCs/>
          <w:sz w:val="28"/>
          <w:szCs w:val="28"/>
        </w:rPr>
        <w:t xml:space="preserve"> </w:t>
      </w:r>
      <w:proofErr w:type="spellStart"/>
      <w:r w:rsidRPr="00460671">
        <w:rPr>
          <w:b/>
          <w:bCs/>
          <w:sz w:val="28"/>
          <w:szCs w:val="28"/>
        </w:rPr>
        <w:t>work</w:t>
      </w:r>
      <w:proofErr w:type="spellEnd"/>
      <w:r w:rsidRPr="00460671">
        <w:rPr>
          <w:b/>
          <w:bCs/>
          <w:sz w:val="28"/>
          <w:szCs w:val="28"/>
        </w:rPr>
        <w:t xml:space="preserve"> culture?</w:t>
      </w:r>
    </w:p>
    <w:p w14:paraId="159524A6" w14:textId="77777777" w:rsidR="00DE1935" w:rsidRDefault="00DE1935" w:rsidP="00F7676B">
      <w:pPr>
        <w:ind w:left="900" w:right="1008"/>
        <w:jc w:val="center"/>
        <w:outlineLvl w:val="0"/>
        <w:rPr>
          <w:b/>
          <w:bCs/>
          <w:sz w:val="28"/>
          <w:szCs w:val="28"/>
        </w:rPr>
      </w:pPr>
    </w:p>
    <w:p w14:paraId="134E6F8B" w14:textId="163EBD0A" w:rsidR="00460671" w:rsidRPr="00DE1935" w:rsidRDefault="00DE1935" w:rsidP="00F7676B">
      <w:pPr>
        <w:ind w:left="900" w:right="1008"/>
        <w:outlineLvl w:val="0"/>
        <w:rPr>
          <w:rFonts w:asciiTheme="minorHAnsi" w:hAnsiTheme="minorHAnsi" w:cstheme="minorHAnsi"/>
          <w:b/>
          <w:vertAlign w:val="superscript"/>
          <w:lang w:val="en-US"/>
        </w:rPr>
      </w:pPr>
      <w:r w:rsidRPr="00DE1935">
        <w:rPr>
          <w:rFonts w:asciiTheme="minorHAnsi" w:hAnsiTheme="minorHAnsi" w:cstheme="minorHAnsi"/>
          <w:b/>
          <w:lang w:val="en-US"/>
        </w:rPr>
        <w:t>W</w:t>
      </w:r>
      <w:r w:rsidR="00723C44">
        <w:rPr>
          <w:rFonts w:asciiTheme="minorHAnsi" w:hAnsiTheme="minorHAnsi" w:cstheme="minorHAnsi"/>
          <w:b/>
          <w:lang w:val="en-US"/>
        </w:rPr>
        <w:t xml:space="preserve">. </w:t>
      </w:r>
      <w:r w:rsidRPr="00DE1935">
        <w:rPr>
          <w:rFonts w:asciiTheme="minorHAnsi" w:hAnsiTheme="minorHAnsi" w:cstheme="minorHAnsi"/>
          <w:b/>
          <w:lang w:val="en-US"/>
        </w:rPr>
        <w:t>Tambunan</w:t>
      </w:r>
      <w:r w:rsidRPr="00DE1935">
        <w:rPr>
          <w:rFonts w:asciiTheme="minorHAnsi" w:hAnsiTheme="minorHAnsi" w:cstheme="minorHAnsi"/>
          <w:b/>
          <w:vertAlign w:val="superscript"/>
          <w:lang w:val="en-US"/>
        </w:rPr>
        <w:t>1*</w:t>
      </w:r>
      <w:r w:rsidRPr="00DE1935">
        <w:rPr>
          <w:rFonts w:asciiTheme="minorHAnsi" w:hAnsiTheme="minorHAnsi" w:cstheme="minorHAnsi"/>
          <w:b/>
          <w:lang w:val="en-US"/>
        </w:rPr>
        <w:t>, S</w:t>
      </w:r>
      <w:r w:rsidR="00723C44">
        <w:rPr>
          <w:rFonts w:asciiTheme="minorHAnsi" w:hAnsiTheme="minorHAnsi" w:cstheme="minorHAnsi"/>
          <w:b/>
          <w:lang w:val="en-US"/>
        </w:rPr>
        <w:t xml:space="preserve">.G. </w:t>
      </w:r>
      <w:r w:rsidRPr="00DE1935">
        <w:rPr>
          <w:rFonts w:asciiTheme="minorHAnsi" w:hAnsiTheme="minorHAnsi" w:cstheme="minorHAnsi"/>
          <w:b/>
          <w:lang w:val="en-US"/>
        </w:rPr>
        <w:t>Partiwi</w:t>
      </w:r>
      <w:r w:rsidRPr="00DE1935">
        <w:rPr>
          <w:rFonts w:asciiTheme="minorHAnsi" w:hAnsiTheme="minorHAnsi" w:cstheme="minorHAnsi"/>
          <w:b/>
          <w:vertAlign w:val="superscript"/>
          <w:lang w:val="en-US"/>
        </w:rPr>
        <w:t>2</w:t>
      </w:r>
      <w:r w:rsidRPr="00DE1935">
        <w:rPr>
          <w:rFonts w:asciiTheme="minorHAnsi" w:hAnsiTheme="minorHAnsi" w:cstheme="minorHAnsi"/>
          <w:b/>
          <w:lang w:val="en-US"/>
        </w:rPr>
        <w:t>, A</w:t>
      </w:r>
      <w:r w:rsidR="00723C44">
        <w:rPr>
          <w:rFonts w:asciiTheme="minorHAnsi" w:hAnsiTheme="minorHAnsi" w:cstheme="minorHAnsi"/>
          <w:b/>
          <w:lang w:val="en-US"/>
        </w:rPr>
        <w:t xml:space="preserve">. </w:t>
      </w:r>
      <w:r w:rsidRPr="00DE1935">
        <w:rPr>
          <w:rFonts w:asciiTheme="minorHAnsi" w:hAnsiTheme="minorHAnsi" w:cstheme="minorHAnsi"/>
          <w:b/>
          <w:lang w:val="en-US"/>
        </w:rPr>
        <w:t>Sudiarno</w:t>
      </w:r>
      <w:r w:rsidRPr="00DE1935">
        <w:rPr>
          <w:rFonts w:asciiTheme="minorHAnsi" w:hAnsiTheme="minorHAnsi" w:cstheme="minorHAnsi"/>
          <w:b/>
          <w:vertAlign w:val="superscript"/>
          <w:lang w:val="en-US"/>
        </w:rPr>
        <w:t>3</w:t>
      </w:r>
    </w:p>
    <w:p w14:paraId="35A9CF19" w14:textId="2C83AE20" w:rsidR="00DE1935" w:rsidRPr="00DE1935" w:rsidRDefault="00DE1935" w:rsidP="00DE1935">
      <w:pPr>
        <w:ind w:left="900" w:right="1008"/>
        <w:outlineLvl w:val="0"/>
        <w:rPr>
          <w:rFonts w:asciiTheme="minorHAnsi" w:hAnsiTheme="minorHAnsi" w:cstheme="minorHAnsi"/>
          <w:bCs/>
          <w:i/>
          <w:iCs/>
          <w:sz w:val="20"/>
          <w:szCs w:val="20"/>
          <w:lang w:val="en-US"/>
        </w:rPr>
      </w:pPr>
      <w:r w:rsidRPr="00DE1935">
        <w:rPr>
          <w:rFonts w:asciiTheme="minorHAnsi" w:hAnsiTheme="minorHAnsi" w:cstheme="minorHAnsi"/>
          <w:bCs/>
          <w:i/>
          <w:iCs/>
          <w:sz w:val="20"/>
          <w:szCs w:val="20"/>
          <w:vertAlign w:val="superscript"/>
          <w:lang w:val="en-US"/>
        </w:rPr>
        <w:t>1,2,3</w:t>
      </w:r>
      <w:r w:rsidRPr="00DE1935">
        <w:rPr>
          <w:rFonts w:asciiTheme="minorHAnsi" w:hAnsiTheme="minorHAnsi" w:cstheme="minorHAnsi"/>
          <w:bCs/>
          <w:i/>
          <w:iCs/>
          <w:sz w:val="20"/>
          <w:szCs w:val="20"/>
          <w:lang w:val="en-US"/>
        </w:rPr>
        <w:t xml:space="preserve">Department of Industrial and System Engineering, </w:t>
      </w:r>
      <w:proofErr w:type="spellStart"/>
      <w:r w:rsidRPr="00DE1935">
        <w:rPr>
          <w:rFonts w:asciiTheme="minorHAnsi" w:hAnsiTheme="minorHAnsi" w:cstheme="minorHAnsi"/>
          <w:bCs/>
          <w:i/>
          <w:iCs/>
          <w:sz w:val="20"/>
          <w:szCs w:val="20"/>
          <w:lang w:val="en-US"/>
        </w:rPr>
        <w:t>Institut</w:t>
      </w:r>
      <w:proofErr w:type="spellEnd"/>
      <w:r w:rsidRPr="00DE1935">
        <w:rPr>
          <w:rFonts w:asciiTheme="minorHAnsi" w:hAnsiTheme="minorHAnsi" w:cstheme="minorHAnsi"/>
          <w:bCs/>
          <w:i/>
          <w:iCs/>
          <w:sz w:val="20"/>
          <w:szCs w:val="20"/>
          <w:lang w:val="en-US"/>
        </w:rPr>
        <w:t xml:space="preserve"> </w:t>
      </w:r>
      <w:proofErr w:type="spellStart"/>
      <w:r w:rsidRPr="00DE1935">
        <w:rPr>
          <w:rFonts w:asciiTheme="minorHAnsi" w:hAnsiTheme="minorHAnsi" w:cstheme="minorHAnsi"/>
          <w:bCs/>
          <w:i/>
          <w:iCs/>
          <w:sz w:val="20"/>
          <w:szCs w:val="20"/>
          <w:lang w:val="en-US"/>
        </w:rPr>
        <w:t>Teknologi</w:t>
      </w:r>
      <w:proofErr w:type="spellEnd"/>
      <w:r w:rsidRPr="00DE1935">
        <w:rPr>
          <w:rFonts w:asciiTheme="minorHAnsi" w:hAnsiTheme="minorHAnsi" w:cstheme="minorHAnsi"/>
          <w:bCs/>
          <w:i/>
          <w:iCs/>
          <w:sz w:val="20"/>
          <w:szCs w:val="20"/>
          <w:lang w:val="en-US"/>
        </w:rPr>
        <w:t xml:space="preserve"> </w:t>
      </w:r>
      <w:proofErr w:type="spellStart"/>
      <w:r w:rsidRPr="00DE1935">
        <w:rPr>
          <w:rFonts w:asciiTheme="minorHAnsi" w:hAnsiTheme="minorHAnsi" w:cstheme="minorHAnsi"/>
          <w:bCs/>
          <w:i/>
          <w:iCs/>
          <w:sz w:val="20"/>
          <w:szCs w:val="20"/>
          <w:lang w:val="en-US"/>
        </w:rPr>
        <w:t>Sepuluh</w:t>
      </w:r>
      <w:proofErr w:type="spellEnd"/>
      <w:r w:rsidRPr="00DE1935">
        <w:rPr>
          <w:rFonts w:asciiTheme="minorHAnsi" w:hAnsiTheme="minorHAnsi" w:cstheme="minorHAnsi"/>
          <w:bCs/>
          <w:i/>
          <w:iCs/>
          <w:sz w:val="20"/>
          <w:szCs w:val="20"/>
          <w:lang w:val="en-US"/>
        </w:rPr>
        <w:t xml:space="preserve"> </w:t>
      </w:r>
      <w:proofErr w:type="spellStart"/>
      <w:r w:rsidRPr="00DE1935">
        <w:rPr>
          <w:rFonts w:asciiTheme="minorHAnsi" w:hAnsiTheme="minorHAnsi" w:cstheme="minorHAnsi"/>
          <w:bCs/>
          <w:i/>
          <w:iCs/>
          <w:sz w:val="20"/>
          <w:szCs w:val="20"/>
          <w:lang w:val="en-US"/>
        </w:rPr>
        <w:t>Nopember</w:t>
      </w:r>
      <w:proofErr w:type="spellEnd"/>
      <w:r w:rsidRPr="00DE1935">
        <w:rPr>
          <w:rFonts w:asciiTheme="minorHAnsi" w:hAnsiTheme="minorHAnsi" w:cstheme="minorHAnsi"/>
          <w:bCs/>
          <w:i/>
          <w:iCs/>
          <w:sz w:val="20"/>
          <w:szCs w:val="20"/>
          <w:lang w:val="en-US"/>
        </w:rPr>
        <w:t>, Surabaya, 60111, Indonesia.</w:t>
      </w:r>
    </w:p>
    <w:p w14:paraId="077B4879" w14:textId="3A6E70D9" w:rsidR="00DE1935" w:rsidRDefault="00DE1935" w:rsidP="00DE1935">
      <w:pPr>
        <w:ind w:left="900" w:right="1008"/>
        <w:outlineLvl w:val="0"/>
        <w:rPr>
          <w:rFonts w:asciiTheme="minorHAnsi" w:hAnsiTheme="minorHAnsi" w:cstheme="minorHAnsi"/>
          <w:bCs/>
          <w:i/>
          <w:iCs/>
          <w:sz w:val="20"/>
          <w:szCs w:val="20"/>
          <w:lang w:val="en-US"/>
        </w:rPr>
      </w:pPr>
      <w:r w:rsidRPr="00DE1935">
        <w:rPr>
          <w:rFonts w:asciiTheme="minorHAnsi" w:hAnsiTheme="minorHAnsi" w:cstheme="minorHAnsi"/>
          <w:bCs/>
          <w:i/>
          <w:iCs/>
          <w:sz w:val="20"/>
          <w:szCs w:val="20"/>
          <w:vertAlign w:val="superscript"/>
          <w:lang w:val="en-US"/>
        </w:rPr>
        <w:t>1</w:t>
      </w:r>
      <w:r w:rsidRPr="00DE1935">
        <w:rPr>
          <w:rFonts w:asciiTheme="minorHAnsi" w:hAnsiTheme="minorHAnsi" w:cstheme="minorHAnsi"/>
          <w:bCs/>
          <w:i/>
          <w:iCs/>
          <w:sz w:val="20"/>
          <w:szCs w:val="20"/>
          <w:lang w:val="en-US"/>
        </w:rPr>
        <w:t xml:space="preserve">Department of Industrial and System Engineering, Universitas </w:t>
      </w:r>
      <w:proofErr w:type="spellStart"/>
      <w:r w:rsidRPr="00DE1935">
        <w:rPr>
          <w:rFonts w:asciiTheme="minorHAnsi" w:hAnsiTheme="minorHAnsi" w:cstheme="minorHAnsi"/>
          <w:bCs/>
          <w:i/>
          <w:iCs/>
          <w:sz w:val="20"/>
          <w:szCs w:val="20"/>
          <w:lang w:val="en-US"/>
        </w:rPr>
        <w:t>Mulawarman</w:t>
      </w:r>
      <w:proofErr w:type="spellEnd"/>
      <w:r w:rsidRPr="00DE1935">
        <w:rPr>
          <w:rFonts w:asciiTheme="minorHAnsi" w:hAnsiTheme="minorHAnsi" w:cstheme="minorHAnsi"/>
          <w:bCs/>
          <w:i/>
          <w:iCs/>
          <w:sz w:val="20"/>
          <w:szCs w:val="20"/>
          <w:lang w:val="en-US"/>
        </w:rPr>
        <w:t xml:space="preserve">, </w:t>
      </w:r>
      <w:proofErr w:type="spellStart"/>
      <w:r w:rsidRPr="00DE1935">
        <w:rPr>
          <w:rFonts w:asciiTheme="minorHAnsi" w:hAnsiTheme="minorHAnsi" w:cstheme="minorHAnsi"/>
          <w:bCs/>
          <w:i/>
          <w:iCs/>
          <w:sz w:val="20"/>
          <w:szCs w:val="20"/>
          <w:lang w:val="en-US"/>
        </w:rPr>
        <w:t>Samarinda</w:t>
      </w:r>
      <w:proofErr w:type="spellEnd"/>
      <w:r w:rsidRPr="00DE1935">
        <w:rPr>
          <w:rFonts w:asciiTheme="minorHAnsi" w:hAnsiTheme="minorHAnsi" w:cstheme="minorHAnsi"/>
          <w:bCs/>
          <w:i/>
          <w:iCs/>
          <w:sz w:val="20"/>
          <w:szCs w:val="20"/>
          <w:lang w:val="en-US"/>
        </w:rPr>
        <w:t>, 75119, Indonesia.</w:t>
      </w:r>
    </w:p>
    <w:p w14:paraId="772ABFFC" w14:textId="77777777" w:rsidR="00DE1935" w:rsidRPr="00DE1935" w:rsidRDefault="00DE1935" w:rsidP="00DE1935">
      <w:pPr>
        <w:ind w:left="900" w:right="1008"/>
        <w:outlineLvl w:val="0"/>
        <w:rPr>
          <w:rFonts w:asciiTheme="minorHAnsi" w:hAnsiTheme="minorHAnsi" w:cstheme="minorHAnsi"/>
          <w:bCs/>
          <w:i/>
          <w:iCs/>
          <w:sz w:val="20"/>
          <w:szCs w:val="20"/>
          <w:lang w:val="en-US"/>
        </w:rPr>
      </w:pPr>
    </w:p>
    <w:p w14:paraId="0B4CA38E" w14:textId="410CCAD5" w:rsidR="00460671" w:rsidRPr="00DE1935" w:rsidRDefault="00DE1935" w:rsidP="00F7676B">
      <w:pPr>
        <w:ind w:left="900" w:right="1008"/>
        <w:outlineLvl w:val="0"/>
        <w:rPr>
          <w:rFonts w:asciiTheme="minorHAnsi" w:hAnsiTheme="minorHAnsi" w:cstheme="minorHAnsi"/>
          <w:bCs/>
          <w:sz w:val="20"/>
          <w:szCs w:val="20"/>
          <w:lang w:val="en-US"/>
        </w:rPr>
      </w:pPr>
      <w:r>
        <w:rPr>
          <w:rFonts w:asciiTheme="minorHAnsi" w:hAnsiTheme="minorHAnsi" w:cstheme="minorHAnsi"/>
          <w:b/>
          <w:sz w:val="24"/>
          <w:szCs w:val="24"/>
          <w:vertAlign w:val="superscript"/>
          <w:lang w:val="en-US"/>
        </w:rPr>
        <w:t>*</w:t>
      </w:r>
      <w:hyperlink r:id="rId8" w:history="1">
        <w:r w:rsidRPr="00DE1935">
          <w:rPr>
            <w:rStyle w:val="Hyperlink"/>
            <w:rFonts w:asciiTheme="minorHAnsi" w:hAnsiTheme="minorHAnsi" w:cstheme="minorHAnsi"/>
            <w:bCs/>
            <w:sz w:val="20"/>
            <w:szCs w:val="20"/>
            <w:lang w:val="en-US"/>
          </w:rPr>
          <w:t>willytambunan@ft.unmul.ac.id</w:t>
        </w:r>
      </w:hyperlink>
      <w:r w:rsidRPr="00DE1935">
        <w:rPr>
          <w:rFonts w:asciiTheme="minorHAnsi" w:hAnsiTheme="minorHAnsi" w:cstheme="minorHAnsi"/>
          <w:bCs/>
          <w:sz w:val="20"/>
          <w:szCs w:val="20"/>
          <w:lang w:val="en-US"/>
        </w:rPr>
        <w:t xml:space="preserve"> / </w:t>
      </w:r>
      <w:hyperlink r:id="rId9" w:history="1">
        <w:r w:rsidRPr="00DE1935">
          <w:rPr>
            <w:rStyle w:val="Hyperlink"/>
            <w:rFonts w:asciiTheme="minorHAnsi" w:hAnsiTheme="minorHAnsi" w:cstheme="minorHAnsi"/>
            <w:bCs/>
            <w:sz w:val="20"/>
            <w:szCs w:val="20"/>
            <w:lang w:val="en-US"/>
          </w:rPr>
          <w:t>7010211010@student.its.ac.id</w:t>
        </w:r>
      </w:hyperlink>
      <w:r w:rsidRPr="00DE1935">
        <w:rPr>
          <w:rFonts w:asciiTheme="minorHAnsi" w:hAnsiTheme="minorHAnsi" w:cstheme="minorHAnsi"/>
          <w:bCs/>
          <w:sz w:val="20"/>
          <w:szCs w:val="20"/>
          <w:lang w:val="en-US"/>
        </w:rPr>
        <w:t xml:space="preserve"> </w:t>
      </w:r>
    </w:p>
    <w:p w14:paraId="41D1F317" w14:textId="77777777" w:rsidR="00DE1935" w:rsidRDefault="00DE1935" w:rsidP="00F7676B">
      <w:pPr>
        <w:ind w:left="900" w:right="1008"/>
        <w:outlineLvl w:val="0"/>
        <w:rPr>
          <w:rFonts w:asciiTheme="minorHAnsi" w:hAnsiTheme="minorHAnsi" w:cstheme="minorHAnsi"/>
          <w:b/>
          <w:sz w:val="24"/>
          <w:szCs w:val="24"/>
          <w:lang w:val="en-US"/>
        </w:rPr>
      </w:pPr>
    </w:p>
    <w:p w14:paraId="241D3685" w14:textId="05D7C5F5" w:rsidR="00860F97" w:rsidRPr="00F7676B" w:rsidRDefault="00460671" w:rsidP="00F7676B">
      <w:pPr>
        <w:ind w:left="900" w:right="1008"/>
        <w:outlineLvl w:val="0"/>
        <w:rPr>
          <w:rFonts w:asciiTheme="minorHAnsi" w:hAnsiTheme="minorHAnsi" w:cstheme="minorHAnsi"/>
          <w:b/>
          <w:sz w:val="24"/>
          <w:szCs w:val="24"/>
          <w:lang w:val="en-US"/>
        </w:rPr>
      </w:pPr>
      <w:r>
        <w:rPr>
          <w:rFonts w:asciiTheme="minorHAnsi" w:hAnsiTheme="minorHAnsi" w:cstheme="minorHAnsi"/>
          <w:b/>
          <w:sz w:val="24"/>
          <w:szCs w:val="24"/>
          <w:lang w:val="en-US"/>
        </w:rPr>
        <w:t>ABSTRACT</w:t>
      </w:r>
    </w:p>
    <w:p w14:paraId="58ADAD5D" w14:textId="67BC7391" w:rsidR="00460671" w:rsidRPr="00460671" w:rsidRDefault="00460671" w:rsidP="00460671">
      <w:pPr>
        <w:ind w:left="900" w:right="1008"/>
        <w:jc w:val="both"/>
        <w:outlineLvl w:val="0"/>
        <w:rPr>
          <w:rStyle w:val="Emphasis"/>
          <w:rFonts w:asciiTheme="minorHAnsi" w:hAnsiTheme="minorHAnsi" w:cstheme="minorHAnsi"/>
          <w:i w:val="0"/>
          <w:sz w:val="20"/>
          <w:szCs w:val="20"/>
          <w:lang w:val="en-US"/>
        </w:rPr>
      </w:pPr>
      <w:r w:rsidRPr="00BC15DA">
        <w:rPr>
          <w:rStyle w:val="Emphasis"/>
          <w:rFonts w:asciiTheme="minorHAnsi" w:hAnsiTheme="minorHAnsi" w:cstheme="minorHAnsi"/>
          <w:b/>
          <w:bCs/>
          <w:i w:val="0"/>
          <w:color w:val="FF6600"/>
          <w:sz w:val="20"/>
          <w:szCs w:val="20"/>
          <w:lang w:val="en-US"/>
        </w:rPr>
        <w:t>BACKGROUND AND OBJECTIVES:</w:t>
      </w:r>
      <w:r w:rsidRPr="00460671">
        <w:rPr>
          <w:rStyle w:val="Emphasis"/>
          <w:rFonts w:asciiTheme="minorHAnsi" w:hAnsiTheme="minorHAnsi" w:cstheme="minorHAnsi"/>
          <w:i w:val="0"/>
          <w:sz w:val="20"/>
          <w:szCs w:val="20"/>
          <w:lang w:val="en-US"/>
        </w:rPr>
        <w:t xml:space="preserve"> A toxic work environment is considered to cause decreased employee engagement in the organizational environment. Decreased employee engagement will reduce performance and productivity, harming the company. This research aims to examine the impact of employee engagement (EE) due to the toxic workplace environment (WE), which consists of discrimination, work-related physical violence, work-related sexual, and bullying. In this research, researchers used employee well-being (EW) and supportive work culture (SW) as mediating variables that link the influence of a toxic workplace environment on employee engagement. </w:t>
      </w:r>
    </w:p>
    <w:p w14:paraId="19E0A759" w14:textId="77777777" w:rsidR="00460671" w:rsidRPr="00460671" w:rsidRDefault="00460671" w:rsidP="00460671">
      <w:pPr>
        <w:ind w:left="900" w:right="1008"/>
        <w:jc w:val="both"/>
        <w:outlineLvl w:val="0"/>
        <w:rPr>
          <w:rStyle w:val="Emphasis"/>
          <w:rFonts w:asciiTheme="minorHAnsi" w:hAnsiTheme="minorHAnsi" w:cstheme="minorHAnsi"/>
          <w:i w:val="0"/>
          <w:sz w:val="20"/>
          <w:szCs w:val="20"/>
          <w:lang w:val="en-US"/>
        </w:rPr>
      </w:pPr>
      <w:r w:rsidRPr="00BC15DA">
        <w:rPr>
          <w:rStyle w:val="Emphasis"/>
          <w:rFonts w:asciiTheme="minorHAnsi" w:hAnsiTheme="minorHAnsi" w:cstheme="minorHAnsi"/>
          <w:b/>
          <w:bCs/>
          <w:i w:val="0"/>
          <w:color w:val="FF6600"/>
          <w:sz w:val="20"/>
          <w:szCs w:val="20"/>
          <w:lang w:val="en-US"/>
        </w:rPr>
        <w:t>METHODS:</w:t>
      </w:r>
      <w:r w:rsidRPr="00460671">
        <w:rPr>
          <w:rStyle w:val="Emphasis"/>
          <w:rFonts w:asciiTheme="minorHAnsi" w:hAnsiTheme="minorHAnsi" w:cstheme="minorHAnsi"/>
          <w:i w:val="0"/>
          <w:sz w:val="20"/>
          <w:szCs w:val="20"/>
          <w:lang w:val="en-US"/>
        </w:rPr>
        <w:t xml:space="preserve"> Researchers use a quantitative approach using partial least squares structural equation modelling (PLS-SEM 4.1.1). Researchers collected data from 600 respondents working in the mining sector. Researchers selected respondents from coal mining because the industry is hazardous. </w:t>
      </w:r>
    </w:p>
    <w:p w14:paraId="5A80BDA6" w14:textId="77777777" w:rsidR="00460671" w:rsidRPr="00460671" w:rsidRDefault="00460671" w:rsidP="00460671">
      <w:pPr>
        <w:ind w:left="900" w:right="1008"/>
        <w:jc w:val="both"/>
        <w:outlineLvl w:val="0"/>
        <w:rPr>
          <w:rStyle w:val="Emphasis"/>
          <w:rFonts w:asciiTheme="minorHAnsi" w:hAnsiTheme="minorHAnsi" w:cstheme="minorHAnsi"/>
          <w:i w:val="0"/>
          <w:sz w:val="20"/>
          <w:szCs w:val="20"/>
          <w:lang w:val="en-US"/>
        </w:rPr>
      </w:pPr>
      <w:r w:rsidRPr="00BC15DA">
        <w:rPr>
          <w:rStyle w:val="Emphasis"/>
          <w:rFonts w:asciiTheme="minorHAnsi" w:hAnsiTheme="minorHAnsi" w:cstheme="minorHAnsi"/>
          <w:b/>
          <w:bCs/>
          <w:i w:val="0"/>
          <w:color w:val="FF6600"/>
          <w:sz w:val="20"/>
          <w:szCs w:val="20"/>
          <w:lang w:val="en-US"/>
        </w:rPr>
        <w:t>FINDINGS:</w:t>
      </w:r>
      <w:r w:rsidRPr="00460671">
        <w:rPr>
          <w:rStyle w:val="Emphasis"/>
          <w:rFonts w:asciiTheme="minorHAnsi" w:hAnsiTheme="minorHAnsi" w:cstheme="minorHAnsi"/>
          <w:i w:val="0"/>
          <w:sz w:val="20"/>
          <w:szCs w:val="20"/>
          <w:lang w:val="en-US"/>
        </w:rPr>
        <w:t xml:space="preserve"> Generally, researchers found three things. First, A toxic workplace environment consisting of discrimination, work-related physical violence, sexual, and bullying will reduce employee engagement in various forms, such as negative feelings towards colleagues and superiors, feeling less appreciated, and mental health disorders will occur. Second, Researchers see that the role of employee well-being and support of work culture can reduce this impact while increasing employee engagement. Increased well-being can encourage employees to participate more and support a safe and comfortable work environment. Employee well-being can also reduce workplace violence and foster a better work culture that results in achievement. This employee engagement will create a harmonious work atmosphere and avoid stress and mental disorders. Good support from the organization will bring higher productivity and create business growth for the company. Third, a supportive work culture of organizational treatment, contribution, and support will encourage higher employee engagement. This research contributes to the theory and subsequent research offering with intervention from corporate and government organizations. The following study can compare the effect of a toxic workplace environment on employee engagement before and after the intervention. </w:t>
      </w:r>
    </w:p>
    <w:p w14:paraId="7E6EA6FF" w14:textId="17F86B9D" w:rsidR="002C580D" w:rsidRPr="00F7676B" w:rsidRDefault="00460671" w:rsidP="00460671">
      <w:pPr>
        <w:ind w:left="900" w:right="1008"/>
        <w:jc w:val="both"/>
        <w:outlineLvl w:val="0"/>
        <w:rPr>
          <w:rStyle w:val="Emphasis"/>
          <w:rFonts w:asciiTheme="minorHAnsi" w:hAnsiTheme="minorHAnsi" w:cstheme="minorHAnsi"/>
          <w:i w:val="0"/>
          <w:sz w:val="20"/>
          <w:szCs w:val="20"/>
          <w:lang w:val="en-US"/>
        </w:rPr>
      </w:pPr>
      <w:r w:rsidRPr="00BC15DA">
        <w:rPr>
          <w:rStyle w:val="Emphasis"/>
          <w:rFonts w:asciiTheme="minorHAnsi" w:hAnsiTheme="minorHAnsi" w:cstheme="minorHAnsi"/>
          <w:b/>
          <w:bCs/>
          <w:i w:val="0"/>
          <w:color w:val="FF6600"/>
          <w:sz w:val="20"/>
          <w:szCs w:val="20"/>
          <w:lang w:val="en-US"/>
        </w:rPr>
        <w:t>CONCLUSIONS:</w:t>
      </w:r>
      <w:r w:rsidRPr="00460671">
        <w:rPr>
          <w:rStyle w:val="Emphasis"/>
          <w:rFonts w:asciiTheme="minorHAnsi" w:hAnsiTheme="minorHAnsi" w:cstheme="minorHAnsi"/>
          <w:b/>
          <w:bCs/>
          <w:i w:val="0"/>
          <w:sz w:val="20"/>
          <w:szCs w:val="20"/>
          <w:lang w:val="en-US"/>
        </w:rPr>
        <w:t xml:space="preserve"> </w:t>
      </w:r>
      <w:r w:rsidRPr="00460671">
        <w:rPr>
          <w:rStyle w:val="Emphasis"/>
          <w:rFonts w:asciiTheme="minorHAnsi" w:hAnsiTheme="minorHAnsi" w:cstheme="minorHAnsi"/>
          <w:i w:val="0"/>
          <w:sz w:val="20"/>
          <w:szCs w:val="20"/>
          <w:lang w:val="en-US"/>
        </w:rPr>
        <w:t xml:space="preserve">in this research, researchers found that a toxic workplace environment negatively affects employee engagement. A toxic workplace environment also negatively impacts employee well-being and supported work culture. Negative </w:t>
      </w:r>
      <w:proofErr w:type="spellStart"/>
      <w:r w:rsidRPr="00460671">
        <w:rPr>
          <w:rStyle w:val="Emphasis"/>
          <w:rFonts w:asciiTheme="minorHAnsi" w:hAnsiTheme="minorHAnsi" w:cstheme="minorHAnsi"/>
          <w:i w:val="0"/>
          <w:sz w:val="20"/>
          <w:szCs w:val="20"/>
          <w:lang w:val="en-US"/>
        </w:rPr>
        <w:t>behaviours</w:t>
      </w:r>
      <w:proofErr w:type="spellEnd"/>
      <w:r w:rsidRPr="00460671">
        <w:rPr>
          <w:rStyle w:val="Emphasis"/>
          <w:rFonts w:asciiTheme="minorHAnsi" w:hAnsiTheme="minorHAnsi" w:cstheme="minorHAnsi"/>
          <w:i w:val="0"/>
          <w:sz w:val="20"/>
          <w:szCs w:val="20"/>
          <w:lang w:val="en-US"/>
        </w:rPr>
        <w:t xml:space="preserve"> such as discrimination, bullying, work-related physical violence, and work-related sexual will tend to hinder performance and spread to other coworkers. Reducing the negative impact of a toxic workplace environment requires a supportive work culture and employee well-being as mediating variables. Our results </w:t>
      </w:r>
      <w:r w:rsidRPr="00460671">
        <w:rPr>
          <w:rStyle w:val="Emphasis"/>
          <w:rFonts w:asciiTheme="minorHAnsi" w:hAnsiTheme="minorHAnsi" w:cstheme="minorHAnsi"/>
          <w:i w:val="0"/>
          <w:sz w:val="20"/>
          <w:szCs w:val="20"/>
          <w:lang w:val="en-US"/>
        </w:rPr>
        <w:lastRenderedPageBreak/>
        <w:t>show that mediating variables, namely employee well-being and supportive work culture, can increase employee engagement.</w:t>
      </w:r>
    </w:p>
    <w:p w14:paraId="7E0C6B56" w14:textId="77777777" w:rsidR="00860F97" w:rsidRPr="000C4B88" w:rsidRDefault="00860F97" w:rsidP="00237925">
      <w:pPr>
        <w:ind w:left="900" w:right="1008"/>
        <w:jc w:val="both"/>
        <w:outlineLvl w:val="0"/>
        <w:rPr>
          <w:rStyle w:val="Emphasis"/>
          <w:rFonts w:asciiTheme="minorHAnsi" w:hAnsiTheme="minorHAnsi" w:cstheme="minorHAnsi"/>
          <w:b/>
          <w:i w:val="0"/>
          <w:sz w:val="24"/>
          <w:szCs w:val="24"/>
          <w:lang w:val="en-US"/>
        </w:rPr>
      </w:pPr>
    </w:p>
    <w:p w14:paraId="76097B2C" w14:textId="232D4AA3" w:rsidR="002C580D" w:rsidRPr="000C4B88" w:rsidRDefault="00460671" w:rsidP="00CE51CD">
      <w:pPr>
        <w:pBdr>
          <w:bottom w:val="single" w:sz="6" w:space="6" w:color="auto"/>
        </w:pBdr>
        <w:ind w:left="900" w:right="1008"/>
        <w:jc w:val="both"/>
        <w:rPr>
          <w:rFonts w:asciiTheme="minorHAnsi" w:hAnsiTheme="minorHAnsi" w:cstheme="minorHAnsi"/>
          <w:i/>
          <w:iCs/>
          <w:lang w:val="en-US"/>
        </w:rPr>
      </w:pPr>
      <w:r w:rsidRPr="00460671">
        <w:rPr>
          <w:rFonts w:asciiTheme="minorHAnsi" w:hAnsiTheme="minorHAnsi" w:cstheme="minorHAnsi"/>
          <w:b/>
          <w:bCs/>
          <w:sz w:val="24"/>
          <w:szCs w:val="24"/>
          <w:lang w:val="en-US"/>
        </w:rPr>
        <w:t>K</w:t>
      </w:r>
      <w:r>
        <w:rPr>
          <w:rFonts w:asciiTheme="minorHAnsi" w:hAnsiTheme="minorHAnsi" w:cstheme="minorHAnsi"/>
          <w:b/>
          <w:bCs/>
          <w:sz w:val="24"/>
          <w:szCs w:val="24"/>
          <w:lang w:val="en-US"/>
        </w:rPr>
        <w:t>EYWORDS</w:t>
      </w:r>
      <w:r w:rsidRPr="00460671">
        <w:rPr>
          <w:rFonts w:asciiTheme="minorHAnsi" w:hAnsiTheme="minorHAnsi" w:cstheme="minorHAnsi"/>
          <w:b/>
          <w:bCs/>
          <w:sz w:val="24"/>
          <w:szCs w:val="24"/>
          <w:lang w:val="en-US"/>
        </w:rPr>
        <w:t>:</w:t>
      </w:r>
      <w:r w:rsidR="00853569" w:rsidRPr="000C4B88">
        <w:rPr>
          <w:rFonts w:asciiTheme="minorHAnsi" w:hAnsiTheme="minorHAnsi" w:cstheme="minorHAnsi"/>
          <w:b/>
          <w:bCs/>
          <w:sz w:val="24"/>
          <w:szCs w:val="24"/>
          <w:lang w:val="en-US"/>
        </w:rPr>
        <w:t xml:space="preserve"> </w:t>
      </w:r>
      <w:r w:rsidRPr="00460671">
        <w:rPr>
          <w:rFonts w:asciiTheme="minorHAnsi" w:hAnsiTheme="minorHAnsi" w:cstheme="minorHAnsi"/>
          <w:i/>
          <w:iCs/>
          <w:lang w:val="en-US"/>
        </w:rPr>
        <w:t>Bullying; Discrimination; Employee engagement; Employee well-being; Work culture; Workplace environment; Work-related physical violence</w:t>
      </w:r>
    </w:p>
    <w:p w14:paraId="3B27F8BD" w14:textId="77777777" w:rsidR="00CE51CD" w:rsidRDefault="00BD533D" w:rsidP="00CE51CD">
      <w:pPr>
        <w:spacing w:line="276" w:lineRule="auto"/>
        <w:rPr>
          <w:rFonts w:asciiTheme="minorHAnsi" w:hAnsiTheme="minorHAnsi" w:cstheme="minorHAnsi"/>
          <w:b/>
          <w:lang w:val="en-US"/>
        </w:rPr>
      </w:pPr>
      <w:r>
        <w:rPr>
          <w:rFonts w:asciiTheme="minorHAnsi" w:hAnsiTheme="minorHAnsi" w:cstheme="minorHAnsi"/>
          <w:b/>
          <w:lang w:val="en-US"/>
        </w:rPr>
        <w:t xml:space="preserve">                </w:t>
      </w:r>
    </w:p>
    <w:p w14:paraId="58752F53" w14:textId="7AF5C666" w:rsidR="00BD533D" w:rsidRDefault="00BD533D" w:rsidP="00B71610">
      <w:pPr>
        <w:spacing w:line="276" w:lineRule="auto"/>
      </w:pPr>
      <w:r w:rsidRPr="00BD533D">
        <w:rPr>
          <w:i/>
          <w:iC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3329"/>
        <w:gridCol w:w="2406"/>
        <w:gridCol w:w="2642"/>
      </w:tblGrid>
      <w:tr w:rsidR="00F37CEC" w:rsidRPr="00A359AA" w14:paraId="449A26D5" w14:textId="77777777" w:rsidTr="00643721">
        <w:trPr>
          <w:jc w:val="center"/>
        </w:trPr>
        <w:tc>
          <w:tcPr>
            <w:tcW w:w="3329" w:type="dxa"/>
            <w:tcBorders>
              <w:top w:val="single" w:sz="4" w:space="0" w:color="auto"/>
              <w:left w:val="single" w:sz="4" w:space="0" w:color="auto"/>
              <w:bottom w:val="single" w:sz="4" w:space="0" w:color="auto"/>
              <w:right w:val="single" w:sz="4" w:space="0" w:color="auto"/>
            </w:tcBorders>
            <w:shd w:val="clear" w:color="auto" w:fill="F2F2F2"/>
            <w:hideMark/>
          </w:tcPr>
          <w:p w14:paraId="5969F7F4" w14:textId="51970132" w:rsidR="00F37CEC" w:rsidRPr="00B958F8" w:rsidRDefault="00F71892" w:rsidP="00A777E0">
            <w:pPr>
              <w:jc w:val="center"/>
              <w:rPr>
                <w:rFonts w:cs="Calibri"/>
                <w:b/>
                <w:bCs/>
              </w:rPr>
            </w:pPr>
            <w:r w:rsidRPr="007C216D">
              <w:rPr>
                <w:rFonts w:asciiTheme="minorHAnsi" w:hAnsiTheme="minorHAnsi" w:cstheme="minorHAnsi"/>
                <w:bCs/>
                <w:sz w:val="20"/>
                <w:szCs w:val="20"/>
                <w:lang w:val="en-US" w:eastAsia="es-MX"/>
              </w:rPr>
              <w:t xml:space="preserve">                </w:t>
            </w:r>
            <w:r w:rsidR="00F37CEC" w:rsidRPr="00B958F8">
              <w:rPr>
                <w:rFonts w:cs="Calibri"/>
                <w:b/>
                <w:lang w:val="en-US"/>
              </w:rPr>
              <w:br w:type="page"/>
            </w:r>
            <w:r w:rsidR="00F37CEC" w:rsidRPr="00B958F8">
              <w:rPr>
                <w:rFonts w:cs="Calibri"/>
                <w:b/>
                <w:bCs/>
              </w:rPr>
              <w:t xml:space="preserve">NUMBER OF REFERENCES </w:t>
            </w:r>
          </w:p>
          <w:p w14:paraId="515A38BC" w14:textId="332692AE" w:rsidR="00F37CEC" w:rsidRPr="00BC15DA" w:rsidRDefault="00BC15DA" w:rsidP="00CE51CD">
            <w:pPr>
              <w:jc w:val="center"/>
              <w:rPr>
                <w:rFonts w:cs="Calibri"/>
                <w:b/>
                <w:color w:val="FF6600"/>
              </w:rPr>
            </w:pPr>
            <w:r w:rsidRPr="00BC15DA">
              <w:rPr>
                <w:rFonts w:cs="Calibri"/>
                <w:b/>
                <w:color w:val="FF6600"/>
                <w:sz w:val="24"/>
                <w:szCs w:val="24"/>
              </w:rPr>
              <w:t>69</w:t>
            </w:r>
            <w:r w:rsidR="00CE51CD" w:rsidRPr="00BC15DA">
              <w:rPr>
                <w:rFonts w:cs="Calibri"/>
                <w:b/>
                <w:color w:val="FF6600"/>
                <w:sz w:val="24"/>
                <w:szCs w:val="24"/>
              </w:rPr>
              <w:t xml:space="preserve"> </w:t>
            </w:r>
          </w:p>
        </w:tc>
        <w:tc>
          <w:tcPr>
            <w:tcW w:w="2406" w:type="dxa"/>
            <w:tcBorders>
              <w:top w:val="single" w:sz="4" w:space="0" w:color="auto"/>
              <w:left w:val="single" w:sz="4" w:space="0" w:color="auto"/>
              <w:bottom w:val="single" w:sz="4" w:space="0" w:color="auto"/>
              <w:right w:val="single" w:sz="4" w:space="0" w:color="auto"/>
            </w:tcBorders>
            <w:shd w:val="clear" w:color="auto" w:fill="F2F2F2"/>
            <w:hideMark/>
          </w:tcPr>
          <w:p w14:paraId="0D3F701F" w14:textId="77777777" w:rsidR="00F37CEC" w:rsidRPr="00B958F8" w:rsidRDefault="00F37CEC" w:rsidP="00A777E0">
            <w:pPr>
              <w:jc w:val="center"/>
              <w:rPr>
                <w:rFonts w:cs="Calibri"/>
                <w:b/>
                <w:bCs/>
                <w:lang w:val="cs-CZ"/>
              </w:rPr>
            </w:pPr>
            <w:r w:rsidRPr="00B958F8">
              <w:rPr>
                <w:rFonts w:cs="Calibri"/>
                <w:b/>
                <w:bCs/>
              </w:rPr>
              <w:t>NUMBER OF FIGURES</w:t>
            </w:r>
          </w:p>
          <w:p w14:paraId="55BD1759" w14:textId="0F65FE5D" w:rsidR="00F37CEC" w:rsidRPr="00BC15DA" w:rsidRDefault="00DE1935" w:rsidP="00A777E0">
            <w:pPr>
              <w:jc w:val="center"/>
              <w:rPr>
                <w:rFonts w:cs="Calibri"/>
                <w:b/>
                <w:bCs/>
                <w:color w:val="FF6600"/>
              </w:rPr>
            </w:pPr>
            <w:r w:rsidRPr="00BC15DA">
              <w:rPr>
                <w:rFonts w:cs="Calibri"/>
                <w:b/>
                <w:bCs/>
                <w:color w:val="FF6600"/>
              </w:rPr>
              <w:t>2</w:t>
            </w:r>
            <w:r w:rsidR="00CE51CD" w:rsidRPr="00BC15DA">
              <w:rPr>
                <w:rFonts w:cs="Calibri"/>
                <w:b/>
                <w:bCs/>
                <w:color w:val="FF6600"/>
              </w:rPr>
              <w:t xml:space="preserve"> </w:t>
            </w:r>
          </w:p>
        </w:tc>
        <w:tc>
          <w:tcPr>
            <w:tcW w:w="2642" w:type="dxa"/>
            <w:tcBorders>
              <w:top w:val="single" w:sz="4" w:space="0" w:color="auto"/>
              <w:left w:val="single" w:sz="4" w:space="0" w:color="auto"/>
              <w:bottom w:val="single" w:sz="4" w:space="0" w:color="auto"/>
              <w:right w:val="single" w:sz="4" w:space="0" w:color="auto"/>
            </w:tcBorders>
            <w:shd w:val="clear" w:color="auto" w:fill="F2F2F2"/>
            <w:hideMark/>
          </w:tcPr>
          <w:p w14:paraId="5235931D" w14:textId="77777777" w:rsidR="00F37CEC" w:rsidRPr="00892BAD" w:rsidRDefault="00F37CEC" w:rsidP="00A777E0">
            <w:pPr>
              <w:jc w:val="center"/>
              <w:rPr>
                <w:rFonts w:cs="Calibri"/>
                <w:b/>
                <w:bCs/>
                <w:lang w:val="cs-CZ"/>
              </w:rPr>
            </w:pPr>
            <w:r w:rsidRPr="00892BAD">
              <w:rPr>
                <w:rFonts w:cs="Calibri"/>
                <w:b/>
                <w:bCs/>
              </w:rPr>
              <w:t>NUMBER OF TABLES</w:t>
            </w:r>
          </w:p>
          <w:p w14:paraId="6C599AF2" w14:textId="079F929E" w:rsidR="00F37CEC" w:rsidRPr="00BC15DA" w:rsidRDefault="00DE1935" w:rsidP="00CE51CD">
            <w:pPr>
              <w:jc w:val="center"/>
              <w:rPr>
                <w:rFonts w:cs="Calibri"/>
                <w:b/>
                <w:color w:val="FF6600"/>
              </w:rPr>
            </w:pPr>
            <w:r w:rsidRPr="00BC15DA">
              <w:rPr>
                <w:rFonts w:cs="Calibri"/>
                <w:b/>
                <w:bCs/>
                <w:color w:val="FF6600"/>
                <w:sz w:val="24"/>
                <w:szCs w:val="24"/>
              </w:rPr>
              <w:t>8</w:t>
            </w:r>
            <w:r w:rsidR="00CE51CD" w:rsidRPr="00BC15DA">
              <w:rPr>
                <w:rFonts w:cs="Calibri"/>
                <w:b/>
                <w:bCs/>
                <w:color w:val="FF6600"/>
                <w:sz w:val="24"/>
                <w:szCs w:val="24"/>
              </w:rPr>
              <w:t xml:space="preserve"> </w:t>
            </w:r>
          </w:p>
        </w:tc>
      </w:tr>
    </w:tbl>
    <w:p w14:paraId="2325AE9B" w14:textId="77777777" w:rsidR="00F37CEC" w:rsidRPr="00906551" w:rsidRDefault="00F37CEC" w:rsidP="00F37CEC">
      <w:pPr>
        <w:jc w:val="both"/>
        <w:rPr>
          <w:rFonts w:cstheme="minorHAnsi"/>
          <w:b/>
          <w:sz w:val="24"/>
          <w:szCs w:val="24"/>
        </w:rPr>
      </w:pPr>
    </w:p>
    <w:p w14:paraId="17E21C0F" w14:textId="16CC7F51" w:rsidR="00DE3D37" w:rsidRPr="00906551" w:rsidRDefault="00DE3D37" w:rsidP="00AD5513">
      <w:pPr>
        <w:tabs>
          <w:tab w:val="left" w:pos="436"/>
        </w:tabs>
        <w:jc w:val="both"/>
        <w:rPr>
          <w:rFonts w:asciiTheme="minorHAnsi" w:hAnsiTheme="minorHAnsi" w:cstheme="minorHAnsi"/>
          <w:bCs/>
          <w:lang w:val="en-US"/>
        </w:rPr>
      </w:pPr>
      <w:r w:rsidRPr="00BC15DA">
        <w:rPr>
          <w:rFonts w:asciiTheme="minorHAnsi" w:hAnsiTheme="minorHAnsi" w:cstheme="minorHAnsi"/>
          <w:b/>
          <w:color w:val="FF6600"/>
          <w:sz w:val="24"/>
          <w:szCs w:val="24"/>
          <w:lang w:val="en-US"/>
        </w:rPr>
        <w:t>RUNNING TITLE:</w:t>
      </w:r>
      <w:r w:rsidRPr="00906551">
        <w:rPr>
          <w:rFonts w:asciiTheme="minorHAnsi" w:hAnsiTheme="minorHAnsi" w:cstheme="minorHAnsi"/>
          <w:b/>
          <w:sz w:val="24"/>
          <w:szCs w:val="24"/>
          <w:lang w:val="en-US"/>
        </w:rPr>
        <w:t xml:space="preserve"> </w:t>
      </w:r>
      <w:r w:rsidR="00460671">
        <w:rPr>
          <w:rFonts w:asciiTheme="minorHAnsi" w:hAnsiTheme="minorHAnsi" w:cstheme="minorHAnsi"/>
          <w:bCs/>
          <w:lang w:val="en-US"/>
        </w:rPr>
        <w:t>R</w:t>
      </w:r>
      <w:r w:rsidR="00460671" w:rsidRPr="00460671">
        <w:rPr>
          <w:rFonts w:asciiTheme="minorHAnsi" w:hAnsiTheme="minorHAnsi" w:cstheme="minorHAnsi"/>
          <w:bCs/>
          <w:lang w:val="en-US"/>
        </w:rPr>
        <w:t>elationship</w:t>
      </w:r>
      <w:r w:rsidR="00460671">
        <w:rPr>
          <w:rFonts w:asciiTheme="minorHAnsi" w:hAnsiTheme="minorHAnsi" w:cstheme="minorHAnsi"/>
          <w:bCs/>
          <w:lang w:val="en-US"/>
        </w:rPr>
        <w:t xml:space="preserve"> </w:t>
      </w:r>
      <w:r w:rsidR="00460671" w:rsidRPr="00460671">
        <w:rPr>
          <w:rFonts w:asciiTheme="minorHAnsi" w:hAnsiTheme="minorHAnsi" w:cstheme="minorHAnsi"/>
          <w:bCs/>
          <w:lang w:val="en-US"/>
        </w:rPr>
        <w:t>between a toxic workplace environment and employee engagement</w:t>
      </w:r>
      <w:r w:rsidR="00111879">
        <w:rPr>
          <w:rFonts w:asciiTheme="minorHAnsi" w:hAnsiTheme="minorHAnsi" w:cstheme="minorHAnsi"/>
          <w:bCs/>
          <w:lang w:val="en-US"/>
        </w:rPr>
        <w:t>.</w:t>
      </w:r>
    </w:p>
    <w:p w14:paraId="27D44D98" w14:textId="77777777" w:rsidR="0023471C" w:rsidRPr="00906551" w:rsidRDefault="0023471C" w:rsidP="009C38E5">
      <w:pPr>
        <w:tabs>
          <w:tab w:val="left" w:pos="436"/>
        </w:tabs>
        <w:jc w:val="both"/>
        <w:rPr>
          <w:rFonts w:asciiTheme="minorHAnsi" w:hAnsiTheme="minorHAnsi" w:cstheme="minorHAnsi"/>
          <w:bCs/>
          <w:lang w:val="en-US"/>
        </w:rPr>
      </w:pPr>
    </w:p>
    <w:p w14:paraId="48FE2D8D" w14:textId="271D28AC" w:rsidR="00F665B9" w:rsidRPr="00BC15DA" w:rsidRDefault="00460671" w:rsidP="009C38E5">
      <w:pPr>
        <w:rPr>
          <w:rFonts w:asciiTheme="minorHAnsi" w:hAnsiTheme="minorHAnsi" w:cstheme="minorHAnsi"/>
          <w:b/>
          <w:color w:val="FF6600"/>
          <w:sz w:val="24"/>
          <w:szCs w:val="24"/>
          <w:lang w:val="en-US"/>
        </w:rPr>
      </w:pPr>
      <w:r w:rsidRPr="00BC15DA">
        <w:rPr>
          <w:rFonts w:asciiTheme="minorHAnsi" w:hAnsiTheme="minorHAnsi" w:cstheme="minorHAnsi"/>
          <w:b/>
          <w:color w:val="FF6600"/>
          <w:sz w:val="24"/>
          <w:szCs w:val="24"/>
          <w:lang w:val="en-US"/>
        </w:rPr>
        <w:t>INTRODUCTION</w:t>
      </w:r>
    </w:p>
    <w:p w14:paraId="10BD22DD" w14:textId="45AFF8D6" w:rsidR="00460671" w:rsidRPr="00460671" w:rsidRDefault="00460671" w:rsidP="00460671">
      <w:pPr>
        <w:ind w:firstLine="720"/>
        <w:jc w:val="both"/>
        <w:rPr>
          <w:rFonts w:asciiTheme="minorHAnsi" w:hAnsiTheme="minorHAnsi" w:cstheme="minorHAnsi"/>
          <w:bCs/>
          <w:lang w:val="en-US"/>
        </w:rPr>
      </w:pPr>
      <w:r w:rsidRPr="00460671">
        <w:rPr>
          <w:rFonts w:asciiTheme="minorHAnsi" w:hAnsiTheme="minorHAnsi" w:cstheme="minorHAnsi"/>
          <w:bCs/>
          <w:lang w:val="en-US"/>
        </w:rPr>
        <w:t>A toxic workplace environment is one of the causes of decreased employee engagement</w:t>
      </w:r>
      <w:r w:rsidRPr="00460671">
        <w:rPr>
          <w:rFonts w:asciiTheme="minorHAnsi" w:hAnsiTheme="minorHAnsi" w:cstheme="minorHAnsi"/>
          <w:bCs/>
          <w:lang w:val="en-US"/>
        </w:rPr>
        <w:fldChar w:fldCharType="begin" w:fldLock="1"/>
      </w:r>
      <w:r w:rsidRPr="00460671">
        <w:rPr>
          <w:rFonts w:asciiTheme="minorHAnsi" w:hAnsiTheme="minorHAnsi" w:cstheme="minorHAnsi"/>
          <w:bCs/>
          <w:lang w:val="en-US"/>
        </w:rPr>
        <w:instrText>ADDIN CSL_CITATION {"citationItems":[{"id":"ITEM-1","itemData":{"DOI":"10.3390/ijerph18052294","ISSN":"16604601","PMID":"33652564","abstract":"This study explores the effects of a toxic workplace environment (TWE) on employee engagement (EE). Building on conservation of resources (COR) theory and organizational support theory (OST), this study proposed a research model. In this research model, a toxic workplace environment negatively affected employee engagement, directly and indirectly, through organizational support (OS) and employee well-being (EW). In this study, we used a quantitative research approach, and data were collected from 301 workers employed in the small and medium-size enterprises of China. To estimate the proposed relationships of the research model, we used partial least squares structural equation modeling (PLS-SEM 3.2.2). The results of this study confirmed that a toxic workplace environment has a negative impact on employee engagement. Moreover, the findings of this research confirm that organizational support and employee well-being significantly mediate a toxic workplace environment and employee engagement. The conclusions of this study are as follows: First, the direct relationship between a toxic workplace environment and employee engagement confirms that if employees are working in a toxic environment, they will spread negative feelings among other co-workers. The feelings that come with a toxic workplace environment, i.e., harassment, bullying, and ostracism, can be detrimental and lead to unnecessary stress, burnout, depression, and anxiety among the workers. Second, employee well-being will affect employee behaviors that enhance employee engagement with the work as well as with the organization. Third, organizational support also increases employee engagement with the work as well as with the organization. So, it is also confirmed that when workers perceive the support from the organization, their sense of belonging to the organization is strengthened.","author":[{"dropping-particle":"","family":"Rasool","given":"Samma Faiz","non-dropping-particle":"","parse-names":false,"suffix":""},{"dropping-particle":"","family":"Wang","given":"Mansi","non-dropping-particle":"","parse-names":false,"suffix":""},{"dropping-particle":"","family":"Tang","given":"Minze","non-dropping-particle":"","parse-names":false,"suffix":""},{"dropping-particle":"","family":"Saeed","given":"Amir","non-dropping-particle":"","parse-names":false,"suffix":""},{"dropping-particle":"","family":"Iqbal","given":"Javed","non-dropping-particle":"","parse-names":false,"suffix":""}],"container-title":"International Journal of Environmental Research and Public Health","id":"ITEM-1","issue":"5","issued":{"date-parts":[["2021"]]},"page":"1-17","title":"How toxic workplace environment effects the employee engagement: The mediating role of organizational support and employee wellbeing","type":"article-journal","volume":"18"},"uris":["http://www.mendeley.com/documents/?uuid=e3fc27d6-846e-4a4c-863e-dc5dfbc36cdc"]}],"mendeley":{"formattedCitation":"(Rasool et al., 2021)","plainTextFormattedCitation":"(Rasool et al., 2021)","previouslyFormattedCitation":"(Rasool et al., 2021)"},"properties":{"noteIndex":0},"schema":"https://github.com/citation-style-language/schema/raw/master/csl-citation.json"}</w:instrText>
      </w:r>
      <w:r w:rsidRPr="00460671">
        <w:rPr>
          <w:rFonts w:asciiTheme="minorHAnsi" w:hAnsiTheme="minorHAnsi" w:cstheme="minorHAnsi"/>
          <w:bCs/>
          <w:lang w:val="en-US"/>
        </w:rPr>
        <w:fldChar w:fldCharType="separate"/>
      </w:r>
      <w:r w:rsidRPr="00DE1935">
        <w:rPr>
          <w:rFonts w:asciiTheme="minorHAnsi" w:hAnsiTheme="minorHAnsi" w:cstheme="minorHAnsi"/>
          <w:bCs/>
          <w:noProof/>
          <w:color w:val="004E9A"/>
          <w:lang w:val="en-US"/>
        </w:rPr>
        <w:t xml:space="preserve">(Rasool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2021</w:t>
      </w:r>
      <w:r w:rsidRPr="00460671">
        <w:rPr>
          <w:rFonts w:asciiTheme="minorHAnsi" w:hAnsiTheme="minorHAnsi" w:cstheme="minorHAnsi"/>
          <w:bCs/>
          <w:noProof/>
          <w:lang w:val="en-US"/>
        </w:rPr>
        <w:t>)</w:t>
      </w:r>
      <w:r w:rsidRPr="00460671">
        <w:rPr>
          <w:rFonts w:asciiTheme="minorHAnsi" w:hAnsiTheme="minorHAnsi" w:cstheme="minorHAnsi"/>
          <w:bCs/>
          <w:lang w:val="en-US"/>
        </w:rPr>
        <w:fldChar w:fldCharType="end"/>
      </w:r>
      <w:r w:rsidRPr="00460671">
        <w:rPr>
          <w:rFonts w:asciiTheme="minorHAnsi" w:hAnsiTheme="minorHAnsi" w:cstheme="minorHAnsi"/>
          <w:bCs/>
          <w:lang w:val="en-US"/>
        </w:rPr>
        <w:t xml:space="preserve">. Low employee engagement will result in a worse work environment </w:t>
      </w:r>
      <w:r w:rsidRPr="00460671">
        <w:rPr>
          <w:rFonts w:asciiTheme="minorHAnsi" w:hAnsiTheme="minorHAnsi" w:cstheme="minorHAnsi"/>
          <w:bCs/>
          <w:lang w:val="en-US"/>
        </w:rPr>
        <w:fldChar w:fldCharType="begin" w:fldLock="1"/>
      </w:r>
      <w:r w:rsidRPr="00460671">
        <w:rPr>
          <w:rFonts w:asciiTheme="minorHAnsi" w:hAnsiTheme="minorHAnsi" w:cstheme="minorHAnsi"/>
          <w:bCs/>
          <w:lang w:val="en-US"/>
        </w:rPr>
        <w:instrText>ADDIN CSL_CITATION {"citationItems":[{"id":"ITEM-1","itemData":{"DOI":"10.1016/j.jbusres.2020.03.038","ISSN":"01482963","abstract":"This paper aims to explore the importance of SM in fostering employee wellbeing and promoting through this relationship employee brand ambassadorship in new innovative lines. In this paper, we have proposed a conceptual framework on the role of SM usage to advance the theoretical understanding of SM usage and employee wellbeing, and employee brand advocacy. In doing so, we have framed a model embracing the effect of SM usage on employee wellbeing and employee brand advocacy, and how employee brand advocacy can act as vital communicational activity with various stakeholders of the organization. This study contributes in the literature, as the ending point of this paper is the theoretical formulation of a new relationship between SM employee usage with employee wellbeing and employee advocacy. This paper is proposing a model embracing the effect of SM usage on employee wellbeing and advocacy and, set up the boundaries for future empirical work.","author":[{"dropping-particle":"","family":"Sakka","given":"Georgia","non-dropping-particle":"","parse-names":false,"suffix":""},{"dropping-particle":"","family":"Ahammad","given":"Mohammad Faisal","non-dropping-particle":"","parse-names":false,"suffix":""}],"container-title":"Journal of Business Research","id":"ITEM-1","issue":"May 2018","issued":{"date-parts":[["2020"]]},"page":"354-363","publisher":"Elsevier","title":"Unpacking the relationship between employee brand ambassadorship and employee social media usage through employee wellbeing in workplace: A theoretical contribution","type":"article-journal","volume":"119"},"uris":["http://www.mendeley.com/documents/?uuid=03116663-b2e6-4958-8d6f-31f29c4214ad"]}],"mendeley":{"formattedCitation":"(Sakka &amp; Ahammad, 2020)","plainTextFormattedCitation":"(Sakka &amp; Ahammad, 2020)","previouslyFormattedCitation":"(Sakka &amp; Ahammad, 2020)"},"properties":{"noteIndex":0},"schema":"https://github.com/citation-style-language/schema/raw/master/csl-citation.json"}</w:instrText>
      </w:r>
      <w:r w:rsidRPr="00460671">
        <w:rPr>
          <w:rFonts w:asciiTheme="minorHAnsi" w:hAnsiTheme="minorHAnsi" w:cstheme="minorHAnsi"/>
          <w:bCs/>
          <w:lang w:val="en-US"/>
        </w:rPr>
        <w:fldChar w:fldCharType="separate"/>
      </w:r>
      <w:r w:rsidRPr="00460671">
        <w:rPr>
          <w:rFonts w:asciiTheme="minorHAnsi" w:hAnsiTheme="minorHAnsi" w:cstheme="minorHAnsi"/>
          <w:bCs/>
          <w:noProof/>
          <w:lang w:val="en-US"/>
        </w:rPr>
        <w:t>(</w:t>
      </w:r>
      <w:r w:rsidRPr="00DE1935">
        <w:rPr>
          <w:rFonts w:asciiTheme="minorHAnsi" w:hAnsiTheme="minorHAnsi" w:cstheme="minorHAnsi"/>
          <w:bCs/>
          <w:noProof/>
          <w:color w:val="004E9A"/>
          <w:lang w:val="en-US"/>
        </w:rPr>
        <w:t>Sakka &amp; Ahammad, 2020</w:t>
      </w:r>
      <w:r w:rsidRPr="00460671">
        <w:rPr>
          <w:rFonts w:asciiTheme="minorHAnsi" w:hAnsiTheme="minorHAnsi" w:cstheme="minorHAnsi"/>
          <w:bCs/>
          <w:noProof/>
          <w:lang w:val="en-US"/>
        </w:rPr>
        <w:t>)</w:t>
      </w:r>
      <w:r w:rsidRPr="00460671">
        <w:rPr>
          <w:rFonts w:asciiTheme="minorHAnsi" w:hAnsiTheme="minorHAnsi" w:cstheme="minorHAnsi"/>
          <w:bCs/>
          <w:lang w:val="en-US"/>
        </w:rPr>
        <w:fldChar w:fldCharType="end"/>
      </w:r>
      <w:r w:rsidRPr="00460671">
        <w:rPr>
          <w:rFonts w:asciiTheme="minorHAnsi" w:hAnsiTheme="minorHAnsi" w:cstheme="minorHAnsi"/>
          <w:bCs/>
          <w:lang w:val="en-US"/>
        </w:rPr>
        <w:t xml:space="preserve">. A toxic workplace environment is a working condition that harms the work environment, such as discrimination, bullying, physical violence, and sexual </w:t>
      </w:r>
      <w:r w:rsidRPr="00460671">
        <w:rPr>
          <w:rFonts w:asciiTheme="minorHAnsi" w:hAnsiTheme="minorHAnsi" w:cstheme="minorHAnsi"/>
          <w:bCs/>
          <w:lang w:val="en-US"/>
        </w:rPr>
        <w:fldChar w:fldCharType="begin" w:fldLock="1"/>
      </w:r>
      <w:r w:rsidRPr="00460671">
        <w:rPr>
          <w:rFonts w:asciiTheme="minorHAnsi" w:hAnsiTheme="minorHAnsi" w:cstheme="minorHAnsi"/>
          <w:bCs/>
          <w:lang w:val="en-US"/>
        </w:rPr>
        <w:instrText>ADDIN CSL_CITATION {"citationItems":[{"id":"ITEM-1","itemData":{"DOI":"10.3390/ijerph18052294","ISSN":"16604601","PMID":"33652564","abstract":"This study explores the effects of a toxic workplace environment (TWE) on employee engagement (EE). Building on conservation of resources (COR) theory and organizational support theory (OST), this study proposed a research model. In this research model, a toxic workplace environment negatively affected employee engagement, directly and indirectly, through organizational support (OS) and employee well-being (EW). In this study, we used a quantitative research approach, and data were collected from 301 workers employed in the small and medium-size enterprises of China. To estimate the proposed relationships of the research model, we used partial least squares structural equation modeling (PLS-SEM 3.2.2). The results of this study confirmed that a toxic workplace environment has a negative impact on employee engagement. Moreover, the findings of this research confirm that organizational support and employee well-being significantly mediate a toxic workplace environment and employee engagement. The conclusions of this study are as follows: First, the direct relationship between a toxic workplace environment and employee engagement confirms that if employees are working in a toxic environment, they will spread negative feelings among other co-workers. The feelings that come with a toxic workplace environment, i.e., harassment, bullying, and ostracism, can be detrimental and lead to unnecessary stress, burnout, depression, and anxiety among the workers. Second, employee well-being will affect employee behaviors that enhance employee engagement with the work as well as with the organization. Third, organizational support also increases employee engagement with the work as well as with the organization. So, it is also confirmed that when workers perceive the support from the organization, their sense of belonging to the organization is strengthened.","author":[{"dropping-particle":"","family":"Rasool","given":"Samma Faiz","non-dropping-particle":"","parse-names":false,"suffix":""},{"dropping-particle":"","family":"Wang","given":"Mansi","non-dropping-particle":"","parse-names":false,"suffix":""},{"dropping-particle":"","family":"Tang","given":"Minze","non-dropping-particle":"","parse-names":false,"suffix":""},{"dropping-particle":"","family":"Saeed","given":"Amir","non-dropping-particle":"","parse-names":false,"suffix":""},{"dropping-particle":"","family":"Iqbal","given":"Javed","non-dropping-particle":"","parse-names":false,"suffix":""}],"container-title":"International Journal of Environmental Research and Public Health","id":"ITEM-1","issue":"5","issued":{"date-parts":[["2021"]]},"page":"1-17","title":"How toxic workplace environment effects the employee engagement: The mediating role of organizational support and employee wellbeing","type":"article-journal","volume":"18"},"uris":["http://www.mendeley.com/documents/?uuid=e3fc27d6-846e-4a4c-863e-dc5dfbc36cdc"]},{"id":"ITEM-2","itemData":{"DOI":"10.1177/2158244020935885","ISSN":"2158-2440","abstract":"Employees working across all domains of professions are exposed to workplace violence (WPV). Few researchers have investigated the effects of WPV on employee engagement (EE) and the impact of the work environment and organizational culture on their relationship. The aim of this research is to describe the effect of WPV on EE and clarify the relationship between WPV, work environment, organizational culture, and EE. A cross-sectional study was performed on the data, collected from 178 alumni of a university, currently employed in caring, customer care, managerial, and technology professions in Pakistan. Structural equation modeling (SEM), confirmatory factor analysis (CFA), analysis of variance (ANOVA), and Tukey post hoc tests were employed for data analysis. The results showed that 88.7% of respondents had experienced WPV during the last 12 months. Significant differences existed in the work-related harassment and physical violence reported by occupational groupings. WPV had a significant direct negative effect on EE (β = −.556**), work environment (β = −.440) and organizational culture (β = −.758**). Furthermore, the work environment (β = −.123**) and organizational culture (β = −.157**) have a significant negative effect on EE, and both mediated the relationship between WPV and EE. The results show that employees working in caring and customer care are exposed to considerable risk of WPV. The findings underscore that a supportive work environment and positive organizational culture play a mediating role between WPV and EE among employees.","author":[{"dropping-particle":"","family":"Saleem","given":"Zohra","non-dropping-particle":"","parse-names":false,"suffix":""},{"dropping-particle":"","family":"Shenbei","given":"Zhou","non-dropping-particle":"","parse-names":false,"suffix":""},{"dropping-particle":"","family":"Hanif","given":"Ayaz Muhammad","non-dropping-particle":"","parse-names":false,"suffix":""}],"container-title":"SAGE Open","id":"ITEM-2","issue":"2","issued":{"date-parts":[["2020","4","24"]]},"page":"215824402093588","title":"Workplace Violence and Employee Engagement: The Mediating Role of Work Environment and Organizational Culture","type":"article-journal","volume":"10"},"uris":["http://www.mendeley.com/documents/?uuid=2b1cf06d-0bb6-4423-a416-6ece8bfbfec9"]}],"mendeley":{"formattedCitation":"(Rasool et al., 2021; Saleem et al., 2020)","plainTextFormattedCitation":"(Rasool et al., 2021; Saleem et al., 2020)","previouslyFormattedCitation":"(Rasool et al., 2021; Saleem et al., 2020)"},"properties":{"noteIndex":0},"schema":"https://github.com/citation-style-language/schema/raw/master/csl-citation.json"}</w:instrText>
      </w:r>
      <w:r w:rsidRPr="00460671">
        <w:rPr>
          <w:rFonts w:asciiTheme="minorHAnsi" w:hAnsiTheme="minorHAnsi" w:cstheme="minorHAnsi"/>
          <w:bCs/>
          <w:lang w:val="en-US"/>
        </w:rPr>
        <w:fldChar w:fldCharType="separate"/>
      </w:r>
      <w:r w:rsidRPr="00DE1935">
        <w:rPr>
          <w:rFonts w:asciiTheme="minorHAnsi" w:hAnsiTheme="minorHAnsi" w:cstheme="minorHAnsi"/>
          <w:bCs/>
          <w:noProof/>
          <w:color w:val="004E9A"/>
          <w:lang w:val="en-US"/>
        </w:rPr>
        <w:t xml:space="preserve">(Rasool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2021; Saleem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2020</w:t>
      </w:r>
      <w:r w:rsidRPr="00460671">
        <w:rPr>
          <w:rFonts w:asciiTheme="minorHAnsi" w:hAnsiTheme="minorHAnsi" w:cstheme="minorHAnsi"/>
          <w:bCs/>
          <w:noProof/>
          <w:lang w:val="en-US"/>
        </w:rPr>
        <w:t>)</w:t>
      </w:r>
      <w:r w:rsidRPr="00460671">
        <w:rPr>
          <w:rFonts w:asciiTheme="minorHAnsi" w:hAnsiTheme="minorHAnsi" w:cstheme="minorHAnsi"/>
          <w:bCs/>
          <w:lang w:val="en-US"/>
        </w:rPr>
        <w:fldChar w:fldCharType="end"/>
      </w:r>
      <w:r w:rsidRPr="00460671">
        <w:rPr>
          <w:rFonts w:asciiTheme="minorHAnsi" w:hAnsiTheme="minorHAnsi" w:cstheme="minorHAnsi"/>
          <w:bCs/>
          <w:lang w:val="en-US"/>
        </w:rPr>
        <w:t>. Employee well-being improves employee engagement</w:t>
      </w:r>
      <w:r w:rsidRPr="00460671">
        <w:rPr>
          <w:rFonts w:asciiTheme="minorHAnsi" w:hAnsiTheme="minorHAnsi" w:cstheme="minorHAnsi"/>
          <w:bCs/>
          <w:lang w:val="en-US"/>
        </w:rPr>
        <w:fldChar w:fldCharType="begin" w:fldLock="1"/>
      </w:r>
      <w:r w:rsidRPr="00460671">
        <w:rPr>
          <w:rFonts w:asciiTheme="minorHAnsi" w:hAnsiTheme="minorHAnsi" w:cstheme="minorHAnsi"/>
          <w:bCs/>
          <w:lang w:val="en-US"/>
        </w:rPr>
        <w:instrText>ADDIN CSL_CITATION {"citationItems":[{"id":"ITEM-1","itemData":{"DOI":"10.1016/j.paid.2019.109645","ISSN":"01918869","abstract":"The ‘good life’ is described by philosophers and psychologists as consisting of authentic expression of self, a sense of well-being, and active engagement in life and work. Well-being and employee engagement are outcomes of value in themselves to work organisations, but also improve performance and reduce turnover. This meta-analysis tests the relationships between authenticity and well-being, and authenticity and engagement, investigating the impact of several moderators: age, gender, sample type, conceptual measure and individualism-collectivism. Systematic searches identified 75 studies (well-being = 65, engagement = 10) with a total N == 36,533. Analysis revealed a positive relationship between authenticity and well-being (r == 0.40) and between authenticity and engagement (r == 0.37). Individualism and type of measure were significant moderators, but age, gender and sample type were not. Specific recommendations are made for researchers choosing measures of authenticity, well-being and engagement. The study also highlights the need for further research on the interaction of culture and authenticity, as the majority of studies rely on Western / individualist conceptualisations and measures. Overall, the meta-analysis demonstrates that authenticity has positive implications for individual well-being and work engagement and could provide an important path to building healthy work organisations.","author":[{"dropping-particle":"","family":"Sutton","given":"Anna","non-dropping-particle":"","parse-names":false,"suffix":""}],"container-title":"Personality and Individual Differences","id":"ITEM-1","issue":"April 2019","issued":{"date-parts":[["2020"]]},"page":"109645","publisher":"Elsevier","title":"Living the good life: A meta-analysis of authenticity, well-being and engagement","type":"article-journal","volume":"153"},"uris":["http://www.mendeley.com/documents/?uuid=1d7dd853-a855-4a23-8d76-72a1cf40f588"]}],"mendeley":{"formattedCitation":"(Sutton, 2020)","plainTextFormattedCitation":"(Sutton, 2020)","previouslyFormattedCitation":"(Sutton, 2020)"},"properties":{"noteIndex":0},"schema":"https://github.com/citation-style-language/schema/raw/master/csl-citation.json"}</w:instrText>
      </w:r>
      <w:r w:rsidRPr="00460671">
        <w:rPr>
          <w:rFonts w:asciiTheme="minorHAnsi" w:hAnsiTheme="minorHAnsi" w:cstheme="minorHAnsi"/>
          <w:bCs/>
          <w:lang w:val="en-US"/>
        </w:rPr>
        <w:fldChar w:fldCharType="separate"/>
      </w:r>
      <w:r w:rsidRPr="00DE1935">
        <w:rPr>
          <w:rFonts w:asciiTheme="minorHAnsi" w:hAnsiTheme="minorHAnsi" w:cstheme="minorHAnsi"/>
          <w:bCs/>
          <w:noProof/>
          <w:color w:val="004E9A"/>
          <w:lang w:val="en-US"/>
        </w:rPr>
        <w:t>(Sutton, 2020</w:t>
      </w:r>
      <w:r w:rsidRPr="00460671">
        <w:rPr>
          <w:rFonts w:asciiTheme="minorHAnsi" w:hAnsiTheme="minorHAnsi" w:cstheme="minorHAnsi"/>
          <w:bCs/>
          <w:noProof/>
          <w:lang w:val="en-US"/>
        </w:rPr>
        <w:t>)</w:t>
      </w:r>
      <w:r w:rsidRPr="00460671">
        <w:rPr>
          <w:rFonts w:asciiTheme="minorHAnsi" w:hAnsiTheme="minorHAnsi" w:cstheme="minorHAnsi"/>
          <w:bCs/>
          <w:lang w:val="en-US"/>
        </w:rPr>
        <w:fldChar w:fldCharType="end"/>
      </w:r>
      <w:r w:rsidRPr="00460671">
        <w:rPr>
          <w:rFonts w:asciiTheme="minorHAnsi" w:hAnsiTheme="minorHAnsi" w:cstheme="minorHAnsi"/>
          <w:bCs/>
          <w:lang w:val="en-US"/>
        </w:rPr>
        <w:t>. Supported work culture Improves employee engagement</w:t>
      </w:r>
      <w:r w:rsidRPr="00460671">
        <w:rPr>
          <w:rFonts w:asciiTheme="minorHAnsi" w:hAnsiTheme="minorHAnsi" w:cstheme="minorHAnsi"/>
          <w:bCs/>
          <w:lang w:val="en-US"/>
        </w:rPr>
        <w:fldChar w:fldCharType="begin" w:fldLock="1"/>
      </w:r>
      <w:r w:rsidRPr="00460671">
        <w:rPr>
          <w:rFonts w:asciiTheme="minorHAnsi" w:hAnsiTheme="minorHAnsi" w:cstheme="minorHAnsi"/>
          <w:bCs/>
          <w:lang w:val="en-US"/>
        </w:rPr>
        <w:instrText>ADDIN CSL_CITATION {"citationItems":[{"id":"ITEM-1","itemData":{"DOI":"10.1108/INMR-08-2019-0096","ISSN":"25158961","abstract":"Purpose: In modern times, innovation is considered as a vital component of sustainable competitive advantage. The purpose of this paper is to identify how innovation at the individual level [innovative work behavior (IWB)] and at the organizational level [innovative organizational climate (IOC)] affects the chances of success of a particular project. Additionally, the moderating effect of gender and work culture on the relation between innovative climate and behavior is tested in the study. Design/methodology/approach: Survey technique was used to collect data from 425 employees working in project departments at the executive, middle level and senior level management in the paint manufacturing industry of Pakistan. Multiple regression, as well as Preacher and Hayes (2004) tests, were applied to test the hypotheses. Findings: The result of the data analysis showed that IWB acts as a mediator between IOC and project success (PS), thereby supporting the hypothesized model of innovation and PS. Work culture was supported as a moderator; however, no moderating effect of gender was validated by the results. Research limitations/implications: The management must make sure that to maximize the rate of success of projects, innovative work climate within the organizations and departments be given due importance. In addition to this, personnel’s individual innovation capabilities must also be enhanced by taking steps toward improvement through training and development. Originality/value: Though attention has been given to research in innovation in light of other related variables, its relation to PS remains yet to be studied. The effect of gender and work culture on innovation in Pakistani paint industry was long over-due which has been addressed by this study.","author":[{"dropping-particle":"","family":"Sarwar","given":"Ambreen","non-dropping-particle":"","parse-names":false,"suffix":""},{"dropping-particle":"","family":"Imran","given":"Muhammad Kashif","non-dropping-particle":"","parse-names":false,"suffix":""},{"dropping-particle":"","family":"Anjum","given":"Zafar Uz Zaman","non-dropping-particle":"","parse-names":false,"suffix":""},{"dropping-particle":"","family":"Zahid","given":"Umer","non-dropping-particle":"","parse-names":false,"suffix":""}],"container-title":"Innovation and Management Review","id":"ITEM-1","issue":"4","issued":{"date-parts":[["2020"]]},"page":"413-430","title":"How innovative climate leads to project success: the moderating role of gender and work culture","type":"article-journal","volume":"17"},"uris":["http://www.mendeley.com/documents/?uuid=a09149e9-fc5d-49fa-87f1-e4404a3ce38d"]}],"mendeley":{"formattedCitation":"(Sarwar et al., 2020)","plainTextFormattedCitation":"(Sarwar et al., 2020)","previouslyFormattedCitation":"(Sarwar et al., 2020)"},"properties":{"noteIndex":0},"schema":"https://github.com/citation-style-language/schema/raw/master/csl-citation.json"}</w:instrText>
      </w:r>
      <w:r w:rsidRPr="00460671">
        <w:rPr>
          <w:rFonts w:asciiTheme="minorHAnsi" w:hAnsiTheme="minorHAnsi" w:cstheme="minorHAnsi"/>
          <w:bCs/>
          <w:lang w:val="en-US"/>
        </w:rPr>
        <w:fldChar w:fldCharType="separate"/>
      </w:r>
      <w:r w:rsidRPr="00460671">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Sarwar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2020</w:t>
      </w:r>
      <w:r w:rsidRPr="00460671">
        <w:rPr>
          <w:rFonts w:asciiTheme="minorHAnsi" w:hAnsiTheme="minorHAnsi" w:cstheme="minorHAnsi"/>
          <w:bCs/>
          <w:noProof/>
          <w:lang w:val="en-US"/>
        </w:rPr>
        <w:t>)</w:t>
      </w:r>
      <w:r w:rsidRPr="00460671">
        <w:rPr>
          <w:rFonts w:asciiTheme="minorHAnsi" w:hAnsiTheme="minorHAnsi" w:cstheme="minorHAnsi"/>
          <w:bCs/>
          <w:lang w:val="en-US"/>
        </w:rPr>
        <w:fldChar w:fldCharType="end"/>
      </w:r>
      <w:r w:rsidRPr="00460671">
        <w:rPr>
          <w:rFonts w:asciiTheme="minorHAnsi" w:hAnsiTheme="minorHAnsi" w:cstheme="minorHAnsi"/>
          <w:bCs/>
          <w:lang w:val="en-US"/>
        </w:rPr>
        <w:t>. The mediating role of employee wellbeing is an intervention that can reduce the toxic workplace environment for employee engagement</w:t>
      </w:r>
      <w:r w:rsidRPr="00460671">
        <w:rPr>
          <w:rFonts w:asciiTheme="minorHAnsi" w:hAnsiTheme="minorHAnsi" w:cstheme="minorHAnsi"/>
          <w:bCs/>
          <w:lang w:val="en-US"/>
        </w:rPr>
        <w:fldChar w:fldCharType="begin" w:fldLock="1"/>
      </w:r>
      <w:r w:rsidRPr="00460671">
        <w:rPr>
          <w:rFonts w:asciiTheme="minorHAnsi" w:hAnsiTheme="minorHAnsi" w:cstheme="minorHAnsi"/>
          <w:bCs/>
          <w:lang w:val="en-US"/>
        </w:rPr>
        <w:instrText>ADDIN CSL_CITATION {"citationItems":[{"id":"ITEM-1","itemData":{"DOI":"10.3390/ijerph18052294","ISSN":"16604601","PMID":"33652564","abstract":"This study explores the effects of a toxic workplace environment (TWE) on employee engagement (EE). Building on conservation of resources (COR) theory and organizational support theory (OST), this study proposed a research model. In this research model, a toxic workplace environment negatively affected employee engagement, directly and indirectly, through organizational support (OS) and employee well-being (EW). In this study, we used a quantitative research approach, and data were collected from 301 workers employed in the small and medium-size enterprises of China. To estimate the proposed relationships of the research model, we used partial least squares structural equation modeling (PLS-SEM 3.2.2). The results of this study confirmed that a toxic workplace environment has a negative impact on employee engagement. Moreover, the findings of this research confirm that organizational support and employee well-being significantly mediate a toxic workplace environment and employee engagement. The conclusions of this study are as follows: First, the direct relationship between a toxic workplace environment and employee engagement confirms that if employees are working in a toxic environment, they will spread negative feelings among other co-workers. The feelings that come with a toxic workplace environment, i.e., harassment, bullying, and ostracism, can be detrimental and lead to unnecessary stress, burnout, depression, and anxiety among the workers. Second, employee well-being will affect employee behaviors that enhance employee engagement with the work as well as with the organization. Third, organizational support also increases employee engagement with the work as well as with the organization. So, it is also confirmed that when workers perceive the support from the organization, their sense of belonging to the organization is strengthened.","author":[{"dropping-particle":"","family":"Rasool","given":"Samma Faiz","non-dropping-particle":"","parse-names":false,"suffix":""},{"dropping-particle":"","family":"Wang","given":"Mansi","non-dropping-particle":"","parse-names":false,"suffix":""},{"dropping-particle":"","family":"Tang","given":"Minze","non-dropping-particle":"","parse-names":false,"suffix":""},{"dropping-particle":"","family":"Saeed","given":"Amir","non-dropping-particle":"","parse-names":false,"suffix":""},{"dropping-particle":"","family":"Iqbal","given":"Javed","non-dropping-particle":"","parse-names":false,"suffix":""}],"container-title":"International Journal of Environmental Research and Public Health","id":"ITEM-1","issue":"5","issued":{"date-parts":[["2021"]]},"page":"1-17","title":"How toxic workplace environment effects the employee engagement: The mediating role of organizational support and employee wellbeing","type":"article-journal","volume":"18"},"uris":["http://www.mendeley.com/documents/?uuid=e3fc27d6-846e-4a4c-863e-dc5dfbc36cdc"]}],"mendeley":{"formattedCitation":"(Rasool et al., 2021)","plainTextFormattedCitation":"(Rasool et al., 2021)","previouslyFormattedCitation":"(Rasool et al., 2021)"},"properties":{"noteIndex":0},"schema":"https://github.com/citation-style-language/schema/raw/master/csl-citation.json"}</w:instrText>
      </w:r>
      <w:r w:rsidRPr="00460671">
        <w:rPr>
          <w:rFonts w:asciiTheme="minorHAnsi" w:hAnsiTheme="minorHAnsi" w:cstheme="minorHAnsi"/>
          <w:bCs/>
          <w:lang w:val="en-US"/>
        </w:rPr>
        <w:fldChar w:fldCharType="separate"/>
      </w:r>
      <w:r w:rsidRPr="00460671">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Rasool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2021</w:t>
      </w:r>
      <w:r w:rsidRPr="00460671">
        <w:rPr>
          <w:rFonts w:asciiTheme="minorHAnsi" w:hAnsiTheme="minorHAnsi" w:cstheme="minorHAnsi"/>
          <w:bCs/>
          <w:noProof/>
          <w:lang w:val="en-US"/>
        </w:rPr>
        <w:t>)</w:t>
      </w:r>
      <w:r w:rsidRPr="00460671">
        <w:rPr>
          <w:rFonts w:asciiTheme="minorHAnsi" w:hAnsiTheme="minorHAnsi" w:cstheme="minorHAnsi"/>
          <w:bCs/>
          <w:lang w:val="en-US"/>
        </w:rPr>
        <w:fldChar w:fldCharType="end"/>
      </w:r>
      <w:r w:rsidRPr="00460671">
        <w:rPr>
          <w:rFonts w:asciiTheme="minorHAnsi" w:hAnsiTheme="minorHAnsi" w:cstheme="minorHAnsi"/>
          <w:bCs/>
          <w:lang w:val="en-US"/>
        </w:rPr>
        <w:t>. The role of mediation, supported work culture, or organization is an intervention that can reduce the toxic workplace environment for employee engagement</w:t>
      </w:r>
      <w:r w:rsidRPr="00460671">
        <w:rPr>
          <w:rFonts w:asciiTheme="minorHAnsi" w:hAnsiTheme="minorHAnsi" w:cstheme="minorHAnsi"/>
          <w:bCs/>
          <w:lang w:val="en-US"/>
        </w:rPr>
        <w:fldChar w:fldCharType="begin" w:fldLock="1"/>
      </w:r>
      <w:r w:rsidRPr="00460671">
        <w:rPr>
          <w:rFonts w:asciiTheme="minorHAnsi" w:hAnsiTheme="minorHAnsi" w:cstheme="minorHAnsi"/>
          <w:bCs/>
          <w:lang w:val="en-US"/>
        </w:rPr>
        <w:instrText>ADDIN CSL_CITATION {"citationItems":[{"id":"ITEM-1","itemData":{"DOI":"10.1177/1534484319853100","ISSN":"15526712","abstract":"Research detailing employee engagement has reliably stated that resources are significant to fostering engagement. Notwithstanding, no previous work has attempted to make meaning of those resources through a review of the existing literature. To better understand how the engagement literature positions and defines resources, we reviewed the resources term across 137 articles. The results of our structured literature review revealed that 216 distinct resources were mentioned across literature streams, and five distinct categories from macro to micro levels could be identified. The categories include (a) organizational resources, (b) social resources, (c) job resources, (d) home resources, and (e) personal resources. In addition to detailing our method and each category of resources, we explore implications for human resource development theory and practice.","author":[{"dropping-particle":"","family":"Lee","given":"Jae Young","non-dropping-particle":"","parse-names":false,"suffix":""},{"dropping-particle":"","family":"Rocco","given":"Tonette S.","non-dropping-particle":"","parse-names":false,"suffix":""},{"dropping-particle":"","family":"Shuck","given":"Brad","non-dropping-particle":"","parse-names":false,"suffix":""}],"container-title":"Human Resource Development Review","id":"ITEM-1","issue":"1","issued":{"date-parts":[["2020"]]},"page":"5-38","title":"What Is a Resource: Toward a Taxonomy of Resources for Employee Engagement","type":"article-journal","volume":"19"},"uris":["http://www.mendeley.com/documents/?uuid=d5c846be-0e66-4bcb-9ff6-411351bd4db5"]}],"mendeley":{"formattedCitation":"(Lee et al., 2020)","plainTextFormattedCitation":"(Lee et al., 2020)","previouslyFormattedCitation":"(Lee et al., 2020)"},"properties":{"noteIndex":0},"schema":"https://github.com/citation-style-language/schema/raw/master/csl-citation.json"}</w:instrText>
      </w:r>
      <w:r w:rsidRPr="00460671">
        <w:rPr>
          <w:rFonts w:asciiTheme="minorHAnsi" w:hAnsiTheme="minorHAnsi" w:cstheme="minorHAnsi"/>
          <w:bCs/>
          <w:lang w:val="en-US"/>
        </w:rPr>
        <w:fldChar w:fldCharType="separate"/>
      </w:r>
      <w:r w:rsidRPr="00460671">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Lee </w:t>
      </w:r>
      <w:r w:rsidRPr="00DE1935">
        <w:rPr>
          <w:rFonts w:asciiTheme="minorHAnsi" w:hAnsiTheme="minorHAnsi" w:cstheme="minorHAnsi"/>
          <w:bCs/>
          <w:i/>
          <w:iCs/>
          <w:noProof/>
          <w:color w:val="004E9A"/>
          <w:lang w:val="en-US"/>
        </w:rPr>
        <w:t xml:space="preserve">et al., </w:t>
      </w:r>
      <w:r w:rsidRPr="00DE1935">
        <w:rPr>
          <w:rFonts w:asciiTheme="minorHAnsi" w:hAnsiTheme="minorHAnsi" w:cstheme="minorHAnsi"/>
          <w:bCs/>
          <w:noProof/>
          <w:color w:val="004E9A"/>
          <w:lang w:val="en-US"/>
        </w:rPr>
        <w:t>2020</w:t>
      </w:r>
      <w:r w:rsidRPr="00460671">
        <w:rPr>
          <w:rFonts w:asciiTheme="minorHAnsi" w:hAnsiTheme="minorHAnsi" w:cstheme="minorHAnsi"/>
          <w:bCs/>
          <w:noProof/>
          <w:lang w:val="en-US"/>
        </w:rPr>
        <w:t>)</w:t>
      </w:r>
      <w:r w:rsidRPr="00460671">
        <w:rPr>
          <w:rFonts w:asciiTheme="minorHAnsi" w:hAnsiTheme="minorHAnsi" w:cstheme="minorHAnsi"/>
          <w:bCs/>
          <w:lang w:val="en-US"/>
        </w:rPr>
        <w:fldChar w:fldCharType="end"/>
      </w:r>
      <w:r w:rsidRPr="00460671">
        <w:rPr>
          <w:rFonts w:asciiTheme="minorHAnsi" w:hAnsiTheme="minorHAnsi" w:cstheme="minorHAnsi"/>
          <w:bCs/>
          <w:lang w:val="en-US"/>
        </w:rPr>
        <w:t xml:space="preserve">. Testing the effect of the workplace environment has been carried out but omits physical violence </w:t>
      </w:r>
      <w:r w:rsidRPr="00460671">
        <w:rPr>
          <w:rFonts w:asciiTheme="minorHAnsi" w:hAnsiTheme="minorHAnsi" w:cstheme="minorHAnsi"/>
          <w:bCs/>
          <w:lang w:val="en-US"/>
        </w:rPr>
        <w:fldChar w:fldCharType="begin" w:fldLock="1"/>
      </w:r>
      <w:r w:rsidRPr="00460671">
        <w:rPr>
          <w:rFonts w:asciiTheme="minorHAnsi" w:hAnsiTheme="minorHAnsi" w:cstheme="minorHAnsi"/>
          <w:bCs/>
          <w:lang w:val="en-US"/>
        </w:rPr>
        <w:instrText>ADDIN CSL_CITATION {"citationItems":[{"id":"ITEM-1","itemData":{"DOI":"10.3390/healthcare8030332","ISSN":"22279032","abstract":"It has been contended that violence is prevalent in the workplace, and there has been increasing research interest into its potential effects. Human interactions at workplaces are apparent. However, the interactions among humans may have positive or negative dimensions. Usually, the positive or negative interactions between workers lead to different outcomes. Sometimes, they lead to a productive working environment; however, in some cases, they lead to toxicity among workers. In this study, we investigate the impact of workplace violence (WV) on innovative work behavior (IWB). Specifically, it examines the impact of the three dimensions of WV, namely, harassment, mobbing, and sabotage. Moreover, employees’ wellbeing mediates the relationship between WV (harassment, mobbing, and sabotage) and IWB. A questionnaire survey approach was used in this study. The target population were the workers of SMEs entrepreneurs located in Guangdong Province (China). The results confirm that, in the direct relationship, WV (harassment, mobbing, and sabotage) has a negative relationship with innovative IWB. Moreover, results also confirm that employee wellbeing is mediated between WV (harassment, mobbing, and sabotage) and IWB. Therefore, the empirical results of this paper identify that workplace violence reduces employees’ innovative work behavior by reducing their subjective and eudemonic wellbeing, which further broadens the perspective of IWB’s motivation analysis. Practical implications for small and medium enterprise organizations have also been discussed in this paper.","author":[{"dropping-particle":"","family":"Zhou","given":"Xiang","non-dropping-particle":"","parse-names":false,"suffix":""},{"dropping-particle":"","family":"Rasool","given":"Samma Faiz","non-dropping-particle":"","parse-names":false,"suffix":""},{"dropping-particle":"","family":"Ma","given":"Dawei","non-dropping-particle":"","parse-names":false,"suffix":""}],"container-title":"Healthcare (Switzerland)","id":"ITEM-1","issue":"3","issued":{"date-parts":[["2020"]]},"title":"The relationship between workplace violence and innovative work behavior: The mediating roles of employee wellbeing","type":"article-journal","volume":"8"},"uris":["http://www.mendeley.com/documents/?uuid=4f0800fa-a86a-458e-9500-8d015362c56c"]},{"id":"ITEM-2","itemData":{"DOI":"10.3390/bs12050125","ISSN":"2076328X","abstract":"Despotic leadership builds adverse emotions and turnover intentions in the employees of an educational organization. This study investigated the relationships among despotic leadership, toxic workplace environment, cognitive distraction, and employee turnover intention. This study is based on social exchange theory (SET), social psychology theories of behavioral intention formation (such as the theory of reasoned action and the theory of planned behavior), and of the despotic leadership style. A survey questionnaire containing 28 items was completed by 240 faculty members from four Chinese universities. The responses were documented on a seven-point Likert scale. We applied PLS–SEM (partial least squares structural equation modeling) to measure the effects. The outcomes showed that despotic leadership influenced employee turnover intention in academic institutions. Toxic workplace environment correlates with employee turnover intention. Cognitive distraction also correlates with employee turnover intention. Toxic workplace environment mediates the relationship between despotic leadership and employee turnover intention. Similarly, cognitive distraction mediates the relationship between despotic leadership and employee turnover intention. The study concluded that despotic leadership, toxic workplace environment, and cognitive distraction might increase employee turnover intention. This study adds to the literature in the field of despotic leadership, toxic workplace environment, cognitive distraction, and employee turnover intention in academic institutions. Furthermore, it offers valuable and practical implications along with recommendations for future research.","author":[{"dropping-particle":"","family":"Iqbal","given":"Javed","non-dropping-particle":"","parse-names":false,"suffix":""},{"dropping-particle":"","family":"Asghar","given":"Ali","non-dropping-particle":"","parse-names":false,"suffix":""},{"dropping-particle":"","family":"Asghar","given":"Muhammad Zaheer","non-dropping-particle":"","parse-names":false,"suffix":""}],"container-title":"Behavioral Sciences","id":"ITEM-2","issue":"5","issued":{"date-parts":[["2022"]]},"title":"Effect of Despotic Leadership on Employee Turnover Intention: Mediating Toxic Workplace Environment and Cognitive Distraction in Academic Institutions","type":"article-journal","volume":"12"},"uris":["http://www.mendeley.com/documents/?uuid=bc5faf42-69da-4c58-ab20-044cd97d0b05"]}],"mendeley":{"formattedCitation":"(Iqbal et al., 2022; Zhou et al., 2020a)","plainTextFormattedCitation":"(Iqbal et al., 2022; Zhou et al., 2020a)","previouslyFormattedCitation":"(Iqbal et al., 2022; Zhou et al., 2020a)"},"properties":{"noteIndex":0},"schema":"https://github.com/citation-style-language/schema/raw/master/csl-citation.json"}</w:instrText>
      </w:r>
      <w:r w:rsidRPr="00460671">
        <w:rPr>
          <w:rFonts w:asciiTheme="minorHAnsi" w:hAnsiTheme="minorHAnsi" w:cstheme="minorHAnsi"/>
          <w:bCs/>
          <w:lang w:val="en-US"/>
        </w:rPr>
        <w:fldChar w:fldCharType="separate"/>
      </w:r>
      <w:r w:rsidRPr="00460671">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Iqbal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2022; Zhou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2020a</w:t>
      </w:r>
      <w:r w:rsidRPr="00460671">
        <w:rPr>
          <w:rFonts w:asciiTheme="minorHAnsi" w:hAnsiTheme="minorHAnsi" w:cstheme="minorHAnsi"/>
          <w:bCs/>
          <w:noProof/>
          <w:lang w:val="en-US"/>
        </w:rPr>
        <w:t>)</w:t>
      </w:r>
      <w:r w:rsidRPr="00460671">
        <w:rPr>
          <w:rFonts w:asciiTheme="minorHAnsi" w:hAnsiTheme="minorHAnsi" w:cstheme="minorHAnsi"/>
          <w:bCs/>
          <w:lang w:val="en-US"/>
        </w:rPr>
        <w:fldChar w:fldCharType="end"/>
      </w:r>
      <w:r w:rsidRPr="00460671">
        <w:rPr>
          <w:rFonts w:asciiTheme="minorHAnsi" w:hAnsiTheme="minorHAnsi" w:cstheme="minorHAnsi"/>
          <w:bCs/>
          <w:lang w:val="en-US"/>
        </w:rPr>
        <w:t xml:space="preserve">. Having not investigated mediation's role, supported work culture can reduce negative impacts on employee engagement. The conservation of resources (COR) theory negatively affects employee well-being </w:t>
      </w:r>
      <w:r w:rsidRPr="00460671">
        <w:rPr>
          <w:rFonts w:asciiTheme="minorHAnsi" w:hAnsiTheme="minorHAnsi" w:cstheme="minorHAnsi"/>
          <w:bCs/>
          <w:lang w:val="en-US"/>
        </w:rPr>
        <w:fldChar w:fldCharType="begin" w:fldLock="1"/>
      </w:r>
      <w:r w:rsidRPr="00460671">
        <w:rPr>
          <w:rFonts w:asciiTheme="minorHAnsi" w:hAnsiTheme="minorHAnsi" w:cstheme="minorHAnsi"/>
          <w:bCs/>
          <w:lang w:val="en-US"/>
        </w:rPr>
        <w:instrText>ADDIN CSL_CITATION {"citationItems":[{"id":"ITEM-1","itemData":{"DOI":"10.3390/ijerph18052294","ISSN":"16604601","PMID":"33652564","abstract":"This study explores the effects of a toxic workplace environment (TWE) on employee engagement (EE). Building on conservation of resources (COR) theory and organizational support theory (OST), this study proposed a research model. In this research model, a toxic workplace environment negatively affected employee engagement, directly and indirectly, through organizational support (OS) and employee well-being (EW). In this study, we used a quantitative research approach, and data were collected from 301 workers employed in the small and medium-size enterprises of China. To estimate the proposed relationships of the research model, we used partial least squares structural equation modeling (PLS-SEM 3.2.2). The results of this study confirmed that a toxic workplace environment has a negative impact on employee engagement. Moreover, the findings of this research confirm that organizational support and employee well-being significantly mediate a toxic workplace environment and employee engagement. The conclusions of this study are as follows: First, the direct relationship between a toxic workplace environment and employee engagement confirms that if employees are working in a toxic environment, they will spread negative feelings among other co-workers. The feelings that come with a toxic workplace environment, i.e., harassment, bullying, and ostracism, can be detrimental and lead to unnecessary stress, burnout, depression, and anxiety among the workers. Second, employee well-being will affect employee behaviors that enhance employee engagement with the work as well as with the organization. Third, organizational support also increases employee engagement with the work as well as with the organization. So, it is also confirmed that when workers perceive the support from the organization, their sense of belonging to the organization is strengthened.","author":[{"dropping-particle":"","family":"Rasool","given":"Samma Faiz","non-dropping-particle":"","parse-names":false,"suffix":""},{"dropping-particle":"","family":"Wang","given":"Mansi","non-dropping-particle":"","parse-names":false,"suffix":""},{"dropping-particle":"","family":"Tang","given":"Minze","non-dropping-particle":"","parse-names":false,"suffix":""},{"dropping-particle":"","family":"Saeed","given":"Amir","non-dropping-particle":"","parse-names":false,"suffix":""},{"dropping-particle":"","family":"Iqbal","given":"Javed","non-dropping-particle":"","parse-names":false,"suffix":""}],"container-title":"International Journal of Environmental Research and Public Health","id":"ITEM-1","issue":"5","issued":{"date-parts":[["2021"]]},"page":"1-17","title":"How toxic workplace environment effects the employee engagement: The mediating role of organizational support and employee wellbeing","type":"article-journal","volume":"18"},"uris":["http://www.mendeley.com/documents/?uuid=e3fc27d6-846e-4a4c-863e-dc5dfbc36cdc"]}],"mendeley":{"formattedCitation":"(Rasool et al., 2021)","plainTextFormattedCitation":"(Rasool et al., 2021)","previouslyFormattedCitation":"(Rasool et al., 2021)"},"properties":{"noteIndex":0},"schema":"https://github.com/citation-style-language/schema/raw/master/csl-citation.json"}</w:instrText>
      </w:r>
      <w:r w:rsidRPr="00460671">
        <w:rPr>
          <w:rFonts w:asciiTheme="minorHAnsi" w:hAnsiTheme="minorHAnsi" w:cstheme="minorHAnsi"/>
          <w:bCs/>
          <w:lang w:val="en-US"/>
        </w:rPr>
        <w:fldChar w:fldCharType="separate"/>
      </w:r>
      <w:r w:rsidRPr="00460671">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Rasool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2021</w:t>
      </w:r>
      <w:r w:rsidRPr="00460671">
        <w:rPr>
          <w:rFonts w:asciiTheme="minorHAnsi" w:hAnsiTheme="minorHAnsi" w:cstheme="minorHAnsi"/>
          <w:bCs/>
          <w:noProof/>
          <w:lang w:val="en-US"/>
        </w:rPr>
        <w:t>)</w:t>
      </w:r>
      <w:r w:rsidRPr="00460671">
        <w:rPr>
          <w:rFonts w:asciiTheme="minorHAnsi" w:hAnsiTheme="minorHAnsi" w:cstheme="minorHAnsi"/>
          <w:bCs/>
          <w:lang w:val="en-US"/>
        </w:rPr>
        <w:fldChar w:fldCharType="end"/>
      </w:r>
      <w:r w:rsidRPr="00460671">
        <w:rPr>
          <w:rFonts w:asciiTheme="minorHAnsi" w:hAnsiTheme="minorHAnsi" w:cstheme="minorHAnsi"/>
          <w:bCs/>
          <w:lang w:val="en-US"/>
        </w:rPr>
        <w:t>. Workplace violence and work-related harassment have adverse effects, such as increased emotional burnout and reduced organizational commitment</w:t>
      </w:r>
      <w:r w:rsidRPr="00460671">
        <w:rPr>
          <w:rFonts w:asciiTheme="minorHAnsi" w:hAnsiTheme="minorHAnsi" w:cstheme="minorHAnsi"/>
          <w:bCs/>
          <w:lang w:val="en-US"/>
        </w:rPr>
        <w:fldChar w:fldCharType="begin" w:fldLock="1"/>
      </w:r>
      <w:r w:rsidRPr="00460671">
        <w:rPr>
          <w:rFonts w:asciiTheme="minorHAnsi" w:hAnsiTheme="minorHAnsi" w:cstheme="minorHAnsi"/>
          <w:bCs/>
          <w:lang w:val="en-US"/>
        </w:rPr>
        <w:instrText>ADDIN CSL_CITATION {"citationItems":[{"id":"ITEM-1","itemData":{"DOI":"10.1097/JOM.0000000000002585","ISSN":"1076-2752","author":[{"dropping-particle":"","family":"Chari","given":"Ramya","non-dropping-particle":"","parse-names":false,"suffix":""},{"dropping-particle":"","family":"Sauter","given":"Steven L.","non-dropping-particle":"","parse-names":false,"suffix":""},{"dropping-particle":"","family":"Petrun Sayers","given":"Elizabeth L.","non-dropping-particle":"","parse-names":false,"suffix":""},{"dropping-particle":"","family":"Huang","given":"Wenjing","non-dropping-particle":"","parse-names":false,"suffix":""},{"dropping-particle":"","family":"Fisher","given":"Gwenith G.","non-dropping-particle":"","parse-names":false,"suffix":""},{"dropping-particle":"","family":"Chang","given":"Chia-Chia","non-dropping-particle":"","parse-names":false,"suffix":""}],"container-title":"Journal of Occupational &amp; Environmental Medicine","id":"ITEM-1","issue":"8","issued":{"date-parts":[["2022","8"]]},"page":"707-717","title":"Development of the National Institute for Occupational Safety and Health Worker Well-Being Questionnaire","type":"article-journal","volume":"64"},"uris":["http://www.mendeley.com/documents/?uuid=974341ae-78ce-4ab3-9cf7-eafb1b9634a7"]}],"mendeley":{"formattedCitation":"(Chari et al., 2022)","plainTextFormattedCitation":"(Chari et al., 2022)","previouslyFormattedCitation":"(Chari et al., 2022)"},"properties":{"noteIndex":0},"schema":"https://github.com/citation-style-language/schema/raw/master/csl-citation.json"}</w:instrText>
      </w:r>
      <w:r w:rsidRPr="00460671">
        <w:rPr>
          <w:rFonts w:asciiTheme="minorHAnsi" w:hAnsiTheme="minorHAnsi" w:cstheme="minorHAnsi"/>
          <w:bCs/>
          <w:lang w:val="en-US"/>
        </w:rPr>
        <w:fldChar w:fldCharType="separate"/>
      </w:r>
      <w:r w:rsidRPr="00460671">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Chari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2022</w:t>
      </w:r>
      <w:r w:rsidRPr="00460671">
        <w:rPr>
          <w:rFonts w:asciiTheme="minorHAnsi" w:hAnsiTheme="minorHAnsi" w:cstheme="minorHAnsi"/>
          <w:bCs/>
          <w:noProof/>
          <w:lang w:val="en-US"/>
        </w:rPr>
        <w:t>)</w:t>
      </w:r>
      <w:r w:rsidRPr="00460671">
        <w:rPr>
          <w:rFonts w:asciiTheme="minorHAnsi" w:hAnsiTheme="minorHAnsi" w:cstheme="minorHAnsi"/>
          <w:bCs/>
          <w:lang w:val="en-US"/>
        </w:rPr>
        <w:fldChar w:fldCharType="end"/>
      </w:r>
      <w:r w:rsidRPr="00460671">
        <w:rPr>
          <w:rFonts w:asciiTheme="minorHAnsi" w:hAnsiTheme="minorHAnsi" w:cstheme="minorHAnsi"/>
          <w:bCs/>
          <w:lang w:val="en-US"/>
        </w:rPr>
        <w:t>. Organizational support reflects the organization's overall expectations of its members and recognizes the personal value of each employee</w:t>
      </w:r>
      <w:r w:rsidRPr="00460671">
        <w:rPr>
          <w:rFonts w:asciiTheme="minorHAnsi" w:hAnsiTheme="minorHAnsi" w:cstheme="minorHAnsi"/>
          <w:bCs/>
          <w:lang w:val="en-US"/>
        </w:rPr>
        <w:fldChar w:fldCharType="begin" w:fldLock="1"/>
      </w:r>
      <w:r w:rsidRPr="00460671">
        <w:rPr>
          <w:rFonts w:asciiTheme="minorHAnsi" w:hAnsiTheme="minorHAnsi" w:cstheme="minorHAnsi"/>
          <w:bCs/>
          <w:lang w:val="en-US"/>
        </w:rPr>
        <w:instrText>ADDIN CSL_CITATION {"citationItems":[{"id":"ITEM-1","itemData":{"DOI":"10.3390/SU12176759","ISSN":"20711050","abstract":"Employee engagement is becoming an increasingly essential factor in organizational competitiveness. Although employee engagement is an extensively researched topic, the roles of new ways of working and physical environment factors are still under exploited. As such, this study examines the relationship between physical environment factors, the dimensions that integrate new ways of working, and employee engagement. Survey data with 126 respondents are analyzed using structural equation modeling. The findings indicate a positive significant relationship between the physical environment factors and work engagement. Furthermore, this relation is mediated by four facets regarding new ways of working. The results also indicate that, for the group where facilities were not modified, the new ways of working are a stronger predictor of work engagement when compared with the group where facilities were modified. These findings extend existing knowledge on the antecedents of employee engagement, namely physical environment factors and new ways of working. Another important contribution is related to the mediating role of several facets of new ways of working in the relationship between physical environmental factors and employee engagement.","author":[{"dropping-particle":"","family":"Duque","given":"Luis","non-dropping-particle":"","parse-names":false,"suffix":""},{"dropping-particle":"","family":"Costa","given":"Renato","non-dropping-particle":"","parse-names":false,"suffix":""},{"dropping-particle":"","family":"Dias","given":"Álvaro","non-dropping-particle":"","parse-names":false,"suffix":""},{"dropping-particle":"","family":"Pereira","given":"Leandro","non-dropping-particle":"","parse-names":false,"suffix":""},{"dropping-particle":"","family":"Santos","given":"José","non-dropping-particle":"","parse-names":false,"suffix":""},{"dropping-particle":"","family":"António","given":"Nelson","non-dropping-particle":"","parse-names":false,"suffix":""}],"container-title":"Sustainability (Switzerland)","id":"ITEM-1","issue":"17","issued":{"date-parts":[["2020"]]},"page":"1-18","title":"New ways of working and the physical environment to improve employee engagement","type":"article-journal","volume":"12"},"uris":["http://www.mendeley.com/documents/?uuid=52b98bd6-47c7-4a9b-a1c6-fd5cc74efbaa"]},{"id":"ITEM-2","itemData":{"DOI":"10.1177/0018720820932699","ISSN":"15478181","PMID":"32515231","abstract":"Objective: The aim was to recommend an integrated Total Worker Health (TWH) approach which embraces core human factors and ergonomic principles, supporting worker safety, health, and well-being during the COVID-19 pandemic. Background: COVID-19 has resulted in unprecedented challenges to workplace safety and health for workers and managers in essential businesses, including healthcare workers, grocery stores, delivery services, warehouses, and distribution centers. Essential workers need protection, accurate information, and a supportive work environment with an unwavering focus on effective infection control. Method: The investigators reviewed emerging workplace recommendations for reducing workers’ exposures to the novel coronavirus and the challenges to workers in protecting their health. Using a theoretical framework and guidelines for integrating safety and health management systems into an organization for TWH, the investigators adapted the framework’s key characteristics to meet the specific worker safety and health issues for effective infection control, providing supports for increasing psychological demands while ensuring a safe work environment. Results: The recommended approach includes six key characteristics: focusing on working conditions for infection control and supportive environments for increased psychological demands; utilizing participatory approaches involving workers in identifying daily challenges and unique solutions; employing comprehensive and collaborative efforts to increase system efficiencies; committing as leaders to supporting workers through action and communications; adhering to ethical and legal standards; and using data to guide actions and evaluate progress. Conclusion: Applying an integrative TWH approach for worker safety, health, and well-being provides a framework to help managers systematically organize and protect themselves, essential workers, and the public during the COVID-19 pandemic. Application: By using the systems approach provided by the six implementation characteristics, employers of essential workers can organize their own efforts to improve system performance and worker well-being during these unprecedented times.","author":[{"dropping-particle":"","family":"Dennerlein","given":"Jack T.","non-dropping-particle":"","parse-names":false,"suffix":""},{"dropping-particle":"","family":"Burke","given":"Lisa","non-dropping-particle":"","parse-names":false,"suffix":""},{"dropping-particle":"","family":"Sabbath","given":"Erika L.","non-dropping-particle":"","parse-names":false,"suffix":""},{"dropping-particle":"","family":"Williams","given":"Jessica A.R.","non-dropping-particle":"","parse-names":false,"suffix":""},{"dropping-particle":"","family":"Peters","given":"Susan E.","non-dropping-particle":"","parse-names":false,"suffix":""},{"dropping-particle":"","family":"Wallace","given":"Lorraine","non-dropping-particle":"","parse-names":false,"suffix":""},{"dropping-particle":"","family":"Karapanos","given":"Melissa","non-dropping-particle":"","parse-names":false,"suffix":""},{"dropping-particle":"","family":"Sorensen","given":"Glorian","non-dropping-particle":"","parse-names":false,"suffix":""}],"container-title":"Human Factors","id":"ITEM-2","issue":"5","issued":{"date-parts":[["2020"]]},"page":"689-696","title":"An Integrative Total Worker Health Framework for Keeping Workers Safe and Healthy During the COVID-19 Pandemic","type":"article-journal","volume":"62"},"uris":["http://www.mendeley.com/documents/?uuid=ce76ab88-083a-416c-bb64-dd8d38747469"]},{"id":"ITEM-3","itemData":{"DOI":"10.3390/ijerph17062142","ISSN":"16604601","PMID":"32213806","abstract":"The purpose of this study was to investigate the relationship between Total Worker Health® (TWH) business strategies and employee perceptions of leadership commitment and safety and health climates. Using data from 53 small enterprises and 1271 of their workers collected as part of the Small + Safe + Well (SSWell) Study, we confirm the primacy of the relationship between leadership commitment to safety and workplace safety climate. After accounting for leadership commitment to safety, business-reported policies and practices that promote the health, safety, and well-being of workers (i.e., TWH strategies) were no longer related to safety climate. In contrast, the relationship between TWH strategies and health climate were significantly associated with the level of small business leadership commitment to worksite wellness. Relatedly, our results demonstrate that leadership is a common correlate to both safety climate and health climate. Future research should investigate integrated TWH leadership development strategies as a means of simultaneously improving safety and health climates.","author":[{"dropping-particle":"V.","family":"Schwatka","given":"Natalie","non-dropping-particle":"","parse-names":false,"suffix":""},{"dropping-particle":"","family":"Dally","given":"Miranda","non-dropping-particle":"","parse-names":false,"suffix":""},{"dropping-particle":"","family":"Tenney","given":"Liliana","non-dropping-particle":"","parse-names":false,"suffix":""},{"dropping-particle":"","family":"Shore","given":"Erin","non-dropping-particle":"","parse-names":false,"suffix":""},{"dropping-particle":"","family":"Brown","given":"Carol E.","non-dropping-particle":"","parse-names":false,"suffix":""},{"dropping-particle":"","family":"Newman","given":"Lee S.","non-dropping-particle":"","parse-names":false,"suffix":""}],"container-title":"International Journal of Environmental Research and Public Health","id":"ITEM-3","issue":"6","issued":{"date-parts":[["2020"]]},"title":"Total worker health leadership and business strategies are related to safety and health climates in small business","type":"article-journal","volume":"17"},"uris":["http://www.mendeley.com/documents/?uuid=0ff20a85-7153-4ed2-a588-0c9330a42e38"]},{"id":"ITEM-4","itemData":{"DOI":"10.21511/ppm.19(2).2021.10","ISSN":"18105467","abstract":"As the impact of the COVID-19 pandemic continues to grow, new challenges in the organizational and business environment emerge, causing the human resource management (HRM) to develop a flexible yet strategic and sustainable response in the face of instability and uncertainty. HRM practices that focus on employees’ emotional, psychological, and cognitive states are becoming crucial. The aim of this paper is to disclose the relationship between employee well-being and organizational trust in the context of sustainable HRM. The literature analysis revealed that sustainable HRM practices focused on meeting the needs of employees are particularly significant as they positively influence employee well-being. Furthermore, ensuring employee wellbeing based on sustainable HRM principles leads to increased organizational trust. The results of the analysis proved direct and indirect relationships between employee well-being and organizational trust; however, further research is needed to distinguish the relationship between sustainable human resource management practices and employee well-being, with a mediating role and moderating role of organizational trust.","author":[{"dropping-particle":"","family":"Jaskeviciute","given":"Vaida","non-dropping-particle":"","parse-names":false,"suffix":""},{"dropping-particle":"","family":"Stankeviciene","given":"Asta","non-dropping-particle":"","parse-names":false,"suffix":""},{"dropping-particle":"","family":"Diskiene","given":"Danuta","non-dropping-particle":"","parse-names":false,"suffix":""},{"dropping-particle":"","family":"Savicke","given":"Julija","non-dropping-particle":"","parse-names":false,"suffix":""}],"container-title":"Problems and Perspectives in Management","id":"ITEM-4","issue":"2","issued":{"date-parts":[["2021"]]},"page":"118-131","title":"The relationship between employee well-being and organizational trust in the context of sustainable human resource management","type":"article-journal","volume":"19"},"uris":["http://www.mendeley.com/documents/?uuid=42e44607-d037-435a-bfb1-d58164b71d40"]}],"mendeley":{"formattedCitation":"(Dennerlein et al., 2020; Duque et al., 2020; Jaskeviciute et al., 2021; Schwatka et al., 2020)","plainTextFormattedCitation":"(Dennerlein et al., 2020; Duque et al., 2020; Jaskeviciute et al., 2021; Schwatka et al., 2020)","previouslyFormattedCitation":"(Dennerlein et al., 2020; Duque et al., 2020; Jaskeviciute et al., 2021; Schwatka et al., 2020)"},"properties":{"noteIndex":0},"schema":"https://github.com/citation-style-language/schema/raw/master/csl-citation.json"}</w:instrText>
      </w:r>
      <w:r w:rsidRPr="00460671">
        <w:rPr>
          <w:rFonts w:asciiTheme="minorHAnsi" w:hAnsiTheme="minorHAnsi" w:cstheme="minorHAnsi"/>
          <w:bCs/>
          <w:lang w:val="en-US"/>
        </w:rPr>
        <w:fldChar w:fldCharType="separate"/>
      </w:r>
      <w:r w:rsidRPr="00460671">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Dennerlein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2020; Duque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2020; Jaskeviciute </w:t>
      </w:r>
      <w:r w:rsidRPr="00DE1935">
        <w:rPr>
          <w:rFonts w:asciiTheme="minorHAnsi" w:hAnsiTheme="minorHAnsi" w:cstheme="minorHAnsi"/>
          <w:bCs/>
          <w:i/>
          <w:iCs/>
          <w:noProof/>
          <w:color w:val="004E9A"/>
          <w:lang w:val="en-US"/>
        </w:rPr>
        <w:t xml:space="preserve">et al., </w:t>
      </w:r>
      <w:r w:rsidRPr="00DE1935">
        <w:rPr>
          <w:rFonts w:asciiTheme="minorHAnsi" w:hAnsiTheme="minorHAnsi" w:cstheme="minorHAnsi"/>
          <w:bCs/>
          <w:noProof/>
          <w:color w:val="004E9A"/>
          <w:lang w:val="en-US"/>
        </w:rPr>
        <w:t xml:space="preserve">2021; Schwatka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2020</w:t>
      </w:r>
      <w:r w:rsidRPr="00460671">
        <w:rPr>
          <w:rFonts w:asciiTheme="minorHAnsi" w:hAnsiTheme="minorHAnsi" w:cstheme="minorHAnsi"/>
          <w:bCs/>
          <w:noProof/>
          <w:lang w:val="en-US"/>
        </w:rPr>
        <w:t>)</w:t>
      </w:r>
      <w:r w:rsidRPr="00460671">
        <w:rPr>
          <w:rFonts w:asciiTheme="minorHAnsi" w:hAnsiTheme="minorHAnsi" w:cstheme="minorHAnsi"/>
          <w:bCs/>
          <w:lang w:val="en-US"/>
        </w:rPr>
        <w:fldChar w:fldCharType="end"/>
      </w:r>
      <w:r w:rsidRPr="00460671">
        <w:rPr>
          <w:rFonts w:asciiTheme="minorHAnsi" w:hAnsiTheme="minorHAnsi" w:cstheme="minorHAnsi"/>
          <w:bCs/>
          <w:lang w:val="en-US"/>
        </w:rPr>
        <w:t xml:space="preserve">.  </w:t>
      </w:r>
    </w:p>
    <w:p w14:paraId="491515F1" w14:textId="303CFA3C" w:rsidR="002F6F08" w:rsidRDefault="00460671" w:rsidP="00460671">
      <w:pPr>
        <w:ind w:firstLine="720"/>
        <w:jc w:val="both"/>
        <w:rPr>
          <w:rFonts w:asciiTheme="minorHAnsi" w:hAnsiTheme="minorHAnsi" w:cstheme="minorHAnsi"/>
          <w:bCs/>
          <w:lang w:val="en-US"/>
        </w:rPr>
      </w:pPr>
      <w:r w:rsidRPr="00460671">
        <w:rPr>
          <w:rFonts w:asciiTheme="minorHAnsi" w:hAnsiTheme="minorHAnsi" w:cstheme="minorHAnsi"/>
          <w:bCs/>
          <w:lang w:val="en-US"/>
        </w:rPr>
        <w:t>Based on the literature review, this study estimates that there may be an effect of employee well-being mediation and supportive work culture on the relationship between a toxic workplace environment and employee engagement</w:t>
      </w:r>
      <w:r w:rsidRPr="00460671">
        <w:rPr>
          <w:rFonts w:asciiTheme="minorHAnsi" w:hAnsiTheme="minorHAnsi" w:cstheme="minorHAnsi"/>
          <w:bCs/>
          <w:lang w:val="en-US"/>
        </w:rPr>
        <w:fldChar w:fldCharType="begin" w:fldLock="1"/>
      </w:r>
      <w:r w:rsidRPr="00460671">
        <w:rPr>
          <w:rFonts w:asciiTheme="minorHAnsi" w:hAnsiTheme="minorHAnsi" w:cstheme="minorHAnsi"/>
          <w:bCs/>
          <w:lang w:val="en-US"/>
        </w:rPr>
        <w:instrText>ADDIN CSL_CITATION {"citationItems":[{"id":"ITEM-1","itemData":{"abstract":"The COVID-19 pandemic has had an unprecedented impact on the labor market. The psychological pressure and uncertainty caused by the current changing workplace environment have led to negative consequences for workers. Considering the predictive relationship between employee engagement and wellbeing and in light of this unprecedented situation that affects workers of all the industries worldwide, this study aims to identify the key main drivers of employee engagement that can lead to employee wellbeing in the current context. Through a literature review, a theoretical model to strengthen engagement in times of COVID-19 is proposed. The main factors are conciliation, cultivation, confidence, compensation, and communication. Whereas prior to the pandemic, firms had already understood the need to achieve this, it is now considered a vital tool for staff health and wellbeing. This article makes two main contributions. First, it provides a model for boosting employee engagement, and therefore, wellbeing. Second, managerial suggestions are made to apply the theoretical model.","author":[{"dropping-particle":"","family":"Duran","given":"Maria","non-dropping-particle":"","parse-names":false,"suffix":""},{"dropping-particle":"","family":"Sanchez","given":"Jose","non-dropping-particle":"","parse-names":false,"suffix":""}],"container-title":"International Journal of Environmental Research and Public Health","id":"ITEM-1","issue":"5470","issued":{"date-parts":[["2021"]]},"page":"2-15","title":"Employee Engagement and Wellbeing in Times of COVID-19 : A Proposal of the 5Cs Model","type":"article-journal","volume":"18"},"uris":["http://www.mendeley.com/documents/?uuid=be27589c-0dba-417a-b6f2-579c3455b5da"]}],"mendeley":{"formattedCitation":"(Duran &amp; Sanchez, 2021)","plainTextFormattedCitation":"(Duran &amp; Sanchez, 2021)","previouslyFormattedCitation":"(Duran &amp; Sanchez, 2021)"},"properties":{"noteIndex":0},"schema":"https://github.com/citation-style-language/schema/raw/master/csl-citation.json"}</w:instrText>
      </w:r>
      <w:r w:rsidRPr="00460671">
        <w:rPr>
          <w:rFonts w:asciiTheme="minorHAnsi" w:hAnsiTheme="minorHAnsi" w:cstheme="minorHAnsi"/>
          <w:bCs/>
          <w:lang w:val="en-US"/>
        </w:rPr>
        <w:fldChar w:fldCharType="separate"/>
      </w:r>
      <w:r w:rsidRPr="00460671">
        <w:rPr>
          <w:rFonts w:asciiTheme="minorHAnsi" w:hAnsiTheme="minorHAnsi" w:cstheme="minorHAnsi"/>
          <w:bCs/>
          <w:noProof/>
          <w:lang w:val="en-US"/>
        </w:rPr>
        <w:t>(</w:t>
      </w:r>
      <w:r w:rsidRPr="00DE1935">
        <w:rPr>
          <w:rFonts w:asciiTheme="minorHAnsi" w:hAnsiTheme="minorHAnsi" w:cstheme="minorHAnsi"/>
          <w:bCs/>
          <w:noProof/>
          <w:color w:val="004E9A"/>
          <w:lang w:val="en-US"/>
        </w:rPr>
        <w:t>Duran &amp; Sanchez, 2021</w:t>
      </w:r>
      <w:r w:rsidRPr="00460671">
        <w:rPr>
          <w:rFonts w:asciiTheme="minorHAnsi" w:hAnsiTheme="minorHAnsi" w:cstheme="minorHAnsi"/>
          <w:bCs/>
          <w:noProof/>
          <w:lang w:val="en-US"/>
        </w:rPr>
        <w:t>)</w:t>
      </w:r>
      <w:r w:rsidRPr="00460671">
        <w:rPr>
          <w:rFonts w:asciiTheme="minorHAnsi" w:hAnsiTheme="minorHAnsi" w:cstheme="minorHAnsi"/>
          <w:bCs/>
          <w:lang w:val="en-US"/>
        </w:rPr>
        <w:fldChar w:fldCharType="end"/>
      </w:r>
      <w:r w:rsidRPr="00460671">
        <w:rPr>
          <w:rFonts w:asciiTheme="minorHAnsi" w:hAnsiTheme="minorHAnsi" w:cstheme="minorHAnsi"/>
          <w:bCs/>
          <w:lang w:val="en-US"/>
        </w:rPr>
        <w:t>. This research is essential to determine the relationship between toxic workplace environments and employee engagement and the direction of influence. This research also establishes the importance of controlling the toxic workplace environment to increase employee engagement. This study aims to identify and confirm the effect of a toxic workplace environment on employee engagement and determine the mediating role of employee well-being and supported work culture between a toxic workplace environment and employee engagement.</w:t>
      </w:r>
    </w:p>
    <w:p w14:paraId="4A70F797" w14:textId="77777777" w:rsidR="009B33AE" w:rsidRDefault="009B33AE" w:rsidP="002F6F08">
      <w:pPr>
        <w:jc w:val="both"/>
        <w:rPr>
          <w:rFonts w:asciiTheme="minorHAnsi" w:hAnsiTheme="minorHAnsi" w:cstheme="minorHAnsi"/>
          <w:bCs/>
          <w:lang w:val="en-US"/>
        </w:rPr>
      </w:pPr>
    </w:p>
    <w:p w14:paraId="3AE8184A" w14:textId="77777777" w:rsidR="009B33AE" w:rsidRPr="00BC15DA" w:rsidRDefault="009B33AE" w:rsidP="009B33AE">
      <w:pPr>
        <w:rPr>
          <w:rFonts w:asciiTheme="minorHAnsi" w:hAnsiTheme="minorHAnsi"/>
          <w:b/>
          <w:bCs/>
          <w:caps/>
          <w:color w:val="FF6600"/>
          <w:sz w:val="24"/>
          <w:szCs w:val="24"/>
        </w:rPr>
      </w:pPr>
      <w:bookmarkStart w:id="0" w:name="_Hlk161258765"/>
      <w:r w:rsidRPr="00BC15DA">
        <w:rPr>
          <w:rFonts w:asciiTheme="minorHAnsi" w:hAnsiTheme="minorHAnsi"/>
          <w:b/>
          <w:bCs/>
          <w:caps/>
          <w:color w:val="FF6600"/>
          <w:sz w:val="24"/>
          <w:szCs w:val="24"/>
        </w:rPr>
        <w:t>The framework of research</w:t>
      </w:r>
    </w:p>
    <w:p w14:paraId="74F8A1D3" w14:textId="77777777" w:rsidR="009B33AE" w:rsidRDefault="009B33AE" w:rsidP="009B33AE">
      <w:pPr>
        <w:ind w:firstLine="720"/>
        <w:jc w:val="both"/>
        <w:rPr>
          <w:rFonts w:asciiTheme="minorHAnsi" w:hAnsiTheme="minorHAnsi" w:cstheme="minorHAnsi"/>
          <w:bCs/>
          <w:lang w:val="en-US"/>
        </w:rPr>
      </w:pPr>
      <w:r w:rsidRPr="009B33AE">
        <w:rPr>
          <w:rFonts w:asciiTheme="minorHAnsi" w:hAnsiTheme="minorHAnsi" w:cstheme="minorHAnsi"/>
          <w:bCs/>
          <w:lang w:val="en-US"/>
        </w:rPr>
        <w:t>Development of a hypothetical model between toxic workplace environment, employee wellbeing, supportive work culture, and employee engagement as shown in Figure 1 below:</w:t>
      </w:r>
    </w:p>
    <w:p w14:paraId="5C575362" w14:textId="77777777" w:rsidR="00B71610" w:rsidRDefault="00B71610" w:rsidP="009B33AE">
      <w:pPr>
        <w:ind w:firstLine="720"/>
        <w:jc w:val="both"/>
        <w:rPr>
          <w:rFonts w:asciiTheme="minorHAnsi" w:hAnsiTheme="minorHAnsi" w:cstheme="minorHAnsi"/>
          <w:bCs/>
          <w:lang w:val="en-US"/>
        </w:rPr>
      </w:pPr>
    </w:p>
    <w:p w14:paraId="700F5370" w14:textId="77777777" w:rsidR="00B71610" w:rsidRDefault="00B71610" w:rsidP="009B33AE">
      <w:pPr>
        <w:ind w:firstLine="720"/>
        <w:jc w:val="both"/>
        <w:rPr>
          <w:rFonts w:asciiTheme="minorHAnsi" w:hAnsiTheme="minorHAnsi" w:cstheme="minorHAnsi"/>
          <w:bCs/>
          <w:lang w:val="en-US"/>
        </w:rPr>
      </w:pPr>
    </w:p>
    <w:p w14:paraId="6FECFC4D" w14:textId="5D211035" w:rsidR="009B33AE" w:rsidRPr="002A5B35" w:rsidRDefault="009B33AE" w:rsidP="009B33AE">
      <w:pPr>
        <w:ind w:firstLine="720"/>
        <w:rPr>
          <w:rFonts w:ascii="Times New Roman" w:hAnsi="Times New Roman"/>
        </w:rPr>
      </w:pPr>
      <w:r w:rsidRPr="002A5B35">
        <w:rPr>
          <w:rFonts w:ascii="Times New Roman" w:hAnsi="Times New Roman"/>
          <w:noProof/>
        </w:rPr>
        <w:lastRenderedPageBreak/>
        <mc:AlternateContent>
          <mc:Choice Requires="wpg">
            <w:drawing>
              <wp:anchor distT="0" distB="0" distL="114300" distR="114300" simplePos="0" relativeHeight="251667456" behindDoc="0" locked="0" layoutInCell="1" allowOverlap="1" wp14:anchorId="34998B3A" wp14:editId="2EDF9C23">
                <wp:simplePos x="0" y="0"/>
                <wp:positionH relativeFrom="margin">
                  <wp:align>left</wp:align>
                </wp:positionH>
                <wp:positionV relativeFrom="paragraph">
                  <wp:posOffset>0</wp:posOffset>
                </wp:positionV>
                <wp:extent cx="5591175" cy="2510790"/>
                <wp:effectExtent l="0" t="0" r="28575" b="22860"/>
                <wp:wrapNone/>
                <wp:docPr id="1216337409" name="Group 13"/>
                <wp:cNvGraphicFramePr/>
                <a:graphic xmlns:a="http://schemas.openxmlformats.org/drawingml/2006/main">
                  <a:graphicData uri="http://schemas.microsoft.com/office/word/2010/wordprocessingGroup">
                    <wpg:wgp>
                      <wpg:cNvGrpSpPr/>
                      <wpg:grpSpPr>
                        <a:xfrm>
                          <a:off x="0" y="0"/>
                          <a:ext cx="5591175" cy="2510790"/>
                          <a:chOff x="0" y="0"/>
                          <a:chExt cx="6202038" cy="2511357"/>
                        </a:xfrm>
                      </wpg:grpSpPr>
                      <wps:wsp>
                        <wps:cNvPr id="1239212585" name="Rectangle: Rounded Corners 1"/>
                        <wps:cNvSpPr/>
                        <wps:spPr>
                          <a:xfrm>
                            <a:off x="1509311" y="969485"/>
                            <a:ext cx="1354455" cy="7270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AD72642" w14:textId="77777777" w:rsidR="009B33AE" w:rsidRPr="009B33AE" w:rsidRDefault="009B33AE" w:rsidP="009B33AE">
                              <w:pPr>
                                <w:jc w:val="center"/>
                                <w:rPr>
                                  <w:sz w:val="20"/>
                                  <w:szCs w:val="20"/>
                                </w:rPr>
                              </w:pPr>
                              <w:proofErr w:type="spellStart"/>
                              <w:r w:rsidRPr="009B33AE">
                                <w:rPr>
                                  <w:sz w:val="20"/>
                                  <w:szCs w:val="20"/>
                                </w:rPr>
                                <w:t>Toxic</w:t>
                              </w:r>
                              <w:proofErr w:type="spellEnd"/>
                              <w:r w:rsidRPr="009B33AE">
                                <w:rPr>
                                  <w:sz w:val="20"/>
                                  <w:szCs w:val="20"/>
                                </w:rPr>
                                <w:t xml:space="preserve"> </w:t>
                              </w:r>
                              <w:proofErr w:type="spellStart"/>
                              <w:r w:rsidRPr="009B33AE">
                                <w:rPr>
                                  <w:sz w:val="20"/>
                                  <w:szCs w:val="20"/>
                                </w:rPr>
                                <w:t>workplace</w:t>
                              </w:r>
                              <w:proofErr w:type="spellEnd"/>
                              <w:r w:rsidRPr="009B33AE">
                                <w:rPr>
                                  <w:sz w:val="20"/>
                                  <w:szCs w:val="20"/>
                                </w:rPr>
                                <w:t xml:space="preserve"> </w:t>
                              </w:r>
                              <w:proofErr w:type="spellStart"/>
                              <w:r w:rsidRPr="009B33AE">
                                <w:rPr>
                                  <w:sz w:val="20"/>
                                  <w:szCs w:val="20"/>
                                </w:rPr>
                                <w:t>environment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90959" name="Rectangle: Rounded Corners 1"/>
                        <wps:cNvSpPr/>
                        <wps:spPr>
                          <a:xfrm>
                            <a:off x="3117774" y="0"/>
                            <a:ext cx="1299845" cy="5283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AE399FA" w14:textId="73A962D2" w:rsidR="009B33AE" w:rsidRPr="009B33AE" w:rsidRDefault="009B33AE" w:rsidP="009B33AE">
                              <w:pPr>
                                <w:jc w:val="center"/>
                                <w:rPr>
                                  <w:sz w:val="20"/>
                                  <w:szCs w:val="20"/>
                                </w:rPr>
                              </w:pPr>
                              <w:proofErr w:type="spellStart"/>
                              <w:r w:rsidRPr="009B33AE">
                                <w:rPr>
                                  <w:sz w:val="20"/>
                                  <w:szCs w:val="20"/>
                                </w:rPr>
                                <w:t>Employee</w:t>
                              </w:r>
                              <w:proofErr w:type="spellEnd"/>
                              <w:r w:rsidRPr="009B33AE">
                                <w:rPr>
                                  <w:sz w:val="20"/>
                                  <w:szCs w:val="20"/>
                                </w:rPr>
                                <w:t xml:space="preserve"> </w:t>
                              </w:r>
                              <w:proofErr w:type="spellStart"/>
                              <w:r w:rsidRPr="009B33AE">
                                <w:rPr>
                                  <w:sz w:val="20"/>
                                  <w:szCs w:val="20"/>
                                </w:rPr>
                                <w:t>Well</w:t>
                              </w:r>
                              <w:r>
                                <w:rPr>
                                  <w:sz w:val="20"/>
                                  <w:szCs w:val="20"/>
                                </w:rPr>
                                <w:t>-</w:t>
                              </w:r>
                              <w:r w:rsidRPr="009B33AE">
                                <w:rPr>
                                  <w:sz w:val="20"/>
                                  <w:szCs w:val="20"/>
                                </w:rPr>
                                <w:t>being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050953" name="Rectangle: Rounded Corners 1"/>
                        <wps:cNvSpPr/>
                        <wps:spPr>
                          <a:xfrm>
                            <a:off x="3106757" y="2005070"/>
                            <a:ext cx="1332865"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896EA27" w14:textId="77777777" w:rsidR="009B33AE" w:rsidRPr="009B33AE" w:rsidRDefault="009B33AE" w:rsidP="009B33AE">
                              <w:pPr>
                                <w:jc w:val="center"/>
                                <w:rPr>
                                  <w:sz w:val="20"/>
                                  <w:szCs w:val="20"/>
                                </w:rPr>
                              </w:pPr>
                              <w:proofErr w:type="spellStart"/>
                              <w:r w:rsidRPr="009B33AE">
                                <w:rPr>
                                  <w:sz w:val="20"/>
                                  <w:szCs w:val="20"/>
                                </w:rPr>
                                <w:t>Supportive</w:t>
                              </w:r>
                              <w:proofErr w:type="spellEnd"/>
                              <w:r w:rsidRPr="009B33AE">
                                <w:rPr>
                                  <w:sz w:val="20"/>
                                  <w:szCs w:val="20"/>
                                </w:rPr>
                                <w:t xml:space="preserve"> </w:t>
                              </w:r>
                              <w:proofErr w:type="spellStart"/>
                              <w:r w:rsidRPr="009B33AE">
                                <w:rPr>
                                  <w:sz w:val="20"/>
                                  <w:szCs w:val="20"/>
                                </w:rPr>
                                <w:t>Work</w:t>
                              </w:r>
                              <w:proofErr w:type="spellEnd"/>
                              <w:r w:rsidRPr="009B33AE">
                                <w:rPr>
                                  <w:sz w:val="20"/>
                                  <w:szCs w:val="20"/>
                                </w:rPr>
                                <w:t xml:space="preserve"> Culture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669277" name="Rectangle: Rounded Corners 1"/>
                        <wps:cNvSpPr/>
                        <wps:spPr>
                          <a:xfrm>
                            <a:off x="4792338" y="991519"/>
                            <a:ext cx="1409700" cy="5067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0A1CE50" w14:textId="77777777" w:rsidR="009B33AE" w:rsidRPr="009B33AE" w:rsidRDefault="009B33AE" w:rsidP="009B33AE">
                              <w:pPr>
                                <w:jc w:val="center"/>
                                <w:rPr>
                                  <w:sz w:val="20"/>
                                  <w:szCs w:val="20"/>
                                </w:rPr>
                              </w:pPr>
                              <w:proofErr w:type="spellStart"/>
                              <w:r w:rsidRPr="009B33AE">
                                <w:rPr>
                                  <w:sz w:val="20"/>
                                  <w:szCs w:val="20"/>
                                </w:rPr>
                                <w:t>Employee</w:t>
                              </w:r>
                              <w:proofErr w:type="spellEnd"/>
                              <w:r w:rsidRPr="009B33AE">
                                <w:rPr>
                                  <w:sz w:val="20"/>
                                  <w:szCs w:val="20"/>
                                </w:rPr>
                                <w:t xml:space="preserve"> </w:t>
                              </w:r>
                              <w:proofErr w:type="spellStart"/>
                              <w:r w:rsidRPr="009B33AE">
                                <w:rPr>
                                  <w:sz w:val="20"/>
                                  <w:szCs w:val="20"/>
                                </w:rPr>
                                <w:t>Engagement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6947949" name="Rectangle: Rounded Corners 1"/>
                        <wps:cNvSpPr/>
                        <wps:spPr>
                          <a:xfrm>
                            <a:off x="0" y="308473"/>
                            <a:ext cx="1299845" cy="2971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A747501" w14:textId="77777777" w:rsidR="009B33AE" w:rsidRPr="009B33AE" w:rsidRDefault="009B33AE" w:rsidP="009B33AE">
                              <w:pPr>
                                <w:jc w:val="center"/>
                                <w:rPr>
                                  <w:sz w:val="20"/>
                                  <w:szCs w:val="20"/>
                                </w:rPr>
                              </w:pPr>
                              <w:proofErr w:type="spellStart"/>
                              <w:r w:rsidRPr="009B33AE">
                                <w:rPr>
                                  <w:sz w:val="20"/>
                                  <w:szCs w:val="20"/>
                                </w:rPr>
                                <w:t>Discrimination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8932156" name="Rectangle: Rounded Corners 1"/>
                        <wps:cNvSpPr/>
                        <wps:spPr>
                          <a:xfrm>
                            <a:off x="0" y="738131"/>
                            <a:ext cx="1299845" cy="48450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0B98C11" w14:textId="77777777" w:rsidR="009B33AE" w:rsidRDefault="009B33AE" w:rsidP="009B33AE">
                              <w:pPr>
                                <w:jc w:val="center"/>
                              </w:pPr>
                              <w:proofErr w:type="spellStart"/>
                              <w:r w:rsidRPr="009B33AE">
                                <w:rPr>
                                  <w:sz w:val="20"/>
                                  <w:szCs w:val="20"/>
                                </w:rPr>
                                <w:t>Work-related</w:t>
                              </w:r>
                              <w:proofErr w:type="spellEnd"/>
                              <w:r w:rsidRPr="009B33AE">
                                <w:rPr>
                                  <w:sz w:val="20"/>
                                  <w:szCs w:val="20"/>
                                </w:rPr>
                                <w:t xml:space="preserve"> Sexual</w:t>
                              </w:r>
                              <w:r w:rsidRPr="00E80A99">
                                <w:t xml:space="preserve"> </w:t>
                              </w:r>
                              <w:proofErr w:type="spellStart"/>
                              <w:r w:rsidRPr="00E80A99">
                                <w:t>Harassment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2460775" name="Rectangle: Rounded Corners 1"/>
                        <wps:cNvSpPr/>
                        <wps:spPr>
                          <a:xfrm>
                            <a:off x="0" y="1355075"/>
                            <a:ext cx="1299845"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93F5247" w14:textId="77777777" w:rsidR="009B33AE" w:rsidRPr="009B33AE" w:rsidRDefault="009B33AE" w:rsidP="009B33AE">
                              <w:pPr>
                                <w:jc w:val="center"/>
                                <w:rPr>
                                  <w:sz w:val="20"/>
                                  <w:szCs w:val="20"/>
                                </w:rPr>
                              </w:pPr>
                              <w:proofErr w:type="spellStart"/>
                              <w:r w:rsidRPr="009B33AE">
                                <w:rPr>
                                  <w:sz w:val="20"/>
                                  <w:szCs w:val="20"/>
                                </w:rPr>
                                <w:t>Work-related</w:t>
                              </w:r>
                              <w:proofErr w:type="spellEnd"/>
                              <w:r w:rsidRPr="009B33AE">
                                <w:rPr>
                                  <w:sz w:val="20"/>
                                  <w:szCs w:val="20"/>
                                </w:rPr>
                                <w:t xml:space="preserve"> </w:t>
                              </w:r>
                              <w:proofErr w:type="spellStart"/>
                              <w:r w:rsidRPr="009B33AE">
                                <w:rPr>
                                  <w:sz w:val="20"/>
                                  <w:szCs w:val="20"/>
                                </w:rPr>
                                <w:t>Physical</w:t>
                              </w:r>
                              <w:proofErr w:type="spellEnd"/>
                              <w:r w:rsidRPr="009B33AE">
                                <w:rPr>
                                  <w:sz w:val="20"/>
                                  <w:szCs w:val="20"/>
                                </w:rPr>
                                <w:t xml:space="preserve"> </w:t>
                              </w:r>
                              <w:proofErr w:type="spellStart"/>
                              <w:r w:rsidRPr="009B33AE">
                                <w:rPr>
                                  <w:sz w:val="20"/>
                                  <w:szCs w:val="20"/>
                                </w:rPr>
                                <w:t>Violence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425500" name="Rectangle: Rounded Corners 1"/>
                        <wps:cNvSpPr/>
                        <wps:spPr>
                          <a:xfrm>
                            <a:off x="0" y="1983037"/>
                            <a:ext cx="1299845" cy="5283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D44290F" w14:textId="77777777" w:rsidR="009B33AE" w:rsidRPr="009B33AE" w:rsidRDefault="009B33AE" w:rsidP="009B33AE">
                              <w:pPr>
                                <w:jc w:val="center"/>
                                <w:rPr>
                                  <w:sz w:val="20"/>
                                  <w:szCs w:val="20"/>
                                </w:rPr>
                              </w:pPr>
                              <w:proofErr w:type="spellStart"/>
                              <w:r w:rsidRPr="009B33AE">
                                <w:rPr>
                                  <w:sz w:val="20"/>
                                  <w:szCs w:val="20"/>
                                </w:rPr>
                                <w:t>Work-related</w:t>
                              </w:r>
                              <w:proofErr w:type="spellEnd"/>
                              <w:r w:rsidRPr="009B33AE">
                                <w:rPr>
                                  <w:sz w:val="20"/>
                                  <w:szCs w:val="20"/>
                                </w:rPr>
                                <w:t xml:space="preserve"> </w:t>
                              </w:r>
                              <w:proofErr w:type="spellStart"/>
                              <w:r w:rsidRPr="009B33AE">
                                <w:rPr>
                                  <w:sz w:val="20"/>
                                  <w:szCs w:val="20"/>
                                </w:rPr>
                                <w:t>Bullying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9724613" name="Straight Arrow Connector 3"/>
                        <wps:cNvCnPr/>
                        <wps:spPr>
                          <a:xfrm flipH="1">
                            <a:off x="1302056" y="1355075"/>
                            <a:ext cx="220483"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2103549" name="Straight Arrow Connector 4"/>
                        <wps:cNvCnPr/>
                        <wps:spPr>
                          <a:xfrm flipH="1" flipV="1">
                            <a:off x="1335107" y="467758"/>
                            <a:ext cx="189360" cy="8923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45834502" name="Straight Arrow Connector 5"/>
                        <wps:cNvCnPr/>
                        <wps:spPr>
                          <a:xfrm flipH="1">
                            <a:off x="1305040" y="1355075"/>
                            <a:ext cx="222556" cy="253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3550757" name="Straight Arrow Connector 6"/>
                        <wps:cNvCnPr/>
                        <wps:spPr>
                          <a:xfrm flipH="1" flipV="1">
                            <a:off x="1305040" y="1007585"/>
                            <a:ext cx="209466" cy="341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63918287" name="Straight Arrow Connector 7"/>
                        <wps:cNvCnPr/>
                        <wps:spPr>
                          <a:xfrm>
                            <a:off x="2864386" y="1299073"/>
                            <a:ext cx="19175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5610744" name="Straight Arrow Connector 8"/>
                        <wps:cNvCnPr/>
                        <wps:spPr>
                          <a:xfrm flipV="1">
                            <a:off x="2181340" y="313522"/>
                            <a:ext cx="936434" cy="661012"/>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557627908" name="Straight Arrow Connector 9"/>
                        <wps:cNvCnPr/>
                        <wps:spPr>
                          <a:xfrm>
                            <a:off x="4417764" y="253388"/>
                            <a:ext cx="991663" cy="720534"/>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971406263" name="Straight Arrow Connector 10"/>
                        <wps:cNvCnPr/>
                        <wps:spPr>
                          <a:xfrm>
                            <a:off x="2093205" y="1696598"/>
                            <a:ext cx="1002535" cy="561898"/>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941922276" name="Straight Arrow Connector 11"/>
                        <wps:cNvCnPr/>
                        <wps:spPr>
                          <a:xfrm flipV="1">
                            <a:off x="4450815" y="1525378"/>
                            <a:ext cx="1046602" cy="743042"/>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4998B3A" id="Group 13" o:spid="_x0000_s1026" style="position:absolute;left:0;text-align:left;margin-left:0;margin-top:0;width:440.25pt;height:197.7pt;z-index:251667456;mso-position-horizontal:left;mso-position-horizontal-relative:margin;mso-width-relative:margin" coordsize="62020,2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">
                <v:roundrect id="Rectangle: Rounded Corners 1" o:spid="_x0000_s1027" style="position:absolute;left:15093;top:9694;width:13544;height:72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" fillcolor="white [3201]" strokecolor="#70ad47 [3209]" strokeweight="1pt">
                  <v:stroke joinstyle="miter"/>
                  <v:textbox>
                    <w:txbxContent>
                      <w:p w14:paraId="6AD72642" w14:textId="77777777" w:rsidR="009B33AE" w:rsidRPr="009B33AE" w:rsidRDefault="009B33AE" w:rsidP="009B33AE">
                        <w:pPr>
                          <w:jc w:val="center"/>
                          <w:rPr>
                            <w:sz w:val="20"/>
                            <w:szCs w:val="20"/>
                          </w:rPr>
                        </w:pPr>
                        <w:proofErr w:type="spellStart"/>
                        <w:r w:rsidRPr="009B33AE">
                          <w:rPr>
                            <w:sz w:val="20"/>
                            <w:szCs w:val="20"/>
                          </w:rPr>
                          <w:t>Toxic</w:t>
                        </w:r>
                        <w:proofErr w:type="spellEnd"/>
                        <w:r w:rsidRPr="009B33AE">
                          <w:rPr>
                            <w:sz w:val="20"/>
                            <w:szCs w:val="20"/>
                          </w:rPr>
                          <w:t xml:space="preserve"> </w:t>
                        </w:r>
                        <w:proofErr w:type="spellStart"/>
                        <w:r w:rsidRPr="009B33AE">
                          <w:rPr>
                            <w:sz w:val="20"/>
                            <w:szCs w:val="20"/>
                          </w:rPr>
                          <w:t>workplace</w:t>
                        </w:r>
                        <w:proofErr w:type="spellEnd"/>
                        <w:r w:rsidRPr="009B33AE">
                          <w:rPr>
                            <w:sz w:val="20"/>
                            <w:szCs w:val="20"/>
                          </w:rPr>
                          <w:t xml:space="preserve"> </w:t>
                        </w:r>
                        <w:proofErr w:type="spellStart"/>
                        <w:r w:rsidRPr="009B33AE">
                          <w:rPr>
                            <w:sz w:val="20"/>
                            <w:szCs w:val="20"/>
                          </w:rPr>
                          <w:t>environment</w:t>
                        </w:r>
                        <w:proofErr w:type="spellEnd"/>
                      </w:p>
                    </w:txbxContent>
                  </v:textbox>
                </v:roundrect>
                <v:roundrect id="Rectangle: Rounded Corners 1" o:spid="_x0000_s1028" style="position:absolute;left:31177;width:12999;height:52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" fillcolor="white [3201]" strokecolor="#70ad47 [3209]" strokeweight="1pt">
                  <v:stroke joinstyle="miter"/>
                  <v:textbox>
                    <w:txbxContent>
                      <w:p w14:paraId="5AE399FA" w14:textId="73A962D2" w:rsidR="009B33AE" w:rsidRPr="009B33AE" w:rsidRDefault="009B33AE" w:rsidP="009B33AE">
                        <w:pPr>
                          <w:jc w:val="center"/>
                          <w:rPr>
                            <w:sz w:val="20"/>
                            <w:szCs w:val="20"/>
                          </w:rPr>
                        </w:pPr>
                        <w:proofErr w:type="spellStart"/>
                        <w:r w:rsidRPr="009B33AE">
                          <w:rPr>
                            <w:sz w:val="20"/>
                            <w:szCs w:val="20"/>
                          </w:rPr>
                          <w:t>Employee</w:t>
                        </w:r>
                        <w:proofErr w:type="spellEnd"/>
                        <w:r w:rsidRPr="009B33AE">
                          <w:rPr>
                            <w:sz w:val="20"/>
                            <w:szCs w:val="20"/>
                          </w:rPr>
                          <w:t xml:space="preserve"> </w:t>
                        </w:r>
                        <w:proofErr w:type="spellStart"/>
                        <w:r w:rsidRPr="009B33AE">
                          <w:rPr>
                            <w:sz w:val="20"/>
                            <w:szCs w:val="20"/>
                          </w:rPr>
                          <w:t>Well</w:t>
                        </w:r>
                        <w:r>
                          <w:rPr>
                            <w:sz w:val="20"/>
                            <w:szCs w:val="20"/>
                          </w:rPr>
                          <w:t>-</w:t>
                        </w:r>
                        <w:r w:rsidRPr="009B33AE">
                          <w:rPr>
                            <w:sz w:val="20"/>
                            <w:szCs w:val="20"/>
                          </w:rPr>
                          <w:t>being</w:t>
                        </w:r>
                        <w:proofErr w:type="spellEnd"/>
                      </w:p>
                    </w:txbxContent>
                  </v:textbox>
                </v:roundrect>
                <v:roundrect id="Rectangle: Rounded Corners 1" o:spid="_x0000_s1029" style="position:absolute;left:31067;top:20050;width:13329;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" fillcolor="white [3201]" strokecolor="#70ad47 [3209]" strokeweight="1pt">
                  <v:stroke joinstyle="miter"/>
                  <v:textbox>
                    <w:txbxContent>
                      <w:p w14:paraId="6896EA27" w14:textId="77777777" w:rsidR="009B33AE" w:rsidRPr="009B33AE" w:rsidRDefault="009B33AE" w:rsidP="009B33AE">
                        <w:pPr>
                          <w:jc w:val="center"/>
                          <w:rPr>
                            <w:sz w:val="20"/>
                            <w:szCs w:val="20"/>
                          </w:rPr>
                        </w:pPr>
                        <w:proofErr w:type="spellStart"/>
                        <w:r w:rsidRPr="009B33AE">
                          <w:rPr>
                            <w:sz w:val="20"/>
                            <w:szCs w:val="20"/>
                          </w:rPr>
                          <w:t>Supportive</w:t>
                        </w:r>
                        <w:proofErr w:type="spellEnd"/>
                        <w:r w:rsidRPr="009B33AE">
                          <w:rPr>
                            <w:sz w:val="20"/>
                            <w:szCs w:val="20"/>
                          </w:rPr>
                          <w:t xml:space="preserve"> </w:t>
                        </w:r>
                        <w:proofErr w:type="spellStart"/>
                        <w:r w:rsidRPr="009B33AE">
                          <w:rPr>
                            <w:sz w:val="20"/>
                            <w:szCs w:val="20"/>
                          </w:rPr>
                          <w:t>Work</w:t>
                        </w:r>
                        <w:proofErr w:type="spellEnd"/>
                        <w:r w:rsidRPr="009B33AE">
                          <w:rPr>
                            <w:sz w:val="20"/>
                            <w:szCs w:val="20"/>
                          </w:rPr>
                          <w:t xml:space="preserve"> Culture</w:t>
                        </w:r>
                      </w:p>
                    </w:txbxContent>
                  </v:textbox>
                </v:roundrect>
                <v:roundrect id="Rectangle: Rounded Corners 1" o:spid="_x0000_s1030" style="position:absolute;left:47923;top:9915;width:14097;height:50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" fillcolor="white [3201]" strokecolor="#70ad47 [3209]" strokeweight="1pt">
                  <v:stroke joinstyle="miter"/>
                  <v:textbox>
                    <w:txbxContent>
                      <w:p w14:paraId="00A1CE50" w14:textId="77777777" w:rsidR="009B33AE" w:rsidRPr="009B33AE" w:rsidRDefault="009B33AE" w:rsidP="009B33AE">
                        <w:pPr>
                          <w:jc w:val="center"/>
                          <w:rPr>
                            <w:sz w:val="20"/>
                            <w:szCs w:val="20"/>
                          </w:rPr>
                        </w:pPr>
                        <w:proofErr w:type="spellStart"/>
                        <w:r w:rsidRPr="009B33AE">
                          <w:rPr>
                            <w:sz w:val="20"/>
                            <w:szCs w:val="20"/>
                          </w:rPr>
                          <w:t>Employee</w:t>
                        </w:r>
                        <w:proofErr w:type="spellEnd"/>
                        <w:r w:rsidRPr="009B33AE">
                          <w:rPr>
                            <w:sz w:val="20"/>
                            <w:szCs w:val="20"/>
                          </w:rPr>
                          <w:t xml:space="preserve"> </w:t>
                        </w:r>
                        <w:proofErr w:type="spellStart"/>
                        <w:r w:rsidRPr="009B33AE">
                          <w:rPr>
                            <w:sz w:val="20"/>
                            <w:szCs w:val="20"/>
                          </w:rPr>
                          <w:t>Engagement</w:t>
                        </w:r>
                        <w:proofErr w:type="spellEnd"/>
                      </w:p>
                    </w:txbxContent>
                  </v:textbox>
                </v:roundrect>
                <v:roundrect id="Rectangle: Rounded Corners 1" o:spid="_x0000_s1031" style="position:absolute;top:3084;width:12998;height:29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" fillcolor="white [3201]" strokecolor="#70ad47 [3209]" strokeweight="1pt">
                  <v:stroke joinstyle="miter"/>
                  <v:textbox>
                    <w:txbxContent>
                      <w:p w14:paraId="5A747501" w14:textId="77777777" w:rsidR="009B33AE" w:rsidRPr="009B33AE" w:rsidRDefault="009B33AE" w:rsidP="009B33AE">
                        <w:pPr>
                          <w:jc w:val="center"/>
                          <w:rPr>
                            <w:sz w:val="20"/>
                            <w:szCs w:val="20"/>
                          </w:rPr>
                        </w:pPr>
                        <w:proofErr w:type="spellStart"/>
                        <w:r w:rsidRPr="009B33AE">
                          <w:rPr>
                            <w:sz w:val="20"/>
                            <w:szCs w:val="20"/>
                          </w:rPr>
                          <w:t>Discrimination</w:t>
                        </w:r>
                        <w:proofErr w:type="spellEnd"/>
                      </w:p>
                    </w:txbxContent>
                  </v:textbox>
                </v:roundrect>
                <v:roundrect id="Rectangle: Rounded Corners 1" o:spid="_x0000_s1032" style="position:absolute;top:7381;width:12998;height:48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" fillcolor="white [3201]" strokecolor="#70ad47 [3209]" strokeweight="1pt">
                  <v:stroke joinstyle="miter"/>
                  <v:textbox>
                    <w:txbxContent>
                      <w:p w14:paraId="40B98C11" w14:textId="77777777" w:rsidR="009B33AE" w:rsidRDefault="009B33AE" w:rsidP="009B33AE">
                        <w:pPr>
                          <w:jc w:val="center"/>
                        </w:pPr>
                        <w:proofErr w:type="spellStart"/>
                        <w:r w:rsidRPr="009B33AE">
                          <w:rPr>
                            <w:sz w:val="20"/>
                            <w:szCs w:val="20"/>
                          </w:rPr>
                          <w:t>Work-related</w:t>
                        </w:r>
                        <w:proofErr w:type="spellEnd"/>
                        <w:r w:rsidRPr="009B33AE">
                          <w:rPr>
                            <w:sz w:val="20"/>
                            <w:szCs w:val="20"/>
                          </w:rPr>
                          <w:t xml:space="preserve"> Sexual</w:t>
                        </w:r>
                        <w:r w:rsidRPr="00E80A99">
                          <w:t xml:space="preserve"> </w:t>
                        </w:r>
                        <w:proofErr w:type="spellStart"/>
                        <w:r w:rsidRPr="00E80A99">
                          <w:t>Harassment</w:t>
                        </w:r>
                        <w:proofErr w:type="spellEnd"/>
                      </w:p>
                    </w:txbxContent>
                  </v:textbox>
                </v:roundrect>
                <v:roundrect id="Rectangle: Rounded Corners 1" o:spid="_x0000_s1033" style="position:absolute;top:13550;width:12998;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" fillcolor="white [3201]" strokecolor="#70ad47 [3209]" strokeweight="1pt">
                  <v:stroke joinstyle="miter"/>
                  <v:textbox>
                    <w:txbxContent>
                      <w:p w14:paraId="293F5247" w14:textId="77777777" w:rsidR="009B33AE" w:rsidRPr="009B33AE" w:rsidRDefault="009B33AE" w:rsidP="009B33AE">
                        <w:pPr>
                          <w:jc w:val="center"/>
                          <w:rPr>
                            <w:sz w:val="20"/>
                            <w:szCs w:val="20"/>
                          </w:rPr>
                        </w:pPr>
                        <w:proofErr w:type="spellStart"/>
                        <w:r w:rsidRPr="009B33AE">
                          <w:rPr>
                            <w:sz w:val="20"/>
                            <w:szCs w:val="20"/>
                          </w:rPr>
                          <w:t>Work-related</w:t>
                        </w:r>
                        <w:proofErr w:type="spellEnd"/>
                        <w:r w:rsidRPr="009B33AE">
                          <w:rPr>
                            <w:sz w:val="20"/>
                            <w:szCs w:val="20"/>
                          </w:rPr>
                          <w:t xml:space="preserve"> </w:t>
                        </w:r>
                        <w:proofErr w:type="spellStart"/>
                        <w:r w:rsidRPr="009B33AE">
                          <w:rPr>
                            <w:sz w:val="20"/>
                            <w:szCs w:val="20"/>
                          </w:rPr>
                          <w:t>Physical</w:t>
                        </w:r>
                        <w:proofErr w:type="spellEnd"/>
                        <w:r w:rsidRPr="009B33AE">
                          <w:rPr>
                            <w:sz w:val="20"/>
                            <w:szCs w:val="20"/>
                          </w:rPr>
                          <w:t xml:space="preserve"> </w:t>
                        </w:r>
                        <w:proofErr w:type="spellStart"/>
                        <w:r w:rsidRPr="009B33AE">
                          <w:rPr>
                            <w:sz w:val="20"/>
                            <w:szCs w:val="20"/>
                          </w:rPr>
                          <w:t>Violence</w:t>
                        </w:r>
                        <w:proofErr w:type="spellEnd"/>
                      </w:p>
                    </w:txbxContent>
                  </v:textbox>
                </v:roundrect>
                <v:roundrect id="Rectangle: Rounded Corners 1" o:spid="_x0000_s1034" style="position:absolute;top:19830;width:12998;height:52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" fillcolor="white [3201]" strokecolor="#70ad47 [3209]" strokeweight="1pt">
                  <v:stroke joinstyle="miter"/>
                  <v:textbox>
                    <w:txbxContent>
                      <w:p w14:paraId="7D44290F" w14:textId="77777777" w:rsidR="009B33AE" w:rsidRPr="009B33AE" w:rsidRDefault="009B33AE" w:rsidP="009B33AE">
                        <w:pPr>
                          <w:jc w:val="center"/>
                          <w:rPr>
                            <w:sz w:val="20"/>
                            <w:szCs w:val="20"/>
                          </w:rPr>
                        </w:pPr>
                        <w:proofErr w:type="spellStart"/>
                        <w:r w:rsidRPr="009B33AE">
                          <w:rPr>
                            <w:sz w:val="20"/>
                            <w:szCs w:val="20"/>
                          </w:rPr>
                          <w:t>Work-related</w:t>
                        </w:r>
                        <w:proofErr w:type="spellEnd"/>
                        <w:r w:rsidRPr="009B33AE">
                          <w:rPr>
                            <w:sz w:val="20"/>
                            <w:szCs w:val="20"/>
                          </w:rPr>
                          <w:t xml:space="preserve"> </w:t>
                        </w:r>
                        <w:proofErr w:type="spellStart"/>
                        <w:r w:rsidRPr="009B33AE">
                          <w:rPr>
                            <w:sz w:val="20"/>
                            <w:szCs w:val="20"/>
                          </w:rPr>
                          <w:t>Bullying</w:t>
                        </w:r>
                        <w:proofErr w:type="spellEnd"/>
                      </w:p>
                    </w:txbxContent>
                  </v:textbox>
                </v:roundrect>
                <v:shapetype id="_x0000_t32" coordsize="21600,21600" o:spt="32" o:oned="t" path="m,l21600,21600e" filled="f">
                  <v:path arrowok="t" fillok="f" o:connecttype="none"/>
                  <o:lock v:ext="edit" shapetype="t"/>
                </v:shapetype>
                <v:shape id="Straight Arrow Connector 3" o:spid="_x0000_s1035" type="#_x0000_t32" style="position:absolute;left:13020;top:13550;width:2205;height:9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" strokecolor="#5b9bd5 [3204]" strokeweight=".5pt">
                  <v:stroke endarrow="block" joinstyle="miter"/>
                </v:shape>
                <v:shape id="Straight Arrow Connector 4" o:spid="_x0000_s1036" type="#_x0000_t32" style="position:absolute;left:13351;top:4677;width:1893;height:89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" strokecolor="#5b9bd5 [3204]" strokeweight=".5pt">
                  <v:stroke endarrow="block" joinstyle="miter"/>
                </v:shape>
                <v:shape id="Straight Arrow Connector 5" o:spid="_x0000_s1037" type="#_x0000_t32" style="position:absolute;left:13050;top:13550;width:2225;height:25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" strokecolor="#5b9bd5 [3204]" strokeweight=".5pt">
                  <v:stroke endarrow="block" joinstyle="miter"/>
                </v:shape>
                <v:shape id="Straight Arrow Connector 6" o:spid="_x0000_s1038" type="#_x0000_t32" style="position:absolute;left:13050;top:10075;width:2095;height:34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" strokecolor="#5b9bd5 [3204]" strokeweight=".5pt">
                  <v:stroke endarrow="block" joinstyle="miter"/>
                </v:shape>
                <v:shape id="Straight Arrow Connector 7" o:spid="_x0000_s1039" type="#_x0000_t32" style="position:absolute;left:28643;top:12990;width:191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" strokecolor="#5b9bd5 [3204]" strokeweight=".5pt">
                  <v:stroke endarrow="block" joinstyle="miter"/>
                </v:shape>
                <v:shape id="Straight Arrow Connector 8" o:spid="_x0000_s1040" type="#_x0000_t32" style="position:absolute;left:21813;top:3135;width:9364;height:66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" strokecolor="#5b9bd5 [3204]" strokeweight=".5pt">
                  <v:stroke dashstyle="dash" endarrow="block" joinstyle="miter"/>
                </v:shape>
                <v:shape id="Straight Arrow Connector 9" o:spid="_x0000_s1041" type="#_x0000_t32" style="position:absolute;left:44177;top:2533;width:9917;height:7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" strokecolor="#5b9bd5 [3204]" strokeweight=".5pt">
                  <v:stroke dashstyle="dash" endarrow="block" joinstyle="miter"/>
                </v:shape>
                <v:shape id="Straight Arrow Connector 10" o:spid="_x0000_s1042" type="#_x0000_t32" style="position:absolute;left:20932;top:16965;width:10025;height:5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" strokecolor="#5b9bd5 [3204]" strokeweight=".5pt">
                  <v:stroke dashstyle="dash" endarrow="block" joinstyle="miter"/>
                </v:shape>
                <v:shape id="Straight Arrow Connector 11" o:spid="_x0000_s1043" type="#_x0000_t32" style="position:absolute;left:44508;top:15253;width:10466;height:7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" strokecolor="#5b9bd5 [3204]" strokeweight=".5pt">
                  <v:stroke dashstyle="dash" endarrow="block" joinstyle="miter"/>
                </v:shape>
                <w10:wrap anchorx="margin"/>
              </v:group>
            </w:pict>
          </mc:Fallback>
        </mc:AlternateContent>
      </w:r>
    </w:p>
    <w:p w14:paraId="7197F611" w14:textId="77777777" w:rsidR="009B33AE" w:rsidRPr="002A5B35" w:rsidRDefault="009B33AE" w:rsidP="009B33AE">
      <w:pPr>
        <w:ind w:firstLine="720"/>
        <w:rPr>
          <w:rFonts w:ascii="Times New Roman" w:hAnsi="Times New Roman"/>
        </w:rPr>
      </w:pPr>
    </w:p>
    <w:p w14:paraId="6DC7D58C" w14:textId="77777777" w:rsidR="009B33AE" w:rsidRPr="002A5B35" w:rsidRDefault="009B33AE" w:rsidP="009B33AE">
      <w:pPr>
        <w:ind w:firstLine="720"/>
        <w:rPr>
          <w:rFonts w:ascii="Times New Roman" w:hAnsi="Times New Roman"/>
        </w:rPr>
      </w:pPr>
    </w:p>
    <w:p w14:paraId="265840F1" w14:textId="77777777" w:rsidR="009B33AE" w:rsidRPr="002A5B35" w:rsidRDefault="009B33AE" w:rsidP="009B33AE">
      <w:pPr>
        <w:ind w:firstLine="720"/>
        <w:rPr>
          <w:rFonts w:ascii="Times New Roman" w:hAnsi="Times New Roman"/>
        </w:rPr>
      </w:pPr>
    </w:p>
    <w:p w14:paraId="22C01261" w14:textId="77777777" w:rsidR="009B33AE" w:rsidRPr="002A5B35" w:rsidRDefault="009B33AE" w:rsidP="009B33AE">
      <w:pPr>
        <w:ind w:firstLine="720"/>
        <w:rPr>
          <w:rFonts w:ascii="Times New Roman" w:hAnsi="Times New Roman"/>
        </w:rPr>
      </w:pPr>
    </w:p>
    <w:p w14:paraId="3D8DC8E3" w14:textId="77777777" w:rsidR="009B33AE" w:rsidRPr="002A5B35" w:rsidRDefault="009B33AE" w:rsidP="009B33AE">
      <w:pPr>
        <w:ind w:firstLine="720"/>
        <w:rPr>
          <w:rFonts w:ascii="Times New Roman" w:hAnsi="Times New Roman"/>
        </w:rPr>
      </w:pPr>
    </w:p>
    <w:p w14:paraId="03608868" w14:textId="77777777" w:rsidR="009B33AE" w:rsidRPr="002A5B35" w:rsidRDefault="009B33AE" w:rsidP="009B33AE">
      <w:pPr>
        <w:ind w:firstLine="720"/>
        <w:rPr>
          <w:rFonts w:ascii="Times New Roman" w:hAnsi="Times New Roman"/>
        </w:rPr>
      </w:pPr>
    </w:p>
    <w:p w14:paraId="295DAC63" w14:textId="77777777" w:rsidR="009B33AE" w:rsidRPr="002A5B35" w:rsidRDefault="009B33AE" w:rsidP="009B33AE">
      <w:pPr>
        <w:ind w:firstLine="720"/>
        <w:rPr>
          <w:rFonts w:ascii="Times New Roman" w:hAnsi="Times New Roman"/>
        </w:rPr>
      </w:pPr>
    </w:p>
    <w:p w14:paraId="09AB2B0F" w14:textId="77777777" w:rsidR="009B33AE" w:rsidRPr="002A5B35" w:rsidRDefault="009B33AE" w:rsidP="009B33AE">
      <w:pPr>
        <w:ind w:firstLine="720"/>
        <w:rPr>
          <w:rFonts w:ascii="Times New Roman" w:hAnsi="Times New Roman"/>
        </w:rPr>
      </w:pPr>
    </w:p>
    <w:p w14:paraId="069F90CE" w14:textId="77777777" w:rsidR="009B33AE" w:rsidRPr="002A5B35" w:rsidRDefault="009B33AE" w:rsidP="009B33AE">
      <w:pPr>
        <w:ind w:firstLine="720"/>
        <w:rPr>
          <w:rFonts w:ascii="Times New Roman" w:hAnsi="Times New Roman"/>
        </w:rPr>
      </w:pPr>
    </w:p>
    <w:p w14:paraId="3282E4B6" w14:textId="77777777" w:rsidR="009B33AE" w:rsidRPr="002A5B35" w:rsidRDefault="009B33AE" w:rsidP="009B33AE">
      <w:pPr>
        <w:ind w:firstLine="720"/>
        <w:rPr>
          <w:rFonts w:ascii="Times New Roman" w:hAnsi="Times New Roman"/>
        </w:rPr>
      </w:pPr>
    </w:p>
    <w:p w14:paraId="628CE498" w14:textId="77777777" w:rsidR="009B33AE" w:rsidRDefault="009B33AE" w:rsidP="009B33AE">
      <w:pPr>
        <w:ind w:firstLine="720"/>
        <w:rPr>
          <w:rFonts w:ascii="Times New Roman" w:hAnsi="Times New Roman"/>
        </w:rPr>
      </w:pPr>
    </w:p>
    <w:p w14:paraId="583CFEF1" w14:textId="77777777" w:rsidR="009B33AE" w:rsidRDefault="009B33AE" w:rsidP="009B33AE">
      <w:pPr>
        <w:ind w:firstLine="720"/>
        <w:rPr>
          <w:rFonts w:ascii="Times New Roman" w:hAnsi="Times New Roman"/>
        </w:rPr>
      </w:pPr>
    </w:p>
    <w:p w14:paraId="14C1D6EE" w14:textId="77777777" w:rsidR="009B33AE" w:rsidRPr="002A5B35" w:rsidRDefault="009B33AE" w:rsidP="009B33AE">
      <w:pPr>
        <w:ind w:firstLine="720"/>
        <w:rPr>
          <w:rFonts w:ascii="Times New Roman" w:hAnsi="Times New Roman"/>
        </w:rPr>
      </w:pPr>
    </w:p>
    <w:p w14:paraId="522A8A30" w14:textId="77777777" w:rsidR="009B33AE" w:rsidRPr="002A5B35" w:rsidRDefault="009B33AE" w:rsidP="009B33AE">
      <w:pPr>
        <w:ind w:firstLine="720"/>
        <w:rPr>
          <w:rFonts w:ascii="Times New Roman" w:hAnsi="Times New Roman"/>
        </w:rPr>
      </w:pPr>
    </w:p>
    <w:p w14:paraId="45042DA7" w14:textId="77777777" w:rsidR="009B33AE" w:rsidRPr="002A5B35" w:rsidRDefault="009B33AE" w:rsidP="009B33AE">
      <w:pPr>
        <w:ind w:firstLine="720"/>
        <w:rPr>
          <w:rFonts w:ascii="Times New Roman" w:hAnsi="Times New Roman"/>
        </w:rPr>
      </w:pPr>
    </w:p>
    <w:p w14:paraId="4C582DD1" w14:textId="147283B1" w:rsidR="009B33AE" w:rsidRPr="009B33AE" w:rsidRDefault="009B33AE" w:rsidP="009B33AE">
      <w:pPr>
        <w:jc w:val="center"/>
        <w:rPr>
          <w:rFonts w:asciiTheme="minorHAnsi" w:hAnsiTheme="minorHAnsi"/>
          <w:sz w:val="20"/>
          <w:szCs w:val="20"/>
        </w:rPr>
      </w:pPr>
      <w:r w:rsidRPr="009B33AE">
        <w:rPr>
          <w:rFonts w:asciiTheme="minorHAnsi" w:hAnsiTheme="minorHAnsi"/>
          <w:sz w:val="20"/>
          <w:szCs w:val="20"/>
        </w:rPr>
        <w:t xml:space="preserve">Fig. 1: </w:t>
      </w:r>
      <w:proofErr w:type="spellStart"/>
      <w:r w:rsidRPr="009B33AE">
        <w:rPr>
          <w:rFonts w:asciiTheme="minorHAnsi" w:hAnsiTheme="minorHAnsi"/>
          <w:sz w:val="20"/>
          <w:szCs w:val="20"/>
        </w:rPr>
        <w:t>The</w:t>
      </w:r>
      <w:proofErr w:type="spellEnd"/>
      <w:r w:rsidRPr="009B33AE">
        <w:rPr>
          <w:rFonts w:asciiTheme="minorHAnsi" w:hAnsiTheme="minorHAnsi"/>
          <w:sz w:val="20"/>
          <w:szCs w:val="20"/>
        </w:rPr>
        <w:t xml:space="preserve"> Framework </w:t>
      </w:r>
      <w:proofErr w:type="spellStart"/>
      <w:r w:rsidRPr="009B33AE">
        <w:rPr>
          <w:rFonts w:asciiTheme="minorHAnsi" w:hAnsiTheme="minorHAnsi"/>
          <w:sz w:val="20"/>
          <w:szCs w:val="20"/>
        </w:rPr>
        <w:t>of</w:t>
      </w:r>
      <w:proofErr w:type="spellEnd"/>
      <w:r w:rsidRPr="009B33AE">
        <w:rPr>
          <w:rFonts w:asciiTheme="minorHAnsi" w:hAnsiTheme="minorHAnsi"/>
          <w:sz w:val="20"/>
          <w:szCs w:val="20"/>
        </w:rPr>
        <w:t xml:space="preserve"> </w:t>
      </w:r>
      <w:proofErr w:type="spellStart"/>
      <w:r w:rsidRPr="009B33AE">
        <w:rPr>
          <w:rFonts w:asciiTheme="minorHAnsi" w:hAnsiTheme="minorHAnsi"/>
          <w:sz w:val="20"/>
          <w:szCs w:val="20"/>
        </w:rPr>
        <w:t>Research</w:t>
      </w:r>
      <w:proofErr w:type="spellEnd"/>
      <w:r w:rsidRPr="009B33AE">
        <w:rPr>
          <w:rFonts w:asciiTheme="minorHAnsi" w:hAnsiTheme="minorHAnsi"/>
          <w:sz w:val="20"/>
          <w:szCs w:val="20"/>
        </w:rPr>
        <w:t xml:space="preserve"> </w:t>
      </w:r>
      <w:proofErr w:type="spellStart"/>
      <w:r w:rsidRPr="009B33AE">
        <w:rPr>
          <w:rFonts w:asciiTheme="minorHAnsi" w:hAnsiTheme="minorHAnsi"/>
          <w:sz w:val="20"/>
          <w:szCs w:val="20"/>
        </w:rPr>
        <w:t>Model</w:t>
      </w:r>
      <w:proofErr w:type="spellEnd"/>
    </w:p>
    <w:p w14:paraId="6DE29612" w14:textId="77777777" w:rsidR="009B33AE" w:rsidRPr="002A5B35" w:rsidRDefault="009B33AE" w:rsidP="009B33AE">
      <w:pPr>
        <w:jc w:val="both"/>
        <w:rPr>
          <w:rFonts w:ascii="Times New Roman" w:hAnsi="Times New Roman"/>
        </w:rPr>
      </w:pPr>
    </w:p>
    <w:p w14:paraId="28A42701" w14:textId="77777777" w:rsidR="009B33AE" w:rsidRPr="00BC15DA" w:rsidRDefault="009B33AE" w:rsidP="009B33AE">
      <w:pPr>
        <w:pStyle w:val="HTMLPreformatted"/>
        <w:jc w:val="both"/>
        <w:rPr>
          <w:rStyle w:val="y2iqfc"/>
          <w:rFonts w:asciiTheme="minorHAnsi" w:hAnsiTheme="minorHAnsi" w:cs="Times New Roman"/>
          <w:b/>
          <w:caps/>
          <w:color w:val="FF6600"/>
          <w:sz w:val="24"/>
          <w:szCs w:val="24"/>
        </w:rPr>
      </w:pPr>
      <w:r w:rsidRPr="00BC15DA">
        <w:rPr>
          <w:rStyle w:val="y2iqfc"/>
          <w:rFonts w:asciiTheme="minorHAnsi" w:hAnsiTheme="minorHAnsi" w:cs="Times New Roman"/>
          <w:b/>
          <w:caps/>
          <w:color w:val="FF6600"/>
          <w:sz w:val="24"/>
          <w:szCs w:val="24"/>
        </w:rPr>
        <w:t>Toxic workplace environment and Employee Engagement</w:t>
      </w:r>
    </w:p>
    <w:p w14:paraId="3C790B95" w14:textId="67E3954B" w:rsidR="009B33AE" w:rsidRPr="009B33AE" w:rsidRDefault="009B33AE" w:rsidP="009B33AE">
      <w:pPr>
        <w:ind w:firstLine="720"/>
        <w:jc w:val="both"/>
        <w:rPr>
          <w:rFonts w:asciiTheme="minorHAnsi" w:hAnsiTheme="minorHAnsi" w:cstheme="minorHAnsi"/>
          <w:bCs/>
          <w:lang w:val="en-US"/>
        </w:rPr>
      </w:pPr>
      <w:r w:rsidRPr="009B33AE">
        <w:rPr>
          <w:rFonts w:asciiTheme="minorHAnsi" w:hAnsiTheme="minorHAnsi" w:cstheme="minorHAnsi"/>
          <w:bCs/>
          <w:lang w:val="en-US"/>
        </w:rPr>
        <w:t>A toxic workplace is when the work environment in a company is disappointing, negative, and uncomfortable. A toxic workplace can disadvantage companies because of its impact on employee engagement, work culture, and well-being</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{"citationItems":[{"id":"ITEM-1","itemData":{"DOI":"10.1108/11766090710826646","ISSN":"1176-6093","author":[{"dropping-particle":"","family":"Morrison","given":"Rachel L.","non-dropping-particle":"","parse-names":false,"suffix":""},{"dropping-particle":"","family":"Nolan","given":"Terry","non-dropping-particle":"","parse-names":false,"suffix":""}],"container-title":"Qualitative Research in Accounting &amp; Management","id":"ITEM-1","issue":"3","issued":{"date-parts":[["2007","10","9"]]},"page":"203-221","title":"Negative relationships in the workplace: a qualitative study","type":"article-journal","volume":"4"},"uris":["http://www.mendeley.com/documents/?uuid=e1243ffd-7682-46f3-ae5f-b88a9e200116"]}],"mendeley":{"formattedCitation":"(Morrison &amp; Nolan, 2007)","plainTextFormattedCitation":"(Morrison &amp; Nolan, 2007)","previouslyFormattedCitation":"(Morrison &amp; Nolan, 2007)"},"properties":{"noteIndex":0},"schema":"https://github.com/citation-style-language/schema/raw/master/csl-citation.json"}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Morrison &amp; Nolan, 2007</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This atmosphere will probably cause overall losses to the company and spread to all workers. Toxic workplaces can be discrimination, work-related sexual harassment, physical violence, and bullying that can damage emotional </w:t>
      </w:r>
      <w:proofErr w:type="spellStart"/>
      <w:r w:rsidRPr="009B33AE">
        <w:rPr>
          <w:rFonts w:asciiTheme="minorHAnsi" w:hAnsiTheme="minorHAnsi" w:cstheme="minorHAnsi"/>
          <w:bCs/>
          <w:lang w:val="en-US"/>
        </w:rPr>
        <w:t>behaviour</w:t>
      </w:r>
      <w:proofErr w:type="spellEnd"/>
      <w:r w:rsidRPr="009B33AE">
        <w:rPr>
          <w:rFonts w:asciiTheme="minorHAnsi" w:hAnsiTheme="minorHAnsi" w:cstheme="minorHAnsi"/>
          <w:bCs/>
          <w:lang w:val="en-US"/>
        </w:rPr>
        <w:t xml:space="preserve"> and negatively affect </w:t>
      </w:r>
      <w:proofErr w:type="spellStart"/>
      <w:r w:rsidRPr="009B33AE">
        <w:rPr>
          <w:rFonts w:asciiTheme="minorHAnsi" w:hAnsiTheme="minorHAnsi" w:cstheme="minorHAnsi"/>
          <w:bCs/>
          <w:lang w:val="en-US"/>
        </w:rPr>
        <w:t>labour</w:t>
      </w:r>
      <w:proofErr w:type="spellEnd"/>
      <w:r w:rsidRPr="009B33AE">
        <w:rPr>
          <w:rFonts w:asciiTheme="minorHAnsi" w:hAnsiTheme="minorHAnsi" w:cstheme="minorHAnsi"/>
          <w:bCs/>
          <w:lang w:val="en-US"/>
        </w:rPr>
        <w:t xml:space="preserve"> well-being, burnout, and work inefficiencies</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{"citationItems":[{"id":"ITEM-1","itemData":{"DOI":"10.1016/j.colegn.2018.10.005","ISSN":"13227696","author":[{"dropping-particle":"","family":"Wressell","given":"Jennifer A.","non-dropping-particle":"","parse-names":false,"suffix":""},{"dropping-particle":"","family":"Rasmussen","given":"Bodil","non-dropping-particle":"","parse-names":false,"suffix":""},{"dropping-particle":"","family":"Driscoll","given":"Andrea","non-dropping-particle":"","parse-names":false,"suffix":""}],"container-title":"Collegian","id":"ITEM-1","issue":"6","issued":{"date-parts":[["2018","12"]]},"page":"601-606","title":"Exploring the workplace violence risk profile for remote area nurses and the impact of organisational culture and risk management strategy","type":"article-journal","volume":"25"},"uris":["http://www.mendeley.com/documents/?uuid=4cc91fec-16b6-4817-b493-6797d7ed2475"]}],"mendeley":{"formattedCitation":"(Wressell et al., 2018)","plainTextFormattedCitation":"(Wressell et al., 2018)","previouslyFormattedCitation":"(Wressell et al., 2018)"},"properties":{"noteIndex":0},"schema":"https://github.com/citation-style-language/schema/raw/master/csl-citation.json"}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Wressell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2018</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Several researchers have analyzed that toxic workplaces have become a real anomaly in the work environment. A stressful work environment is one of the reasons why colleagues and supervisors pay less attention to the work environment</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10.1111/jnu.12112","ISSN":"1527-6546","author":[{"dropping-particle":"","family":"Park","given":"Mihyun","non-dropping-particle":"","parse-names":false,"suffix":""},{"dropping-particle":"","family":"Cho","given":"Sung‐Hyun","non-dropping-particle":"","parse-names":false,"suffix":""},{"dropping-particle":"","family":"Hong","given":"Hyun‐Ja","non-dropping-particle":"","parse-names":false,"suffix":""}],"container-title":"Journal of Nursing Scholarship","id":"ITEM-1","issue":"1","issued":{"date-parts":[["2015","1","28"]]},"page":"87-95","title":"Prevalence and Perpetrators of Workplace Violence by Nursing Unit and the Relationship Between Violence and the Perceived Work Environment","type":"article-journal","volume":"47"},"uris":["http://www.mendeley.com/documents/?uuid=79ee057d-4a97-42e9-8656-ddb1e0ad4cd3"]},{"id":"ITEM-2","itemData":{"DOI":"10.1016/j.ijnurstu.2013.01.010","ISSN":"00207489","author":[{"dropping-particle":"","family":"Spector","given":"Paul E.","non-dropping-particle":"","parse-names":false,"suffix":""},{"dropping-particle":"","family":"Zhou","given":"Zhiqing E.","non-dropping-particle":"","parse-names":false,"suffix":""},{"dropping-particle":"","family":"Che","given":"Xin Xuan","non-dropping-particle":"","parse-names":false,"suffix":""}],"container-title":"International Journal of Nursing Studies","id":"ITEM-2","issue":"1","issued":{"date-parts":[["2014","1"]]},"page":"72-84","title":"Nurse exposure to physical and nonphysical violence, bullying, and sexual harassment: A quantitative review","type":"article-journal","volume":"51"},"uris":["http://www.mendeley.com/documents/?uuid=6d4af6e4-b9b2-4571-bd63-59c5c084b200"]}],"mendeley":{"formattedCitation":"(M. Park et al., 2015; Spector et al., 2014)","plainTextFormattedCitation":"(M. Park et al., 2015; Spector et al., 2014)","previouslyFormattedCitation":"(M. Park et al., 2015; Spector et al., 2014)"},"properties":{"noteIndex":0},"schema":"https://github.com/citation-style-language/schema/raw/master/csl-citation.json"}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M. Park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2015; Spector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2014</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Previous research has shown that there is a relationship between workplace violence and employee engagement. </w:t>
      </w:r>
      <w:proofErr w:type="spellStart"/>
      <w:r w:rsidRPr="00DE1935">
        <w:rPr>
          <w:rFonts w:asciiTheme="minorHAnsi" w:hAnsiTheme="minorHAnsi" w:cstheme="minorHAnsi"/>
          <w:bCs/>
          <w:color w:val="004E9A"/>
          <w:lang w:val="en-US"/>
        </w:rPr>
        <w:t>Kaliannan</w:t>
      </w:r>
      <w:proofErr w:type="spellEnd"/>
      <w:r w:rsidRPr="00DE1935">
        <w:rPr>
          <w:rFonts w:asciiTheme="minorHAnsi" w:hAnsiTheme="minorHAnsi" w:cstheme="minorHAnsi"/>
          <w:bCs/>
          <w:color w:val="004E9A"/>
          <w:lang w:val="en-US"/>
        </w:rPr>
        <w:t xml:space="preserve"> &amp; </w:t>
      </w:r>
      <w:proofErr w:type="spellStart"/>
      <w:r w:rsidRPr="00DE1935">
        <w:rPr>
          <w:rFonts w:asciiTheme="minorHAnsi" w:hAnsiTheme="minorHAnsi" w:cstheme="minorHAnsi"/>
          <w:bCs/>
          <w:color w:val="004E9A"/>
          <w:lang w:val="en-US"/>
        </w:rPr>
        <w:t>Adjovu</w:t>
      </w:r>
      <w:proofErr w:type="spellEnd"/>
      <w:r w:rsidRPr="00DE1935">
        <w:rPr>
          <w:rFonts w:asciiTheme="minorHAnsi" w:hAnsiTheme="minorHAnsi" w:cstheme="minorHAnsi"/>
          <w:bCs/>
          <w:color w:val="004E9A"/>
          <w:lang w:val="en-US"/>
        </w:rPr>
        <w:t xml:space="preserve">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10.1016/j.sbspro.2015.01.350","ISSN":"18770428","author":[{"dropping-particle":"","family":"Kaliannan","given":"Maniam","non-dropping-particle":"","parse-names":false,"suffix":""},{"dropping-particle":"","family":"Adjovu","given":"Samuel Narh","non-dropping-particle":"","parse-names":false,"suffix":""}],"container-title":"Procedia - Social and Behavioral Sciences","id":"ITEM-1","issued":{"date-parts":[["2015","1"]]},"page":"161-168","title":"Effective Employee Engagement and Organizational Success: A Case Study","type":"article-journal","volume":"172"},"suppress-author":1,"uris":["http://www.mendeley.com/documents/?uuid=a40932bf-242e-4b34-8e1a-f03158cb489d"]}],"mendeley":{"formattedCitation":"(2015)","plainTextFormattedCitation":"(2015)","previouslyFormattedCitation":"(2015)"},"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(2015)</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and </w:t>
      </w:r>
      <w:r w:rsidRPr="00DE1935">
        <w:rPr>
          <w:rFonts w:asciiTheme="minorHAnsi" w:hAnsiTheme="minorHAnsi" w:cstheme="minorHAnsi"/>
          <w:bCs/>
          <w:color w:val="004E9A"/>
          <w:lang w:val="en-US"/>
        </w:rPr>
        <w:t xml:space="preserve">Tanwar &amp; Kumar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10.1108/PR-10-2017-0299","ISSN":"0048-3486","author":[{"dropping-particle":"","family":"Tanwar","given":"Karnica","non-dropping-particle":"","parse-names":false,"suffix":""},{"dropping-particle":"","family":"Kumar","given":"Amresh","non-dropping-particle":"","parse-names":false,"suffix":""}],"container-title":"Personnel Review","id":"ITEM-1","issue":"3","issued":{"date-parts":[["2019","4","1"]]},"page":"799-823","title":"Employer brand, person-organisation fit and employer of choice","type":"article-journal","volume":"48"},"suppress-author":1,"uris":["http://www.mendeley.com/documents/?uuid=0b8f421e-754a-4436-aeea-379de3e66de7"]}],"mendeley":{"formattedCitation":"(2019)","plainTextFormattedCitation":"(2019)","previouslyFormattedCitation":"(2019)"},"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(2019)</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in their research, proved that toxic workplaces (discrimination, workplace harassment, and workplace bullying have The results of the literature review also show that the theory of conservation of resources (COR) also shows toxic workplace (discrimination, workplace harassment, dan workplace bullying) has a negative relationship with employee engagement. Companies need employee engagement to encourage the growth of work culture in the workplace. Low employee engagement will result in a worse work environment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10.1097/JOM.0000000000001345","ISSN":"1076-2752","author":[{"dropping-particle":"","family":"Arnetz","given":"Judith","non-dropping-particle":"","parse-names":false,"suffix":""},{"dropping-particle":"","family":"Hamblin","given":"Lydia E.","non-dropping-particle":"","parse-names":false,"suffix":""},{"dropping-particle":"","family":"Sudan","given":"Sukhesh","non-dropping-particle":"","parse-names":false,"suffix":""},{"dropping-particle":"","family":"Arnetz","given":"Bengt","non-dropping-particle":"","parse-names":false,"suffix":""}],"container-title":"Journal of Occupational &amp; Environmental Medicine","id":"ITEM-1","issue":"8","issued":{"date-parts":[["2018","8"]]},"page":"693-699","title":"Organizational Determinants of Workplace Violence Against Hospital Workers","type":"article-journal","volume":"60"},"uris":["http://www.mendeley.com/documents/?uuid=3e7bd48d-e7e0-476f-b5ce-f8db4a1ab47e"]}],"mendeley":{"formattedCitation":"(Arnetz et al., 2018)","plainTextFormattedCitation":"(Arnetz et al., 2018)","previouslyFormattedCitation":"(Arnetz et al., 2018)"},"properties":{"noteIndex":0},"schema":"https://github.com/citation-style-language/schema/raw/master/csl-citation.json"}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Arnetz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2018</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w:t>
      </w:r>
    </w:p>
    <w:p w14:paraId="0ABE3224" w14:textId="6647B47A" w:rsidR="009B33AE" w:rsidRPr="009B33AE" w:rsidRDefault="009B33AE" w:rsidP="009B33AE">
      <w:pPr>
        <w:ind w:firstLine="720"/>
        <w:jc w:val="both"/>
        <w:rPr>
          <w:rFonts w:asciiTheme="minorHAnsi" w:hAnsiTheme="minorHAnsi" w:cstheme="minorHAnsi"/>
          <w:bCs/>
          <w:lang w:val="en-US"/>
        </w:rPr>
      </w:pPr>
      <w:r w:rsidRPr="009B33AE">
        <w:rPr>
          <w:rFonts w:asciiTheme="minorHAnsi" w:hAnsiTheme="minorHAnsi" w:cstheme="minorHAnsi"/>
          <w:bCs/>
          <w:lang w:val="en-US"/>
        </w:rPr>
        <w:t>Employee engagement is categorized into two types: "Job Engagement" is the level of commitment and dedication of employees to their job role, and "Organizational Engagement" is the level of dedication and loyalty of employees to their organization</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{"citationItems":[{"id":"ITEM-1","itemData":{"DOI":"10.1108/02683940610690169","ISSN":"0268-3946","author":[{"dropping-particle":"","family":"Saks","given":"Alan M.","non-dropping-particle":"","parse-names":false,"suffix":""}],"container-title":"Journal of Managerial Psychology","id":"ITEM-1","issue":"7","issued":{"date-parts":[["2006","10","1"]]},"page":"600-619","title":"Antecedents and consequences of employee engagement","type":"article-journal","volume":"21"},"uris":["http://www.mendeley.com/documents/?uuid=3165b124-aecd-472f-8ab7-970400418a91"]}],"mendeley":{"formattedCitation":"(Saks, 2006)","plainTextFormattedCitation":"(Saks, 2006)","previouslyFormattedCitation":"(Saks, 2006)"},"properties":{"noteIndex":0},"schema":"https://github.com/citation-style-language/schema/raw/master/csl-citation.json"}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Saks, 2006</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The literature supports that the impact of a toxic workplace (work-related violence) on individual engagement, job satisfaction, and job enthusiasm is negative, impacting employee engagement and organizational engagement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10.1097/JOM.0000000000001345","ISSN":"1076-2752","author":[{"dropping-particle":"","family":"Arnetz","given":"Judith","non-dropping-particle":"","parse-names":false,"suffix":""},{"dropping-particle":"","family":"Hamblin","given":"Lydia E.","non-dropping-particle":"","parse-names":false,"suffix":""},{"dropping-particle":"","family":"Sudan","given":"Sukhesh","non-dropping-particle":"","parse-names":false,"suffix":""},{"dropping-particle":"","family":"Arnetz","given":"Bengt","non-dropping-particle":"","parse-names":false,"suffix":""}],"container-title":"Journal of Occupational &amp; Environmental Medicine","id":"ITEM-1","issue":"8","issued":{"date-parts":[["2018","8"]]},"page":"693-699","title":"Organizational Determinants of Workplace Violence Against Hospital Workers","type":"article-journal","volume":"60"},"uris":["http://www.mendeley.com/documents/?uuid=3e7bd48d-e7e0-476f-b5ce-f8db4a1ab47e"]}],"mendeley":{"formattedCitation":"(Arnetz et al., 2018)","plainTextFormattedCitation":"(Arnetz et al., 2018)","previouslyFormattedCitation":"(Arnetz et al., 2018)"},"properties":{"noteIndex":0},"schema":"https://github.com/citation-style-language/schema/raw/master/csl-citation.json"}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Arnetz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2018</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w:t>
      </w:r>
      <w:r w:rsidRPr="00DE1935">
        <w:rPr>
          <w:rFonts w:asciiTheme="minorHAnsi" w:hAnsiTheme="minorHAnsi" w:cstheme="minorHAnsi"/>
          <w:bCs/>
          <w:color w:val="004E9A"/>
          <w:lang w:val="en-US"/>
        </w:rPr>
        <w:t xml:space="preserve">Rasool </w:t>
      </w:r>
      <w:r w:rsidRPr="00DE1935">
        <w:rPr>
          <w:rFonts w:asciiTheme="minorHAnsi" w:hAnsiTheme="minorHAnsi" w:cstheme="minorHAnsi"/>
          <w:bCs/>
          <w:i/>
          <w:iCs/>
          <w:color w:val="004E9A"/>
          <w:lang w:val="en-US"/>
        </w:rPr>
        <w:t>et al.</w:t>
      </w:r>
      <w:r w:rsidRPr="009B33AE">
        <w:rPr>
          <w:rFonts w:asciiTheme="minorHAnsi" w:hAnsiTheme="minorHAnsi" w:cstheme="minorHAnsi"/>
          <w:bCs/>
          <w:lang w:val="en-US"/>
        </w:rPr>
        <w:t xml:space="preserve">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{"citationItems":[{"id":"ITEM-1","itemData":{"DOI":"10.3390/ijerph18052294","ISSN":"16604601","PMID":"33652564","abstract":"This study explores the effects of a toxic workplace environment (TWE) on employee engagement (EE). Building on conservation of resources (COR) theory and organizational support theory (OST), this study proposed a research model. In this research model, a toxic workplace environment negatively affected employee engagement, directly and indirectly, through organizational support (OS) and employee well-being (EW). In this study, we used a quantitative research approach, and data were collected from 301 workers employed in the small and medium-size enterprises of China. To estimate the proposed relationships of the research model, we used partial least squares structural equation modeling (PLS-SEM 3.2.2). The results of this study confirmed that a toxic workplace environment has a negative impact on employee engagement. Moreover, the findings of this research confirm that organizational support and employee well-being significantly mediate a toxic workplace environment and employee engagement. The conclusions of this study are as follows: First, the direct relationship between a toxic workplace environment and employee engagement confirms that if employees are working in a toxic environment, they will spread negative feelings among other co-workers. The feelings that come with a toxic workplace environment, i.e., harassment, bullying, and ostracism, can be detrimental and lead to unnecessary stress, burnout, depression, and anxiety among the workers. Second, employee well-being will affect employee behaviors that enhance employee engagement with the work as well as with the organization. Third, organizational support also increases employee engagement with the work as well as with the organization. So, it is also confirmed that when workers perceive the support from the organization, their sense of belonging to the organization is strengthened.","author":[{"dropping-particle":"","family":"Rasool","given":"Samma Faiz","non-dropping-particle":"","parse-names":false,"suffix":""},{"dropping-particle":"","family":"Wang","given":"Mansi","non-dropping-particle":"","parse-names":false,"suffix":""},{"dropping-particle":"","family":"Tang","given":"Minze","non-dropping-particle":"","parse-names":false,"suffix":""},{"dropping-particle":"","family":"Saeed","given":"Amir","non-dropping-particle":"","parse-names":false,"suffix":""},{"dropping-particle":"","family":"Iqbal","given":"Javed","non-dropping-particle":"","parse-names":false,"suffix":""}],"container-title":"International Journal of Environmental Research and Public Health","id":"ITEM-1","issue":"5","issued":{"date-parts":[["2021"]]},"page":"1-17","title":"How toxic workplace environment effects the employee engagement: The mediating role of organizational support and employee wellbeing","type":"article-journal","volume":"18"},"suppress-author":1,"uris":["http://www.mendeley.com/documents/?uuid=e3fc27d6-846e-4a4c-863e-dc5dfbc36cdc"]}],"mendeley":{"formattedCitation":"(2021)","plainTextFormattedCitation":"(2021)","previouslyFormattedCitation":"(2021)"},"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(2021)</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state that toxic workplaces (discrimination, workplace harassment, and bullying) </w:t>
      </w:r>
      <w:bookmarkStart w:id="1" w:name="_Hlk159365250"/>
      <w:r w:rsidRPr="009B33AE">
        <w:rPr>
          <w:rFonts w:asciiTheme="minorHAnsi" w:hAnsiTheme="minorHAnsi" w:cstheme="minorHAnsi"/>
          <w:bCs/>
          <w:lang w:val="en-US"/>
        </w:rPr>
        <w:t>negatively affect employee engagement. Thus, it can be hypothesized as follows:</w:t>
      </w:r>
    </w:p>
    <w:p w14:paraId="3D964ED8" w14:textId="77777777" w:rsidR="009B33AE" w:rsidRPr="009B33AE" w:rsidRDefault="009B33AE" w:rsidP="009B33AE">
      <w:pPr>
        <w:rPr>
          <w:rFonts w:asciiTheme="minorHAnsi" w:hAnsiTheme="minorHAnsi" w:cstheme="minorHAnsi"/>
          <w:b/>
          <w:lang w:val="en-US"/>
        </w:rPr>
      </w:pPr>
      <w:r w:rsidRPr="009B33AE">
        <w:rPr>
          <w:rFonts w:asciiTheme="minorHAnsi" w:hAnsiTheme="minorHAnsi" w:cstheme="minorHAnsi"/>
          <w:b/>
          <w:lang w:val="en-US"/>
        </w:rPr>
        <w:t>H1: A toxic workplace environment is negatively related to employee engagement.</w:t>
      </w:r>
    </w:p>
    <w:bookmarkEnd w:id="1"/>
    <w:p w14:paraId="4A5B7E0C" w14:textId="77777777" w:rsidR="009B33AE" w:rsidRDefault="009B33AE" w:rsidP="009B33AE">
      <w:pPr>
        <w:pStyle w:val="HTMLPreformatted"/>
        <w:jc w:val="both"/>
        <w:rPr>
          <w:rFonts w:ascii="Times New Roman" w:hAnsi="Times New Roman" w:cs="Times New Roman"/>
          <w:b/>
          <w:bCs/>
          <w:sz w:val="22"/>
          <w:szCs w:val="22"/>
        </w:rPr>
      </w:pPr>
    </w:p>
    <w:p w14:paraId="32FF7A70" w14:textId="77777777" w:rsidR="009B33AE" w:rsidRPr="00477D89" w:rsidRDefault="009B33AE" w:rsidP="009B33AE">
      <w:pPr>
        <w:pStyle w:val="HTMLPreformatted"/>
        <w:jc w:val="both"/>
        <w:rPr>
          <w:rFonts w:asciiTheme="minorHAnsi" w:hAnsiTheme="minorHAnsi" w:cs="Times New Roman"/>
          <w:b/>
          <w:bCs/>
          <w:caps/>
          <w:color w:val="FF6600"/>
          <w:sz w:val="24"/>
          <w:szCs w:val="24"/>
        </w:rPr>
      </w:pPr>
      <w:r w:rsidRPr="00477D89">
        <w:rPr>
          <w:rFonts w:asciiTheme="minorHAnsi" w:hAnsiTheme="minorHAnsi" w:cs="Times New Roman"/>
          <w:b/>
          <w:bCs/>
          <w:caps/>
          <w:color w:val="FF6600"/>
          <w:sz w:val="24"/>
          <w:szCs w:val="24"/>
        </w:rPr>
        <w:t>Mediation affects employee well-being.</w:t>
      </w:r>
    </w:p>
    <w:p w14:paraId="0E08D9A1" w14:textId="33E58BE3" w:rsidR="009B33AE" w:rsidRPr="009B33AE" w:rsidRDefault="009B33AE" w:rsidP="009B33AE">
      <w:pPr>
        <w:ind w:firstLine="720"/>
        <w:jc w:val="both"/>
        <w:rPr>
          <w:rFonts w:asciiTheme="minorHAnsi" w:hAnsiTheme="minorHAnsi" w:cstheme="minorHAnsi"/>
          <w:bCs/>
          <w:lang w:val="en-US"/>
        </w:rPr>
      </w:pPr>
      <w:r w:rsidRPr="009B33AE">
        <w:rPr>
          <w:rFonts w:asciiTheme="minorHAnsi" w:hAnsiTheme="minorHAnsi" w:cstheme="minorHAnsi"/>
          <w:bCs/>
          <w:lang w:val="en-US"/>
        </w:rPr>
        <w:t xml:space="preserve">Employee well-being can be viewed subjectively and objectively.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10.1097/JOM.0000000000001330","ISSN":"1076-2752","author":[{"dropping-particle":"","family":"Chari","given":"Ramya","non-dropping-particle":"","parse-names":false,"suffix":""},{"dropping-particle":"","family":"Chang","given":"Chia-Chia","non-dropping-particle":"","parse-names":false,"suffix":""},{"dropping-particle":"","family":"Sauter","given":"Steven L.","non-dropping-particle":"","parse-names":false,"suffix":""},{"dropping-particle":"","family":"Petrun Sayers","given":"Elizabeth L.","non-dropping-particle":"","parse-names":false,"suffix":""},{"dropping-particle":"","family":"Cerully","given":"Jennifer L.","non-dropping-particle":"","parse-names":false,"suffix":""},{"dropping-particle":"","family":"Schulte","given":"Paul","non-dropping-particle":"","parse-names":false,"suffix":""},{"dropping-particle":"","family":"Schill","given":"Anita L.","non-dropping-particle":"","parse-names":false,"suffix":""},{"dropping-particle":"","family":"Uscher-Pines","given":"Lori","non-dropping-particle":"","parse-names":false,"suffix":""}],"container-title":"Journal of Occupational &amp; Environmental Medicine","id":"ITEM-1","issue":"7","issued":{"date-parts":[["2018","7"]]},"page":"589-593","title":"Expanding the Paradigm of Occupational Safety and Health","type":"article-journal","volume":"60"},"uris":["http://www.mendeley.com/documents/?uuid=e1812356-c50a-48c3-9f90-f9a889acc13d"]}],"mendeley":{"formattedCitation":"(Chari et al., 2018)","plainTextFormattedCitation":"(Chari et al., 2018)","previouslyFormattedCitation":"(Chari et al., 2018)"},"properties":{"noteIndex":0},"schema":"https://github.com/citation-style-language/schema/raw/master/csl-citation.json"}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Chari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2018</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categorize and categorize five domains towards well-being, namely: workplace physical </w:t>
      </w:r>
      <w:r w:rsidRPr="009B33AE">
        <w:rPr>
          <w:rFonts w:asciiTheme="minorHAnsi" w:hAnsiTheme="minorHAnsi" w:cstheme="minorHAnsi"/>
          <w:bCs/>
          <w:lang w:val="en-US"/>
        </w:rPr>
        <w:lastRenderedPageBreak/>
        <w:t xml:space="preserve">environment and safety climate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{"citationItems":[{"id":"ITEM-1","itemData":{"DOI":"10.1037/10594-009","author":[{"dropping-particle":"","family":"Harter","given":"James K.","non-dropping-particle":"","parse-names":false,"suffix":""},{"dropping-particle":"","family":"Schmidt","given":"Frank L.","non-dropping-particle":"","parse-names":false,"suffix":""},{"dropping-particle":"","family":"Keyes","given":"Corey L. M.","non-dropping-particle":"","parse-names":false,"suffix":""}],"container-title":"Flourishing: Positive psychology and the life well-lived.","id":"ITEM-1","issued":{"date-parts":[["2003"]]},"page":"205-224","publisher":"American Psychological Association","publisher-place":"Washington","title":"Well-being in the workplace and its relationship to business outcomes: A review of the Gallup studies.","type":"chapter"},"uris":["http://www.mendeley.com/documents/?uuid=21fa60a8-61ee-487b-a0c4-5044dec2050f"]}],"mendeley":{"formattedCitation":"(Harter et al., 2003)","plainTextFormattedCitation":"(Harter et al., 2003)","previouslyFormattedCitation":"(Harter et al., 2003)"},"properties":{"noteIndex":0},"schema":"https://github.com/citation-style-language/schema/raw/master/csl-citation.json"}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Harter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2003</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including factors related to the physical and safety features of the work environment, workplace policies and culture relating to organizational policies, programs, and practices that have the potential to affect worker well-being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10.1007/s10551-010-0719-3","ISSN":"0167-4544","author":[{"dropping-particle":"","family":"Huhtala","given":"Mari","non-dropping-particle":"","parse-names":false,"suffix":""},{"dropping-particle":"","family":"Feldt","given":"Taru","non-dropping-particle":"","parse-names":false,"suffix":""},{"dropping-particle":"","family":"Lämsä","given":"Anna-Maija","non-dropping-particle":"","parse-names":false,"suffix":""},{"dropping-particle":"","family":"Mauno","given":"Saija","non-dropping-particle":"","parse-names":false,"suffix":""},{"dropping-particle":"","family":"Kinnunen","given":"Ulla","non-dropping-particle":"","parse-names":false,"suffix":""}],"container-title":"Journal of Business Ethics","id":"ITEM-1","issue":"2","issued":{"date-parts":[["2011","6","5"]]},"page":"231-247","title":"Does the Ethical Culture of Organisations Promote Managers’ Occupational Well-Being? Investigating Indirect Links via Ethical Strain","type":"article-journal","volume":"101"},"uris":["http://www.mendeley.com/documents/?uuid=ef90a431-12a1-4835-8bd0-073d3d761982"]},{"id":"ITEM-2","itemData":{"DOI":"10.1080/13594320903106588","ISSN":"1359-432X","author":[{"dropping-particle":"","family":"Mauno","given":"Saija","non-dropping-particle":"","parse-names":false,"suffix":""}],"container-title":"European Journal of Work and Organizational Psychology","id":"ITEM-2","issue":"6","issued":{"date-parts":[["2010","12"]]},"page":"675-695","title":"Effects of work–family culture on employee well-being: Exploring moderator effects in a longitudinal sample","type":"article-journal","volume":"19"},"uris":["http://www.mendeley.com/documents/?uuid=c1f71f4f-3e57-467b-b197-4e5425f6ffca"]},{"id":"ITEM-3","itemData":{"DOI":"10.1097/JOM.0000000000001286","ISSN":"1076-2752","author":[{"dropping-particle":"","family":"Sorensen","given":"Glorian","non-dropping-particle":"","parse-names":false,"suffix":""},{"dropping-particle":"","family":"Sparer","given":"Emily","non-dropping-particle":"","parse-names":false,"suffix":""},{"dropping-particle":"","family":"Williams","given":"Jessica A.R.","non-dropping-particle":"","parse-names":false,"suffix":""},{"dropping-particle":"","family":"Gundersen","given":"Daniel","non-dropping-particle":"","parse-names":false,"suffix":""},{"dropping-particle":"","family":"Boden","given":"Leslie I.","non-dropping-particle":"","parse-names":false,"suffix":""},{"dropping-particle":"","family":"Dennerlein","given":"Jack T.","non-dropping-particle":"","parse-names":false,"suffix":""},{"dropping-particle":"","family":"Hashimoto","given":"Dean","non-dropping-particle":"","parse-names":false,"suffix":""},{"dropping-particle":"","family":"Katz","given":"Jeffrey N.","non-dropping-particle":"","parse-names":false,"suffix":""},{"dropping-particle":"","family":"McLellan","given":"Deborah L.","non-dropping-particle":"","parse-names":false,"suffix":""},{"dropping-particle":"","family":"Okechukwu","given":"Cassandra A.","non-dropping-particle":"","parse-names":false,"suffix":""},{"dropping-particle":"","family":"Pronk","given":"Nicolaas P.","non-dropping-particle":"","parse-names":false,"suffix":""},{"dropping-particle":"","family":"Revette","given":"Anna","non-dropping-particle":"","parse-names":false,"suffix":""},{"dropping-particle":"","family":"Wagner","given":"Gregory R.","non-dropping-particle":"","parse-names":false,"suffix":""}],"container-title":"Journal of Occupational &amp; Environmental Medicine","id":"ITEM-3","issue":"5","issued":{"date-parts":[["2018","5"]]},"page":"430-439","title":"Measuring Best Practices for Workplace Safety, Health, and Well-Being","type":"article-journal","volume":"60"},"uris":["http://www.mendeley.com/documents/?uuid=fe6e7e73-f716-4264-9442-7a071f0451da"]}],"mendeley":{"formattedCitation":"(Huhtala et al., 2011; Mauno, 2010; Sorensen et al., 2018)","plainTextFormattedCitation":"(Huhtala et al., 2011; Mauno, 2010; Sorensen et al., 2018)","previouslyFormattedCitation":"(Huhtala et al., 2011; Mauno, 2010; Sorensen et al., 2018)"},"properties":{"noteIndex":0},"schema":"https://github.com/citation-style-language/schema/raw/master/csl-citation.json"}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Huhtala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2011; Mauno, 2010; Sorensen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2018</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Health status involves an individual's physical and mental health and well-being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{"citationItems":[{"id":"ITEM-1","itemData":{"DOI":"10.1016/j.socec.2007.03.003","ISSN":"10535357","author":[{"dropping-particle":"","family":"Andersson","given":"Pernilla","non-dropping-particle":"","parse-names":false,"suffix":""}],"container-title":"The Journal of Socio-Economics","id":"ITEM-1","issue":"1","issued":{"date-parts":[["2008","2"]]},"page":"213-236","title":"Happiness and health: Well-being among the self-employed","type":"article-journal","volume":"37"},"uris":["http://www.mendeley.com/documents/?uuid=b71a7223-7274-423c-acf0-9c158f4ecbbd"]},{"id":"ITEM-2","itemData":{"DOI":"10.1007/s10943-009-9242-1","ISSN":"0022-4197","author":[{"dropping-particle":"","family":"Green","given":"Morgan","non-dropping-particle":"","parse-names":false,"suffix":""},{"dropping-particle":"","family":"Elliott","given":"Marta","non-dropping-particle":"","parse-names":false,"suffix":""}],"container-title":"Journal of Religion and Health","id":"ITEM-2","issue":"2","issued":{"date-parts":[["2010","6","13"]]},"page":"149-163","title":"Religion, Health, and Psychological Well-Being","type":"article-journal","volume":"49"},"uris":["http://www.mendeley.com/documents/?uuid=a58fac6b-84d0-4731-805b-9e7f713e1cd1"]},{"id":"ITEM-3","itemData":{"DOI":"10.1146/annurev-psych-010213-115123","ISSN":"0066-4308","abstract":"A lifespan perspective on personality and health uncovers new causal pathways and provides a deeper, more nuanced approach to interventions. It is unproven that happiness is a direct cause of good health or that negative emotion, worry, and depression are significant direct causes of disease. Instead, depression-related characteristics are likely often reflective of an already-deteriorating trajectory. It is also unproven that challenging work in a demanding environment usually brings long-term health risks; on the contrary, individual strivings for accomplishment and persistent dedication to one's career or community often are associated with sizeable health benefits. Overall, a substantial body of recent research reveals that conscientiousness plays a very significant role in health, with implications across the lifespan. Much more caution is warranted before policy makers offer narrow health recommendations based on short-term or correlational findings. Attention should be shifted to individual trajectories and pathways to health and well-being.","author":[{"dropping-particle":"","family":"Friedman","given":"Howard S.","non-dropping-particle":"","parse-names":false,"suffix":""},{"dropping-particle":"","family":"Kern","given":"Margaret L.","non-dropping-particle":"","parse-names":false,"suffix":""}],"container-title":"Annual Review of Psychology","id":"ITEM-3","issue":"1","issued":{"date-parts":[["2014","1","3"]]},"page":"719-742","title":"Personality, Well-Being, and Health","type":"article-journal","volume":"65"},"uris":["http://www.mendeley.com/documents/?uuid=091d2663-1c25-4300-a329-be71bd759246"]}],"mendeley":{"formattedCitation":"(Andersson, 2008; Friedman &amp; Kern, 2014; Green &amp; Elliott, 2010)","plainTextFormattedCitation":"(Andersson, 2008; Friedman &amp; Kern, 2014; Green &amp; Elliott, 2010)","previouslyFormattedCitation":"(Andersson, 2008; Friedman &amp; Kern, 2014; Green &amp; Elliott, 2010)"},"properties":{"noteIndex":0},"schema":"https://github.com/citation-style-language/schema/raw/master/csl-citation.json"}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Andersson, 2008; Friedman &amp; Kern, 2014; Green &amp; Elliott, 2010</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Work evaluation and experience refers to individual experiences and assessments related to quality of work life, including aspects of job satisfaction, work engagement, and emotional factors to work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{"citationItems":[{"id":"ITEM-1","itemData":{"DOI":"10.1108/ER-03-2022-0133","ISSN":"0142-5455","author":[{"dropping-particle":"","family":"Batat","given":"Wided","non-dropping-particle":"","parse-names":false,"suffix":""}],"container-title":"Employee Relations: The International Journal","id":"ITEM-1","issue":"5","issued":{"date-parts":[["2022","7","18"]]},"page":"993-1013","title":"The employee experience (EMX) framework for well-being: an agenda for the future","type":"article-journal","volume":"44"},"uris":["http://www.mendeley.com/documents/?uuid=56d811ef-ddcd-4354-b2fa-2a88e1a34348"]},{"id":"ITEM-2","itemData":{"DOI":"10.1016/j.paid.2015.07.015","ISSN":"01918869","author":[{"dropping-particle":"","family":"Jovanović","given":"Veljko","non-dropping-particle":"","parse-names":false,"suffix":""}],"container-title":"Personality and Individual Differences","id":"ITEM-2","issued":{"date-parts":[["2015","11"]]},"page":"487-491","title":"Beyond the PANAS: Incremental validity of the Scale of Positive and Negative Experience (SPANE) in relation to well-being","type":"article-journal","volume":"86"},"uris":["http://www.mendeley.com/documents/?uuid=3a4c1427-19e3-4701-9731-4bb56ea146b6"]}],"mendeley":{"formattedCitation":"(Batat, 2022; Jovanović, 2015)","plainTextFormattedCitation":"(Batat, 2022; Jovanović, 2015)","previouslyFormattedCitation":"(Batat, 2022; Jovanović, 2015)"},"properties":{"noteIndex":0},"schema":"https://github.com/citation-style-language/schema/raw/master/csl-citation.json"}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Batat, 2022; Jovanović, 2015</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00DE1935">
        <w:rPr>
          <w:rFonts w:asciiTheme="minorHAnsi" w:hAnsiTheme="minorHAnsi" w:cstheme="minorHAnsi"/>
          <w:bCs/>
          <w:lang w:val="en-US"/>
        </w:rPr>
        <w:t>. H</w:t>
      </w:r>
      <w:r w:rsidRPr="009B33AE">
        <w:rPr>
          <w:rFonts w:asciiTheme="minorHAnsi" w:hAnsiTheme="minorHAnsi" w:cstheme="minorHAnsi"/>
          <w:bCs/>
          <w:lang w:val="en-US"/>
        </w:rPr>
        <w:t>ome,</w:t>
      </w:r>
      <w:r w:rsidR="00DE1935">
        <w:rPr>
          <w:rFonts w:asciiTheme="minorHAnsi" w:hAnsiTheme="minorHAnsi" w:cstheme="minorHAnsi"/>
          <w:bCs/>
          <w:lang w:val="en-US"/>
        </w:rPr>
        <w:t xml:space="preserve"> </w:t>
      </w:r>
      <w:r w:rsidRPr="009B33AE">
        <w:rPr>
          <w:rFonts w:asciiTheme="minorHAnsi" w:hAnsiTheme="minorHAnsi" w:cstheme="minorHAnsi"/>
          <w:bCs/>
          <w:lang w:val="en-US"/>
        </w:rPr>
        <w:t xml:space="preserve">community, </w:t>
      </w:r>
      <w:r w:rsidR="00B71610">
        <w:rPr>
          <w:rFonts w:asciiTheme="minorHAnsi" w:hAnsiTheme="minorHAnsi" w:cstheme="minorHAnsi"/>
          <w:bCs/>
          <w:lang w:val="en-US"/>
        </w:rPr>
        <w:t xml:space="preserve">and </w:t>
      </w:r>
      <w:r w:rsidRPr="009B33AE">
        <w:rPr>
          <w:rFonts w:asciiTheme="minorHAnsi" w:hAnsiTheme="minorHAnsi" w:cstheme="minorHAnsi"/>
          <w:bCs/>
          <w:lang w:val="en-US"/>
        </w:rPr>
        <w:t xml:space="preserve">society include external contexts or aspects of an individual's life that lie outside of work but can still affect a worker's well-being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10.1007/s11205-010-9600-0","ISSN":"0303-8300","author":[{"dropping-particle":"","family":"Hooghe","given":"Marc","non-dropping-particle":"","parse-names":false,"suffix":""},{"dropping-particle":"","family":"Vanhoutte","given":"Bram","non-dropping-particle":"","parse-names":false,"suffix":""}],"container-title":"Social Indicators Research","id":"ITEM-1","issue":"1","issued":{"date-parts":[["2011","1","21"]]},"page":"17-36","title":"Subjective Well-Being and Social Capital in Belgian Communities. The Impact of Community Characteristics on Subjective Well-Being Indicators in Belgium","type":"article-journal","volume":"100"},"uris":["http://www.mendeley.com/documents/?uuid=ade18373-8135-40a1-9e8d-fb2042f6eeb8"]},{"id":"ITEM-2","itemData":{"DOI":"10.1016/j.jebo.2007.03.004","ISSN":"01672681","author":[{"dropping-particle":"","family":"Kingdon","given":"Geeta Gandhi","non-dropping-particle":"","parse-names":false,"suffix":""},{"dropping-particle":"","family":"Knight","given":"John","non-dropping-particle":"","parse-names":false,"suffix":""}],"container-title":"Journal of Economic Behavior &amp; Organization","id":"ITEM-2","issue":"1","issued":{"date-parts":[["2007","9"]]},"page":"69-90","title":"Community, comparisons and subjective well-being in a divided society","type":"article-journal","volume":"64"},"uris":["http://www.mendeley.com/documents/?uuid=7e911159-796e-4f81-9ebc-7bca20158797"]},{"id":"ITEM-3","itemData":{"DOI":"10.1080/13594320903106588","ISSN":"1359-432X","author":[{"dropping-particle":"","family":"Mauno","given":"Saija","non-dropping-particle":"","parse-names":false,"suffix":""}],"container-title":"European Journal of Work and Organizational Psychology","id":"ITEM-3","issue":"6","issued":{"date-parts":[["2010","12"]]},"page":"675-695","title":"Effects of work–family culture on employee well-being: Exploring moderator effects in a longitudinal sample","type":"article-journal","volume":"19"},"uris":["http://www.mendeley.com/documents/?uuid=c1f71f4f-3e57-467b-b197-4e5425f6ffca"]}],"mendeley":{"formattedCitation":"(Hooghe &amp; Vanhoutte, 2011; Kingdon &amp; Knight, 2007; Mauno, 2010)","plainTextFormattedCitation":"(Hooghe &amp; Vanhoutte, 2011; Kingdon &amp; Knight, 2007; Mauno, 2010)","previouslyFormattedCitation":"(Hooghe &amp; Vanhoutte, 2011; Kingdon &amp; Knight, 2007; Mauno, 2010)"},"properties":{"noteIndex":0},"schema":"https://github.com/citation-style-language/schema/raw/master/csl-citation.json"}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Hooghe &amp; Vanhoutte, 2011; Kingdon &amp; Knight, 2007; Mauno, 2010</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A toxic workplace, Like a Negative workplace, is negatively linked to the employee's well-being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{"citationItems":[{"id":"ITEM-1","itemData":{"DOI":"10.3390/ijerph18052294","ISSN":"16604601","PMID":"33652564","abstract":"This study explores the effects of a toxic workplace environment (TWE) on employee engagement (EE). Building on conservation of resources (COR) theory and organizational support theory (OST), this study proposed a research model. In this research model, a toxic workplace environment negatively affected employee engagement, directly and indirectly, through organizational support (OS) and employee well-being (EW). In this study, we used a quantitative research approach, and data were collected from 301 workers employed in the small and medium-size enterprises of China. To estimate the proposed relationships of the research model, we used partial least squares structural equation modeling (PLS-SEM 3.2.2). The results of this study confirmed that a toxic workplace environment has a negative impact on employee engagement. Moreover, the findings of this research confirm that organizational support and employee well-being significantly mediate a toxic workplace environment and employee engagement. The conclusions of this study are as follows: First, the direct relationship between a toxic workplace environment and employee engagement confirms that if employees are working in a toxic environment, they will spread negative feelings among other co-workers. The feelings that come with a toxic workplace environment, i.e., harassment, bullying, and ostracism, can be detrimental and lead to unnecessary stress, burnout, depression, and anxiety among the workers. Second, employee well-being will affect employee behaviors that enhance employee engagement with the work as well as with the organization. Third, organizational support also increases employee engagement with the work as well as with the organization. So, it is also confirmed that when workers perceive the support from the organization, their sense of belonging to the organization is strengthened.","author":[{"dropping-particle":"","family":"Rasool","given":"Samma Faiz","non-dropping-particle":"","parse-names":false,"suffix":""},{"dropping-particle":"","family":"Wang","given":"Mansi","non-dropping-particle":"","parse-names":false,"suffix":""},{"dropping-particle":"","family":"Tang","given":"Minze","non-dropping-particle":"","parse-names":false,"suffix":""},{"dropping-particle":"","family":"Saeed","given":"Amir","non-dropping-particle":"","parse-names":false,"suffix":""},{"dropping-particle":"","family":"Iqbal","given":"Javed","non-dropping-particle":"","parse-names":false,"suffix":""}],"container-title":"International Journal of Environmental Research and Public Health","id":"ITEM-1","issue":"5","issued":{"date-parts":[["2021"]]},"page":"1-17","title":"How toxic workplace environment effects the employee engagement: The mediating role of organizational support and employee wellbeing","type":"article-journal","volume":"18"},"uris":["http://www.mendeley.com/documents/?uuid=e3fc27d6-846e-4a4c-863e-dc5dfbc36cdc"]}],"mendeley":{"formattedCitation":"(Rasool et al., 2021)","plainTextFormattedCitation":"(Rasool et al., 2021)","previouslyFormattedCitation":"(Rasool et al., 2021)"},"properties":{"noteIndex":0},"schema":"https://github.com/citation-style-language/schema/raw/master/csl-citation.json"}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Rasool </w:t>
      </w:r>
      <w:r w:rsidRPr="00DE1935">
        <w:rPr>
          <w:rFonts w:asciiTheme="minorHAnsi" w:hAnsiTheme="minorHAnsi" w:cstheme="minorHAnsi"/>
          <w:bCs/>
          <w:i/>
          <w:iCs/>
          <w:noProof/>
          <w:color w:val="004E9A"/>
          <w:lang w:val="en-US"/>
        </w:rPr>
        <w:t xml:space="preserve">et al., </w:t>
      </w:r>
      <w:r w:rsidRPr="00DE1935">
        <w:rPr>
          <w:rFonts w:asciiTheme="minorHAnsi" w:hAnsiTheme="minorHAnsi" w:cstheme="minorHAnsi"/>
          <w:bCs/>
          <w:noProof/>
          <w:color w:val="004E9A"/>
          <w:lang w:val="en-US"/>
        </w:rPr>
        <w:t>2021</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w:t>
      </w:r>
      <w:r w:rsidRPr="00DE1935">
        <w:rPr>
          <w:rFonts w:asciiTheme="minorHAnsi" w:hAnsiTheme="minorHAnsi" w:cstheme="minorHAnsi"/>
          <w:bCs/>
          <w:color w:val="004E9A"/>
          <w:lang w:val="en-US"/>
        </w:rPr>
        <w:t xml:space="preserve">Zhou </w:t>
      </w:r>
      <w:r w:rsidRPr="00DE1935">
        <w:rPr>
          <w:rFonts w:asciiTheme="minorHAnsi" w:hAnsiTheme="minorHAnsi" w:cstheme="minorHAnsi"/>
          <w:bCs/>
          <w:i/>
          <w:iCs/>
          <w:color w:val="004E9A"/>
          <w:lang w:val="en-US"/>
        </w:rPr>
        <w:t>et al</w:t>
      </w:r>
      <w:r w:rsidRPr="00DE1935">
        <w:rPr>
          <w:rFonts w:asciiTheme="minorHAnsi" w:hAnsiTheme="minorHAnsi" w:cstheme="minorHAnsi"/>
          <w:bCs/>
          <w:color w:val="004E9A"/>
          <w:lang w:val="en-US"/>
        </w:rPr>
        <w:t xml:space="preserve">.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{"citationItems":[{"id":"ITEM-1","itemData":{"DOI":"10.3390/healthcare8030332","ISSN":"22279032","abstract":"It has been contended that violence is prevalent in the workplace, and there has been increasing research interest into its potential effects. Human interactions at workplaces are apparent. However, the interactions among humans may have positive or negative dimensions. Usually, the positive or negative interactions between workers lead to different outcomes. Sometimes, they lead to a productive working environment; however, in some cases, they lead to toxicity among workers. In this study, we investigate the impact of workplace violence (WV) on innovative work behavior (IWB). Specifically, it examines the impact of the three dimensions of WV, namely, harassment, mobbing, and sabotage. Moreover, employees’ wellbeing mediates the relationship between WV (harassment, mobbing, and sabotage) and IWB. A questionnaire survey approach was used in this study. The target population were the workers of SMEs entrepreneurs located in Guangdong Province (China). The results confirm that, in the direct relationship, WV (harassment, mobbing, and sabotage) has a negative relationship with innovative IWB. Moreover, results also confirm that employee wellbeing is mediated between WV (harassment, mobbing, and sabotage) and IWB. Therefore, the empirical results of this paper identify that workplace violence reduces employees’ innovative work behavior by reducing their subjective and eudemonic wellbeing, which further broadens the perspective of IWB’s motivation analysis. Practical implications for small and medium enterprise organizations have also been discussed in this paper.","author":[{"dropping-particle":"","family":"Zhou","given":"Xiang","non-dropping-particle":"","parse-names":false,"suffix":""},{"dropping-particle":"","family":"Rasool","given":"Samma Faiz","non-dropping-particle":"","parse-names":false,"suffix":""},{"dropping-particle":"","family":"Ma","given":"Dawei","non-dropping-particle":"","parse-names":false,"suffix":""}],"container-title":"Healthcare (Switzerland)","id":"ITEM-1","issue":"3","issued":{"date-parts":[["2020"]]},"title":"The relationship between workplace violence and innovative work behavior: The mediating roles of employee wellbeing","type":"article-journal","volume":"8"},"suppress-author":1,"uris":["http://www.mendeley.com/documents/?uuid=4f0800fa-a86a-458e-9500-8d015362c56c"]}],"mendeley":{"formattedCitation":"(2020a)","plainTextFormattedCitation":"(2020a)","previouslyFormattedCitation":"(2020a)"},"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(2020a)</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also predict that toxic workplaces negatively impact employee well-being. The toxic workplace in the workplace is also a threat to psychological well-being, and the employee is subjected to more significant mental bullying</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{"citationItems":[{"id":"ITEM-1","itemData":{"DOI":"10.3390/ijerph17113851","ISSN":"1660-4601","abstract":"The purpose of this study is to understand expatriate educators’ overall teaching experiences and opinions about living in South Korea. The research study sought to explore the relationship between stressors and social biases against Black individuals and their suicidal behaviours and turnover decisions. The approach of stress, burnout, career decision, and suicide guided this study as the lens. The research method for this study included a phenomenological analysis of two sessions of semi-structured interviews with 18 Black expatriates in the field of education in South Korea. The results indicate that their experiences were impacted by unfairness against individuals based on their skin colour and nationalities. The outcomes of this study highlight the major difficulties experienced by foreign professionals living in South Korea. They can be used by human resource professionals, school administrators, and government leaders to reform their current policy and improve expatriate experiences so as to prevent turnover.","author":[{"dropping-particle":"","family":"Santos","given":"Luis Miguel","non-dropping-particle":"Dos","parse-names":false,"suffix":""}],"container-title":"International Journal of Environmental Research and Public Health","id":"ITEM-1","issue":"11","issued":{"date-parts":[["2020","5","29"]]},"page":"3851","title":"Stress, Burnout, and Turnover Issues of Black Expatriate Education Professionals in South Korea: Social Biases, Discrimination, and Workplace Bullying","type":"article-journal","volume":"17"},"uris":["http://www.mendeley.com/documents/?uuid=263cd0f1-d38c-483b-80bf-7deef159939b"]}],"mendeley":{"formattedCitation":"(Dos Santos, 2020)","plainTextFormattedCitation":"(Dos Santos, 2020)","previouslyFormattedCitation":"(Dos Santos, 2020)"},"properties":{"noteIndex":0},"schema":"https://github.com/citation-style-language/schema/raw/master/csl-citation.json"}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Dos Santos, 2020</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Thus, it can be hypothesized as follows:</w:t>
      </w:r>
    </w:p>
    <w:p w14:paraId="0491BF26" w14:textId="20E34A72" w:rsidR="009B33AE" w:rsidRPr="009B33AE" w:rsidRDefault="009B33AE" w:rsidP="009B33AE">
      <w:pPr>
        <w:jc w:val="both"/>
        <w:rPr>
          <w:rFonts w:asciiTheme="minorHAnsi" w:hAnsiTheme="minorHAnsi" w:cstheme="minorHAnsi"/>
          <w:b/>
          <w:lang w:val="en-US"/>
        </w:rPr>
      </w:pPr>
      <w:r w:rsidRPr="009B33AE">
        <w:rPr>
          <w:rFonts w:asciiTheme="minorHAnsi" w:hAnsiTheme="minorHAnsi" w:cstheme="minorHAnsi"/>
          <w:b/>
          <w:lang w:val="en-US"/>
        </w:rPr>
        <w:t>H2: A toxic workplace environment is negatively related to employee well</w:t>
      </w:r>
      <w:r>
        <w:rPr>
          <w:rFonts w:asciiTheme="minorHAnsi" w:hAnsiTheme="minorHAnsi" w:cstheme="minorHAnsi"/>
          <w:b/>
          <w:lang w:val="en-US"/>
        </w:rPr>
        <w:t>-</w:t>
      </w:r>
      <w:r w:rsidRPr="009B33AE">
        <w:rPr>
          <w:rFonts w:asciiTheme="minorHAnsi" w:hAnsiTheme="minorHAnsi" w:cstheme="minorHAnsi"/>
          <w:b/>
          <w:lang w:val="en-US"/>
        </w:rPr>
        <w:t>being</w:t>
      </w:r>
    </w:p>
    <w:p w14:paraId="665EB71F" w14:textId="77777777" w:rsidR="009B33AE" w:rsidRPr="009B33AE" w:rsidRDefault="009B33AE" w:rsidP="009B33AE">
      <w:pPr>
        <w:ind w:firstLine="720"/>
        <w:jc w:val="both"/>
        <w:rPr>
          <w:rFonts w:asciiTheme="minorHAnsi" w:hAnsiTheme="minorHAnsi" w:cstheme="minorHAnsi"/>
          <w:bCs/>
          <w:lang w:val="en-US"/>
        </w:rPr>
      </w:pPr>
      <w:r w:rsidRPr="009B33AE">
        <w:rPr>
          <w:rFonts w:asciiTheme="minorHAnsi" w:hAnsiTheme="minorHAnsi" w:cstheme="minorHAnsi"/>
          <w:bCs/>
          <w:lang w:val="en-US"/>
        </w:rPr>
        <w:t>The employees' physical and psychological well-being is essential in delivering some important organizational outcomes associated with high-performing organizations, such as employee engagement. Employee well-being is critical in developing sustainable levels of employee engagement</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10.1002/wps.20167","ISSN":"17238617","author":[{"dropping-particle":"","family":"Galderisi","given":"Silvana","non-dropping-particle":"","parse-names":false,"suffix":""},{"dropping-particle":"","family":"Rossi","given":"Alessandro","non-dropping-particle":"","parse-names":false,"suffix":""},{"dropping-particle":"","family":"Rocca","given":"Paola","non-dropping-particle":"","parse-names":false,"suffix":""},{"dropping-particle":"","family":"Bertolino","given":"Alessandro","non-dropping-particle":"","parse-names":false,"suffix":""},{"dropping-particle":"","family":"Mucci","given":"Armida","non-dropping-particle":"","parse-names":false,"suffix":""},{"dropping-particle":"","family":"Bucci","given":"Paola","non-dropping-particle":"","parse-names":false,"suffix":""},{"dropping-particle":"","family":"Rucci","given":"Paola","non-dropping-particle":"","parse-names":false,"suffix":""},{"dropping-particle":"","family":"Gibertoni","given":"Dino","non-dropping-particle":"","parse-names":false,"suffix":""},{"dropping-particle":"","family":"Aguglia","given":"Eugenio","non-dropping-particle":"","parse-names":false,"suffix":""},{"dropping-particle":"","family":"Amore","given":"Mario","non-dropping-particle":"","parse-names":false,"suffix":""},{"dropping-particle":"","family":"Bellomo","given":"Antonello","non-dropping-particle":"","parse-names":false,"suffix":""},{"dropping-particle":"","family":"Biondi","given":"Massimo","non-dropping-particle":"","parse-names":false,"suffix":""},{"dropping-particle":"","family":"Brugnoli","given":"Roberto","non-dropping-particle":"","parse-names":false,"suffix":""},{"dropping-particle":"","family":"Dell'Osso","given":"Liliana","non-dropping-particle":"","parse-names":false,"suffix":""},{"dropping-particle":"","family":"Ronchi","given":"Diana","non-dropping-particle":"De","parse-names":false,"suffix":""},{"dropping-particle":"","family":"Emidio","given":"Gabriella","non-dropping-particle":"Di","parse-names":false,"suffix":""},{"dropping-particle":"","family":"Giannantonio","given":"Massimo","non-dropping-particle":"Di","parse-names":false,"suffix":""},{"dropping-particle":"","family":"Fagiolini","given":"Andrea","non-dropping-particle":"","parse-names":false,"suffix":""},{"dropping-particle":"","family":"Marchesi","given":"Carlo","non-dropping-particle":"","parse-names":false,"suffix":""},{"dropping-particle":"","family":"Monteleone","given":"Palmiero","non-dropping-particle":"","parse-names":false,"suffix":""},{"dropping-particle":"","family":"Oldani","given":"Lucio","non-dropping-particle":"","parse-names":false,"suffix":""},{"dropping-particle":"","family":"Pinna","given":"Federica","non-dropping-particle":"","parse-names":false,"suffix":""},{"dropping-particle":"","family":"Roncone","given":"Rita","non-dropping-particle":"","parse-names":false,"suffix":""},{"dropping-particle":"","family":"Sacchetti","given":"Emilio","non-dropping-particle":"","parse-names":false,"suffix":""},{"dropping-particle":"","family":"Santonastaso","given":"Paolo","non-dropping-particle":"","parse-names":false,"suffix":""},{"dropping-particle":"","family":"Siracusano","given":"Alberto","non-dropping-particle":"","parse-names":false,"suffix":""},{"dropping-particle":"","family":"Vita","given":"Antonio","non-dropping-particle":"","parse-names":false,"suffix":""},{"dropping-particle":"","family":"Zeppegno","given":"Patrizia","non-dropping-particle":"","parse-names":false,"suffix":""},{"dropping-particle":"","family":"Maj","given":"Mario","non-dropping-particle":"","parse-names":false,"suffix":""}],"container-title":"World Psychiatry","id":"ITEM-1","issue":"3","issued":{"date-parts":[["2014","10"]]},"page":"275-287","title":"The influence of illness-related variables, personal resources and context-related factors on real-life functioning of people with schizophrenia","type":"article-journal","volume":"13"},"uris":["http://www.mendeley.com/documents/?uuid=28bf2b9e-1c00-493e-9215-be78436de1ee"]}],"mendeley":{"formattedCitation":"(Galderisi et al., 2014)","plainTextFormattedCitation":"(Galderisi et al., 2014)","previouslyFormattedCitation":"(Galderisi et al., 2014)"},"properties":{"noteIndex":0},"schema":"https://github.com/citation-style-language/schema/raw/master/csl-citation.json"}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proofErr w:type="spellStart"/>
      <w:r w:rsidRPr="00DE1935">
        <w:rPr>
          <w:rFonts w:asciiTheme="minorHAnsi" w:hAnsiTheme="minorHAnsi" w:cstheme="minorHAnsi"/>
          <w:bCs/>
          <w:noProof/>
          <w:color w:val="004E9A"/>
          <w:lang w:val="en-US"/>
        </w:rPr>
        <w:t>Galderisi</w:t>
      </w:r>
      <w:proofErr w:type="spellEnd"/>
      <w:r w:rsidRPr="00DE1935">
        <w:rPr>
          <w:rFonts w:asciiTheme="minorHAnsi" w:hAnsiTheme="minorHAnsi" w:cstheme="minorHAnsi"/>
          <w:bCs/>
          <w:noProof/>
          <w:color w:val="004E9A"/>
          <w:lang w:val="en-US"/>
        </w:rPr>
        <w:t xml:space="preserve">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2014</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Higher engagement tends to benefit from a broader allocation of psychological resources, including employee well-being. Thus, it can be hypothesized as follows:</w:t>
      </w:r>
    </w:p>
    <w:p w14:paraId="5AA40171" w14:textId="1DD582F8" w:rsidR="009B33AE" w:rsidRPr="009B33AE" w:rsidRDefault="009B33AE" w:rsidP="009B33AE">
      <w:pPr>
        <w:jc w:val="both"/>
        <w:rPr>
          <w:rFonts w:asciiTheme="minorHAnsi" w:hAnsiTheme="minorHAnsi" w:cstheme="minorHAnsi"/>
          <w:b/>
          <w:lang w:val="en-US"/>
        </w:rPr>
      </w:pPr>
      <w:r w:rsidRPr="009B33AE">
        <w:rPr>
          <w:rFonts w:asciiTheme="minorHAnsi" w:hAnsiTheme="minorHAnsi" w:cstheme="minorHAnsi"/>
          <w:b/>
          <w:lang w:val="en-US"/>
        </w:rPr>
        <w:t>H3: Employee well</w:t>
      </w:r>
      <w:r>
        <w:rPr>
          <w:rFonts w:asciiTheme="minorHAnsi" w:hAnsiTheme="minorHAnsi" w:cstheme="minorHAnsi"/>
          <w:b/>
          <w:lang w:val="en-US"/>
        </w:rPr>
        <w:t>-</w:t>
      </w:r>
      <w:r w:rsidRPr="009B33AE">
        <w:rPr>
          <w:rFonts w:asciiTheme="minorHAnsi" w:hAnsiTheme="minorHAnsi" w:cstheme="minorHAnsi"/>
          <w:b/>
          <w:lang w:val="en-US"/>
        </w:rPr>
        <w:t>being is positively related to employee engagement</w:t>
      </w:r>
    </w:p>
    <w:p w14:paraId="6293A692" w14:textId="5139E42B" w:rsidR="009B33AE" w:rsidRPr="009B33AE" w:rsidRDefault="009B33AE" w:rsidP="00DE1935">
      <w:pPr>
        <w:ind w:firstLine="720"/>
        <w:jc w:val="both"/>
        <w:rPr>
          <w:rFonts w:asciiTheme="minorHAnsi" w:hAnsiTheme="minorHAnsi" w:cstheme="minorHAnsi"/>
          <w:bCs/>
          <w:lang w:val="en-US"/>
        </w:rPr>
      </w:pPr>
      <w:r w:rsidRPr="009B33AE">
        <w:rPr>
          <w:rFonts w:asciiTheme="minorHAnsi" w:hAnsiTheme="minorHAnsi" w:cstheme="minorHAnsi"/>
          <w:bCs/>
          <w:lang w:val="en-US"/>
        </w:rPr>
        <w:t>The employee will perform well if he has good care. So, if the organization</w:t>
      </w:r>
      <w:r w:rsidR="00DE1935">
        <w:rPr>
          <w:rFonts w:asciiTheme="minorHAnsi" w:hAnsiTheme="minorHAnsi" w:cstheme="minorHAnsi"/>
          <w:bCs/>
          <w:lang w:val="en-US"/>
        </w:rPr>
        <w:t xml:space="preserve"> </w:t>
      </w:r>
      <w:r w:rsidRPr="009B33AE">
        <w:rPr>
          <w:rFonts w:asciiTheme="minorHAnsi" w:hAnsiTheme="minorHAnsi" w:cstheme="minorHAnsi"/>
          <w:bCs/>
          <w:lang w:val="en-US"/>
        </w:rPr>
        <w:t>Care</w:t>
      </w:r>
      <w:r w:rsidR="00B71610">
        <w:rPr>
          <w:rFonts w:asciiTheme="minorHAnsi" w:hAnsiTheme="minorHAnsi" w:cstheme="minorHAnsi"/>
          <w:bCs/>
          <w:lang w:val="en-US"/>
        </w:rPr>
        <w:t>s for its employees,</w:t>
      </w:r>
      <w:r w:rsidRPr="009B33AE">
        <w:rPr>
          <w:rFonts w:asciiTheme="minorHAnsi" w:hAnsiTheme="minorHAnsi" w:cstheme="minorHAnsi"/>
          <w:bCs/>
          <w:lang w:val="en-US"/>
        </w:rPr>
        <w:t xml:space="preserve"> employees will also engage positively with the organization.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{"citationItems":[{"id":"ITEM-1","itemData":{"DOI":"10.3390/ijerph18052294","ISSN":"16604601","PMID":"33652564","abstract":"This study explores the effects of a toxic workplace environment (TWE) on employee engagement (EE). Building on conservation of resources (COR) theory and organizational support theory (OST), this study proposed a research model. In this research model, a toxic workplace environment negatively affected employee engagement, directly and indirectly, through organizational support (OS) and employee well-being (EW). In this study, we used a quantitative research approach, and data were collected from 301 workers employed in the small and medium-size enterprises of China. To estimate the proposed relationships of the research model, we used partial least squares structural equation modeling (PLS-SEM 3.2.2). The results of this study confirmed that a toxic workplace environment has a negative impact on employee engagement. Moreover, the findings of this research confirm that organizational support and employee well-being significantly mediate a toxic workplace environment and employee engagement. The conclusions of this study are as follows: First, the direct relationship between a toxic workplace environment and employee engagement confirms that if employees are working in a toxic environment, they will spread negative feelings among other co-workers. The feelings that come with a toxic workplace environment, i.e., harassment, bullying, and ostracism, can be detrimental and lead to unnecessary stress, burnout, depression, and anxiety among the workers. Second, employee well-being will affect employee behaviors that enhance employee engagement with the work as well as with the organization. Third, organizational support also increases employee engagement with the work as well as with the organization. So, it is also confirmed that when workers perceive the support from the organization, their sense of belonging to the organization is strengthened.","author":[{"dropping-particle":"","family":"Rasool","given":"Samma Faiz","non-dropping-particle":"","parse-names":false,"suffix":""},{"dropping-particle":"","family":"Wang","given":"Mansi","non-dropping-particle":"","parse-names":false,"suffix":""},{"dropping-particle":"","family":"Tang","given":"Minze","non-dropping-particle":"","parse-names":false,"suffix":""},{"dropping-particle":"","family":"Saeed","given":"Amir","non-dropping-particle":"","parse-names":false,"suffix":""},{"dropping-particle":"","family":"Iqbal","given":"Javed","non-dropping-particle":"","parse-names":false,"suffix":""}],"container-title":"International Journal of Environmental Research and Public Health","id":"ITEM-1","issue":"5","issued":{"date-parts":[["2021"]]},"page":"1-17","title":"How toxic workplace environment effects the employee engagement: The mediating role of organizational support and employee wellbeing","type":"article-journal","volume":"18"},"uris":["http://www.mendeley.com/documents/?uuid=e3fc27d6-846e-4a4c-863e-dc5dfbc36cdc"]}],"mendeley":{"formattedCitation":"(Rasool et al., 2021)","plainTextFormattedCitation":"(Rasool et al., 2021)","previouslyFormattedCitation":"(Rasool et al., 2021)"},"properties":{"noteIndex":0},"schema":"https://github.com/citation-style-language/schema/raw/master/csl-citation.json"}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Rasool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2021</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His research found that employee well-being is related to employee engagement.  An employee performs well with reasonable care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10.3389/fpsyg.2019.01267","ISSN":"1664-1078","author":[{"dropping-particle":"","family":"Fotiadis","given":"Anestis","non-dropping-particle":"","parse-names":false,"suffix":""},{"dropping-particle":"","family":"Abdulrahman","given":"Khadija","non-dropping-particle":"","parse-names":false,"suffix":""},{"dropping-particle":"","family":"Spyridou","given":"Anastasia","non-dropping-particle":"","parse-names":false,"suffix":""}],"container-title":"Frontiers in Psychology","id":"ITEM-1","issued":{"date-parts":[["2019","5","29"]]},"title":"The Mediating Roles of Psychological Autonomy, Competence and Relatedness on Work-Life Balance and Well-Being","type":"article-journal","volume":"10"},"uris":["http://www.mendeley.com/documents/?uuid=78a254ea-9d14-4dd7-a116-9242c419d947"]}],"mendeley":{"formattedCitation":"(Fotiadis et al., 2019)","plainTextFormattedCitation":"(Fotiadis et al., 2019)","previouslyFormattedCitation":"(Fotiadis et al., 2019)"},"properties":{"noteIndex":0},"schema":"https://github.com/citation-style-language/schema/raw/master/csl-citation.json"}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Fotiadis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2019</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So, if the corporate organization cares about its employees, then employees will also engage positively with the organization. An employee is more committed to their organization. </w:t>
      </w:r>
      <w:r w:rsidR="00B71610">
        <w:rPr>
          <w:rFonts w:asciiTheme="minorHAnsi" w:hAnsiTheme="minorHAnsi" w:cstheme="minorHAnsi"/>
          <w:bCs/>
          <w:lang w:val="en-US"/>
        </w:rPr>
        <w:t>T</w:t>
      </w:r>
      <w:r w:rsidRPr="009B33AE">
        <w:rPr>
          <w:rFonts w:asciiTheme="minorHAnsi" w:hAnsiTheme="minorHAnsi" w:cstheme="minorHAnsi"/>
          <w:bCs/>
          <w:lang w:val="en-US"/>
        </w:rPr>
        <w:t>he organization participates in the well-being of employees</w:t>
      </w:r>
      <w:r w:rsidR="00DE1935" w:rsidRPr="009B33AE">
        <w:rPr>
          <w:rFonts w:asciiTheme="minorHAnsi" w:hAnsiTheme="minorHAnsi" w:cstheme="minorHAnsi"/>
          <w:bCs/>
          <w:lang w:val="en-US"/>
        </w:rPr>
        <w:t xml:space="preserve"> </w:t>
      </w:r>
      <w:r w:rsidRPr="009B33AE">
        <w:rPr>
          <w:rFonts w:asciiTheme="minorHAnsi" w:hAnsiTheme="minorHAnsi" w:cstheme="minorHAnsi"/>
          <w:bCs/>
          <w:lang w:val="en-US"/>
        </w:rPr>
        <w:t>(</w:t>
      </w:r>
      <w:r w:rsidRPr="00DE1935">
        <w:rPr>
          <w:rFonts w:asciiTheme="minorHAnsi" w:hAnsiTheme="minorHAnsi" w:cstheme="minorHAnsi"/>
          <w:bCs/>
          <w:color w:val="004E9A"/>
          <w:lang w:val="en-US"/>
        </w:rPr>
        <w:t xml:space="preserve">Arenas </w:t>
      </w:r>
      <w:r w:rsidRPr="00DE1935">
        <w:rPr>
          <w:rFonts w:asciiTheme="minorHAnsi" w:hAnsiTheme="minorHAnsi" w:cstheme="minorHAnsi"/>
          <w:bCs/>
          <w:i/>
          <w:iCs/>
          <w:color w:val="004E9A"/>
          <w:lang w:val="en-US"/>
        </w:rPr>
        <w:t>et al.,</w:t>
      </w:r>
      <w:r w:rsidRPr="00DE1935">
        <w:rPr>
          <w:rFonts w:asciiTheme="minorHAnsi" w:hAnsiTheme="minorHAnsi" w:cstheme="minorHAnsi"/>
          <w:bCs/>
          <w:color w:val="004E9A"/>
          <w:lang w:val="en-US"/>
        </w:rPr>
        <w:t xml:space="preserve"> 2015; Wang, 2016</w:t>
      </w:r>
      <w:r w:rsidRPr="009B33AE">
        <w:rPr>
          <w:rFonts w:asciiTheme="minorHAnsi" w:hAnsiTheme="minorHAnsi" w:cstheme="minorHAnsi"/>
          <w:bCs/>
          <w:lang w:val="en-US"/>
        </w:rPr>
        <w:t>). Thus, it can be hypothesized as follows:</w:t>
      </w:r>
    </w:p>
    <w:p w14:paraId="556A21FA" w14:textId="230E3578" w:rsidR="009B33AE" w:rsidRPr="009B33AE" w:rsidRDefault="009B33AE" w:rsidP="009B33AE">
      <w:pPr>
        <w:jc w:val="both"/>
        <w:rPr>
          <w:rFonts w:asciiTheme="minorHAnsi" w:hAnsiTheme="minorHAnsi" w:cstheme="minorHAnsi"/>
          <w:b/>
          <w:lang w:val="en-US"/>
        </w:rPr>
      </w:pPr>
      <w:r w:rsidRPr="009B33AE">
        <w:rPr>
          <w:rFonts w:asciiTheme="minorHAnsi" w:hAnsiTheme="minorHAnsi" w:cstheme="minorHAnsi"/>
          <w:b/>
          <w:lang w:val="en-US"/>
        </w:rPr>
        <w:t>H4: Employee well</w:t>
      </w:r>
      <w:r>
        <w:rPr>
          <w:rFonts w:asciiTheme="minorHAnsi" w:hAnsiTheme="minorHAnsi" w:cstheme="minorHAnsi"/>
          <w:b/>
          <w:lang w:val="en-US"/>
        </w:rPr>
        <w:t>-</w:t>
      </w:r>
      <w:r w:rsidRPr="009B33AE">
        <w:rPr>
          <w:rFonts w:asciiTheme="minorHAnsi" w:hAnsiTheme="minorHAnsi" w:cstheme="minorHAnsi"/>
          <w:b/>
          <w:lang w:val="en-US"/>
        </w:rPr>
        <w:t>being mediates the relationship between a toxic workplace environment and employee engagement</w:t>
      </w:r>
    </w:p>
    <w:p w14:paraId="63A66616" w14:textId="77777777" w:rsidR="009B33AE" w:rsidRPr="002A5B35" w:rsidRDefault="009B33AE" w:rsidP="009B33AE">
      <w:pPr>
        <w:jc w:val="both"/>
        <w:rPr>
          <w:rFonts w:ascii="Times New Roman" w:hAnsi="Times New Roman"/>
          <w:b/>
          <w:bCs/>
        </w:rPr>
      </w:pPr>
    </w:p>
    <w:p w14:paraId="01A733E9" w14:textId="77777777" w:rsidR="009B33AE" w:rsidRPr="00477D89" w:rsidRDefault="009B33AE" w:rsidP="009B33AE">
      <w:pPr>
        <w:pStyle w:val="HTMLPreformatted"/>
        <w:rPr>
          <w:rFonts w:asciiTheme="minorHAnsi" w:hAnsiTheme="minorHAnsi" w:cs="Times New Roman"/>
          <w:b/>
          <w:bCs/>
          <w:caps/>
          <w:color w:val="FF6600"/>
          <w:sz w:val="24"/>
          <w:szCs w:val="24"/>
        </w:rPr>
      </w:pPr>
      <w:r w:rsidRPr="00477D89">
        <w:rPr>
          <w:rFonts w:asciiTheme="minorHAnsi" w:hAnsiTheme="minorHAnsi" w:cs="Times New Roman"/>
          <w:b/>
          <w:bCs/>
          <w:caps/>
          <w:color w:val="FF6600"/>
          <w:sz w:val="24"/>
          <w:szCs w:val="24"/>
        </w:rPr>
        <w:t>Mediation effect Supportive work culture</w:t>
      </w:r>
    </w:p>
    <w:p w14:paraId="067F23ED" w14:textId="77777777" w:rsidR="009B33AE" w:rsidRPr="009B33AE" w:rsidRDefault="009B33AE" w:rsidP="009B33AE">
      <w:pPr>
        <w:ind w:firstLine="720"/>
        <w:jc w:val="both"/>
        <w:rPr>
          <w:rFonts w:asciiTheme="minorHAnsi" w:hAnsiTheme="minorHAnsi" w:cstheme="minorHAnsi"/>
          <w:bCs/>
          <w:lang w:val="en-US"/>
        </w:rPr>
      </w:pPr>
      <w:r w:rsidRPr="009B33AE">
        <w:rPr>
          <w:rFonts w:asciiTheme="minorHAnsi" w:hAnsiTheme="minorHAnsi" w:cstheme="minorHAnsi"/>
          <w:bCs/>
          <w:lang w:val="en-US"/>
        </w:rPr>
        <w:t>A toxic workplace environment harms employee outcomes through stress and engagement. However, certain mediating variables can mitigate this negative impact, including organizational support and work culture</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{"citationItems":[{"id":"ITEM-1","itemData":{"DOI":"10.1080/13594320903106588","ISSN":"1359-432X","author":[{"dropping-particle":"","family":"Mauno","given":"Saija","non-dropping-particle":"","parse-names":false,"suffix":""}],"container-title":"European Journal of Work and Organizational Psychology","id":"ITEM-1","issue":"6","issued":{"date-parts":[["2010","12"]]},"page":"675-695","title":"Effects of work–family culture on employee well-being: Exploring moderator effects in a longitudinal sample","type":"article-journal","volume":"19"},"uris":["http://www.mendeley.com/documents/?uuid=c1f71f4f-3e57-467b-b197-4e5425f6ffca"]}],"mendeley":{"formattedCitation":"(Mauno, 2010)","plainTextFormattedCitation":"(Mauno, 2010)","previouslyFormattedCitation":"(Mauno, 2010)"},"properties":{"noteIndex":0},"schema":"https://github.com/citation-style-language/schema/raw/master/csl-citation.json"}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Mauno, 2010</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{"citationItems":[{"id":"ITEM-1","itemData":{"DOI":"10.3390/healthcare8030332","ISSN":"22279032","abstract":"It has been contended that violence is prevalent in the workplace, and there has been increasing research interest into its potential effects. Human interactions at workplaces are apparent. However, the interactions among humans may have positive or negative dimensions. Usually, the positive or negative interactions between workers lead to different outcomes. Sometimes, they lead to a productive working environment; however, in some cases, they lead to toxicity among workers. In this study, we investigate the impact of workplace violence (WV) on innovative work behavior (IWB). Specifically, it examines the impact of the three dimensions of WV, namely, harassment, mobbing, and sabotage. Moreover, employees’ wellbeing mediates the relationship between WV (harassment, mobbing, and sabotage) and IWB. A questionnaire survey approach was used in this study. The target population were the workers of SMEs entrepreneurs located in Guangdong Province (China). The results confirm that, in the direct relationship, WV (harassment, mobbing, and sabotage) has a negative relationship with innovative IWB. Moreover, results also confirm that employee wellbeing is mediated between WV (harassment, mobbing, and sabotage) and IWB. Therefore, the empirical results of this paper identify that workplace violence reduces employees’ innovative work behavior by reducing their subjective and eudemonic wellbeing, which further broadens the perspective of IWB’s motivation analysis. Practical implications for small and medium enterprise organizations have also been discussed in this paper.","author":[{"dropping-particle":"","family":"Zhou","given":"Xiang","non-dropping-particle":"","parse-names":false,"suffix":""},{"dropping-particle":"","family":"Rasool","given":"Samma Faiz","non-dropping-particle":"","parse-names":false,"suffix":""},{"dropping-particle":"","family":"Ma","given":"Dawei","non-dropping-particle":"","parse-names":false,"suffix":""}],"container-title":"Healthcare (Switzerland)","id":"ITEM-1","issue":"3","issued":{"date-parts":[["2020"]]},"title":"The relationship between workplace violence and innovative work behavior: The mediating roles of employee wellbeing","type":"article-journal","volume":"8"},"uris":["http://www.mendeley.com/documents/?uuid=4f0800fa-a86a-458e-9500-8d015362c56c"]}],"mendeley":{"formattedCitation":"(Zhou et al., 2020a)","plainTextFormattedCitation":"(Zhou et al., 2020a)","previouslyFormattedCitation":"(Zhou et al., 2020a)"},"properties":{"noteIndex":0},"schema":"https://github.com/citation-style-language/schema/raw/master/csl-citation.json"}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Zhou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2020a</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found that organizational support positively impacts employee commitment and performance in the workplace. It has also been established that when organizational support is provided to employees, their cognitive and emotional evaluation of their organization is strengthened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{"citationItems":[{"id":"ITEM-1","itemData":{"DOI":"10.1097/JOM.0000000000000517","ISSN":"1076-2752","author":[{"dropping-particle":"","family":"McLellan","given":"Deborah L.","non-dropping-particle":"","parse-names":false,"suffix":""},{"dropping-particle":"","family":"Cabán-Martinez","given":"Alberto J.","non-dropping-particle":"","parse-names":false,"suffix":""},{"dropping-particle":"","family":"Nelson","given":"Candace C.","non-dropping-particle":"","parse-names":false,"suffix":""},{"dropping-particle":"","family":"Pronk","given":"Nicolaas P.","non-dropping-particle":"","parse-names":false,"suffix":""},{"dropping-particle":"","family":"Katz","given":"Jeffrey N.","non-dropping-particle":"","parse-names":false,"suffix":""},{"dropping-particle":"","family":"Allen","given":"Jennifer D.","non-dropping-particle":"","parse-names":false,"suffix":""},{"dropping-particle":"","family":"Davis","given":"Kia L.","non-dropping-particle":"","parse-names":false,"suffix":""},{"dropping-particle":"","family":"Wagner","given":"Gregory R.","non-dropping-particle":"","parse-names":false,"suffix":""},{"dropping-particle":"","family":"Sorensen","given":"Glorian","non-dropping-particle":"","parse-names":false,"suffix":""}],"container-title":"Journal of Occupational &amp; Environmental Medicine","id":"ITEM-1","issue":"9","issued":{"date-parts":[["2015","9"]]},"page":"1009-1016","title":"Organizational Characteristics Influence Implementation of Worksite Health Protection and Promotion Programs","type":"article-journal","volume":"57"},"uris":["http://www.mendeley.com/documents/?uuid=5f001431-00a4-46f2-aca9-c9ef56487d14"]}],"mendeley":{"formattedCitation":"(McLellan et al., 2015)","plainTextFormattedCitation":"(McLellan et al., 2015)","previouslyFormattedCitation":"(McLellan et al., 2015)"},"properties":{"noteIndex":0},"schema":"https://github.com/citation-style-language/schema/raw/master/csl-citation.json"}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McLellan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2015</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Based on the results of the literature review, it can be hypothesized as follows:</w:t>
      </w:r>
    </w:p>
    <w:p w14:paraId="5691EA01" w14:textId="77777777" w:rsidR="009B33AE" w:rsidRPr="009B33AE" w:rsidRDefault="009B33AE" w:rsidP="009B33AE">
      <w:pPr>
        <w:jc w:val="both"/>
        <w:rPr>
          <w:rFonts w:asciiTheme="minorHAnsi" w:hAnsiTheme="minorHAnsi" w:cstheme="minorHAnsi"/>
          <w:b/>
          <w:lang w:val="en-US"/>
        </w:rPr>
      </w:pPr>
      <w:r w:rsidRPr="009B33AE">
        <w:rPr>
          <w:rFonts w:asciiTheme="minorHAnsi" w:hAnsiTheme="minorHAnsi" w:cstheme="minorHAnsi"/>
          <w:b/>
          <w:lang w:val="en-US"/>
        </w:rPr>
        <w:t>H5: A toxic workplace environment is negatively related to supportive work culture</w:t>
      </w:r>
    </w:p>
    <w:p w14:paraId="36CB0276" w14:textId="7325FA1B" w:rsidR="009B33AE" w:rsidRPr="009B33AE" w:rsidRDefault="009B33AE" w:rsidP="009B33AE">
      <w:pPr>
        <w:ind w:firstLine="708"/>
        <w:jc w:val="both"/>
        <w:rPr>
          <w:rFonts w:asciiTheme="minorHAnsi" w:hAnsiTheme="minorHAnsi" w:cstheme="minorHAnsi"/>
          <w:bCs/>
          <w:lang w:val="en-US"/>
        </w:rPr>
      </w:pPr>
      <w:r w:rsidRPr="00DE1935">
        <w:rPr>
          <w:rFonts w:asciiTheme="minorHAnsi" w:hAnsiTheme="minorHAnsi" w:cstheme="minorHAnsi"/>
          <w:bCs/>
          <w:color w:val="004E9A"/>
          <w:lang w:val="en-US"/>
        </w:rPr>
        <w:t xml:space="preserve">Stein </w:t>
      </w:r>
      <w:r w:rsidRPr="00DE1935">
        <w:rPr>
          <w:rFonts w:asciiTheme="minorHAnsi" w:hAnsiTheme="minorHAnsi" w:cstheme="minorHAnsi"/>
          <w:bCs/>
          <w:i/>
          <w:iCs/>
          <w:color w:val="004E9A"/>
          <w:lang w:val="en-US"/>
        </w:rPr>
        <w:t>et al.</w:t>
      </w:r>
      <w:r w:rsidRPr="00DE1935">
        <w:rPr>
          <w:rFonts w:asciiTheme="minorHAnsi" w:hAnsiTheme="minorHAnsi" w:cstheme="minorHAnsi"/>
          <w:bCs/>
          <w:color w:val="004E9A"/>
          <w:lang w:val="en-US"/>
        </w:rPr>
        <w:t xml:space="preserve">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10.1108/LODJ-11-2019-0477","ISSN":"0143-7739","author":[{"dropping-particle":"","family":"Stein","given":"Maie","non-dropping-particle":"","parse-names":false,"suffix":""},{"dropping-particle":"","family":"Vincent-Höper","given":"Sylvie","non-dropping-particle":"","parse-names":false,"suffix":""},{"dropping-particle":"","family":"Gregersen","given":"Sabine","non-dropping-particle":"","parse-names":false,"suffix":""}],"container-title":"Leadership &amp; Organization Development Journal","id":"ITEM-1","issue":"6","issued":{"date-parts":[["2020","7","15"]]},"page":"829-845","title":"Why busy leaders may have exhausted followers: a multilevel perspective on supportive leadership","type":"article-journal","volume":"41"},"suppress-author":1,"uris":["http://www.mendeley.com/documents/?uuid=1e903ef9-975f-4b62-8936-1bf8516a194c"]}],"mendeley":{"formattedCitation":"(2020)","plainTextFormattedCitation":"(2020)","previouslyFormattedCitation":"(2020)"},"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(2020)</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state that boss and coworker relationships are essential indicators of job satisfaction, job stress, intention to move, and employee burnout. Furthermore, in research, </w:t>
      </w:r>
      <w:r w:rsidRPr="00DE1935">
        <w:rPr>
          <w:rFonts w:asciiTheme="minorHAnsi" w:hAnsiTheme="minorHAnsi" w:cstheme="minorHAnsi"/>
          <w:bCs/>
          <w:color w:val="004E9A"/>
          <w:lang w:val="en-US"/>
        </w:rPr>
        <w:t xml:space="preserve">Laschinger &amp; Grau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{"citationItems":[{"id":"ITEM-1","itemData":{"DOI":"10.1016/j.ijnurstu.2011.09.004","ISSN":"00207489","author":[{"dropping-particle":"","family":"Laschinger","given":"Heather K. Spence","non-dropping-particle":"","parse-names":false,"suffix":""},{"dropping-particle":"","family":"Grau","given":"Ashley L.","non-dropping-particle":"","parse-names":false,"suffix":""}],"container-title":"International Journal of Nursing Studies","id":"ITEM-1","issue":"3","issued":{"date-parts":[["2012","3"]]},"page":"282-291","title":"The influence of personal dispositional factors and organizational resources on workplace violence, burnout, and health outcomes in new graduate nurses: A cross-sectional study","type":"article-journal","volume":"49"},"suppress-author":1,"uris":["http://www.mendeley.com/documents/?uuid=19e1aa49-548c-436f-b79a-7359c93a9ed7"]}],"mendeley":{"formattedCitation":"(2012)","plainTextFormattedCitation":"(2012)","previouslyFormattedCitation":"(2012)"},"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(2012)</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found that workplace violence and work-related harassment have adverse effects such as increased emotional burnout and reduced organizational commitment. Similarly, studies have proven that employees feel negative in coworker or coworker relationships due to a poor work environment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{"citationItems":[{"id":"ITEM-1","itemData":{"DOI":"10.1037/ocp0000137","ISSN":"1939-1307","author":[{"dropping-particle":"","family":"Sprigg","given":"Christine A.","non-dropping-particle":"","parse-names":false,"suffix":""},{"dropping-particle":"","family":"Niven","given":"Karen","non-dropping-particle":"","parse-names":false,"suffix":""},{"dropping-particle":"","family":"Dawson","given":"Jeremy","non-dropping-particle":"","parse-names":false,"suffix":""},{"dropping-particle":"","family":"Farley","given":"Samuel","non-dropping-particle":"","parse-names":false,"suffix":""},{"dropping-particle":"","family":"Armitage","given":"Christopher J.","non-dropping-particle":"","parse-names":false,"suffix":""}],"container-title":"Journal of Occupational Health Psychology","id":"ITEM-1","issue":"2","issued":{"date-parts":[["2019","4"]]},"page":"286-296","title":"Witnessing workplace bullying and employee well-being: A two-wave field study.","type":"article-journal","volume":"24"},"uris":["http://www.mendeley.com/documents/?uuid=c61ba488-17fc-4c33-a1b6-61a44897fa5d"]}],"mendeley":{"formattedCitation":"(Sprigg et al., 2019)","plainTextFormattedCitation":"(Sprigg et al., 2019)","previouslyFormattedCitation":"(Sprigg et al., 2019)"},"properties":{"noteIndex":0},"schema":"https://github.com/citation-style-language/schema/raw/master/csl-citation.json"}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Sprigg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2019</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When the work environment is not supportive, workers face stress that has negative impacts such as low work engagement, absenteeism, and work destruction</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{"citationItems":[{"id":"ITEM-1","itemData":{"DOI":"10.3390/healthcare8030332","ISSN":"2227-9032","abstract":"It has been contended that violence is prevalent in the workplace, and there has been increasing research interest into its potential effects. Human interactions at workplaces are apparent. However, the interactions among humans may have positive or negative dimensions. Usually, the positive or negative interactions between workers lead to different outcomes. Sometimes, they lead to a productive working environment; however, in some cases, they lead to toxicity among workers. In this study, we investigate the impact of workplace violence (WV) on innovative work behavior (IWB). Specifically, it examines the impact of the three dimensions of WV, namely, harassment, mobbing, and sabotage. Moreover, employees’ wellbeing mediates the relationship between WV (harassment, mobbing, and sabotage) and IWB. A questionnaire survey approach was used in this study. The target population were the workers of SMEs entrepreneurs located in Guangdong Province (China). The results confirm that, in the direct relationship, WV (harassment, mobbing, and sabotage) has a negative relationship with innovative IWB. Moreover, results also confirm that employee wellbeing is mediated between WV (harassment, mobbing, and sabotage) and IWB. Therefore, the empirical results of this paper identify that workplace violence reduces employees’ innovative work behavior by reducing their subjective and eudemonic wellbeing, which further broadens the perspective of IWB’s motivation analysis. Practical implications for small and medium enterprise organizations have also been discussed in this paper.","author":[{"dropping-particle":"","family":"Zhou","given":"Xiang","non-dropping-particle":"","parse-names":false,"suffix":""},{"dropping-particle":"","family":"Rasool","given":"Samma Faiz","non-dropping-particle":"","parse-names":false,"suffix":""},{"dropping-particle":"","family":"Ma","given":"Dawei","non-dropping-particle":"","parse-names":false,"suffix":""}],"container-title":"Healthcare","id":"ITEM-1","issue":"3","issued":{"date-parts":[["2020","9","10"]]},"page":"332","title":"The Relationship between Workplace Violence and Innovative Work Behavior: The Mediating Roles of Employee Wellbeing","type":"article-journal","volume":"8"},"uris":["http://www.mendeley.com/documents/?uuid=967a650f-09c3-485f-abdb-46282e0b9156"]}],"mendeley":{"formattedCitation":"(Zhou et al., 2020b)","plainTextFormattedCitation":"(Zhou et al., 2020b)","previouslyFormattedCitation":"(Zhou et al., 2020b)"},"properties":{"noteIndex":0},"schema":"https://github.com/citation-style-language/schema/raw/master/csl-citation.json"}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Zhou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2020b</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A toxic workplace environment results from conflicts between </w:t>
      </w:r>
      <w:r w:rsidRPr="009B33AE">
        <w:rPr>
          <w:rFonts w:asciiTheme="minorHAnsi" w:hAnsiTheme="minorHAnsi" w:cstheme="minorHAnsi"/>
          <w:bCs/>
          <w:lang w:val="en-US"/>
        </w:rPr>
        <w:lastRenderedPageBreak/>
        <w:t xml:space="preserve">employees that reduce work performance. When personnel feel support and attention from their organization, there will be an active change in attitude and </w:t>
      </w:r>
      <w:proofErr w:type="spellStart"/>
      <w:r w:rsidRPr="009B33AE">
        <w:rPr>
          <w:rFonts w:asciiTheme="minorHAnsi" w:hAnsiTheme="minorHAnsi" w:cstheme="minorHAnsi"/>
          <w:bCs/>
          <w:lang w:val="en-US"/>
        </w:rPr>
        <w:t>behaviour</w:t>
      </w:r>
      <w:proofErr w:type="spellEnd"/>
      <w:r w:rsidRPr="009B33AE">
        <w:rPr>
          <w:rFonts w:asciiTheme="minorHAnsi" w:hAnsiTheme="minorHAnsi" w:cstheme="minorHAnsi"/>
          <w:bCs/>
          <w:lang w:val="en-US"/>
        </w:rPr>
        <w:t xml:space="preserve"> to achieve organizational goals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{"citationItems":[{"id":"ITEM-1","itemData":{"DOI":"10.3389/fpsyg.2020.574062","ISSN":"1664-1078","abstract":"This study uncovers a new finding on the impact of CEO tenure on corporate social and environmental performance (CS&amp;amp;EP) in coastal and non-coastal areas of China using fixed-effect panel data regression models. The Two-Stage Least Squares instrumental panel regression is used to validate the veracity of the empirical results. To this end, we extract data from all non-financial Chinese listed firms for the period of 2009 to 2015. By applying the multivariant framework, the findings of the study exhibit a negative and significant effect of CEO tenure on CS&amp;amp;EP. Moreover, this study shows that firms with head offices in coastal areas of China tend to weaken the negative impact of CEO tenure on CS&amp;amp;EP, indicating that CS&amp;amp;EP is more focused in coastal areas of China than non-coastal ones. The findings suggest that the increase in CEOs’ CS&amp;amp;EP in the early years of their service tenure tends to increase their compensation packages. This study is useful for policymakers to link CS&amp;amp;EP with firm economic practices to attain sustainable development objectives.","author":[{"dropping-particle":"","family":"Khan","given":"Talat Mehmood","non-dropping-particle":"","parse-names":false,"suffix":""},{"dropping-particle":"","family":"Bai","given":"Gang","non-dropping-particle":"","parse-names":false,"suffix":""},{"dropping-particle":"","family":"Fareed","given":"Zeeshan","non-dropping-particle":"","parse-names":false,"suffix":""},{"dropping-particle":"","family":"Quresh","given":"Shakir","non-dropping-particle":"","parse-names":false,"suffix":""},{"dropping-particle":"","family":"Khalid","given":"Zameer","non-dropping-particle":"","parse-names":false,"suffix":""},{"dropping-particle":"","family":"Khan","given":"Waheed Ahmed","non-dropping-particle":"","parse-names":false,"suffix":""}],"container-title":"Frontiers in Psychology","id":"ITEM-1","issued":{"date-parts":[["2021","1","22"]]},"title":"CEO Tenure, CEO Compensation, Corporate Social and Environmental Performance in China: The Moderating Role of Coastal and Non-coastal Areas","type":"article-journal","volume":"11"},"uris":["http://www.mendeley.com/documents/?uuid=a62f3ac5-d3f0-42a0-af49-1aa8a5f83704"]}],"mendeley":{"formattedCitation":"(Khan et al., 2021)","plainTextFormattedCitation":"(Khan et al., 2021)","previouslyFormattedCitation":"(Khan et al., 2021)"},"properties":{"noteIndex":0},"schema":"https://github.com/citation-style-language/schema/raw/master/csl-citation.json"}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Khan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2021</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w:t>
      </w:r>
      <w:r w:rsidRPr="00DE1935">
        <w:rPr>
          <w:rFonts w:asciiTheme="minorHAnsi" w:hAnsiTheme="minorHAnsi" w:cstheme="minorHAnsi"/>
          <w:bCs/>
          <w:color w:val="004E9A"/>
          <w:lang w:val="en-US"/>
        </w:rPr>
        <w:t xml:space="preserve">Imran </w:t>
      </w:r>
      <w:r w:rsidRPr="00DE1935">
        <w:rPr>
          <w:rFonts w:asciiTheme="minorHAnsi" w:hAnsiTheme="minorHAnsi" w:cstheme="minorHAnsi"/>
          <w:bCs/>
          <w:i/>
          <w:iCs/>
          <w:color w:val="004E9A"/>
          <w:lang w:val="en-US"/>
        </w:rPr>
        <w:t>et al.</w:t>
      </w:r>
      <w:r w:rsidRPr="009B33AE">
        <w:rPr>
          <w:rFonts w:asciiTheme="minorHAnsi" w:hAnsiTheme="minorHAnsi" w:cstheme="minorHAnsi"/>
          <w:bCs/>
          <w:lang w:val="en-US"/>
        </w:rPr>
        <w:t xml:space="preserve">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{"citationItems":[{"id":"ITEM-1","itemData":{"DOI":"10.3390/joitmc6030082","ISSN":"21998531","author":[{"dropping-particle":"","family":"Imran","given":"Muhammad Yasir","non-dropping-particle":"","parse-names":false,"suffix":""},{"dropping-particle":"","family":"Elahi","given":"Natasha Saman","non-dropping-particle":"","parse-names":false,"suffix":""},{"dropping-particle":"","family":"Abid","given":"Ghulam","non-dropping-particle":"","parse-names":false,"suffix":""},{"dropping-particle":"","family":"Ashfaq","given":"Fouzia","non-dropping-particle":"","parse-names":false,"suffix":""},{"dropping-particle":"","family":"Ilyas","given":"Sehrish","non-dropping-particle":"","parse-names":false,"suffix":""}],"container-title":"Journal of Open Innovation: Technology, Market, and Complexity","id":"ITEM-1","issue":"3","issued":{"date-parts":[["2020","9"]]},"page":"82","title":"Impact of Perceived Organizational Support on Work Engagement: Mediating Mechanism of Thriving and Flourishing","type":"article-journal","volume":"6"},"suppress-author":1,"uris":["http://www.mendeley.com/documents/?uuid=705bb681-8afd-4193-a83c-65f48a78e8d0"]}],"mendeley":{"formattedCitation":"(2020)","plainTextFormattedCitation":"(2020)","previouslyFormattedCitation":"(2020)"},"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(2020)</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say that organizational support reflects the organization's overall expectations of its members and recognizes the personal value of each employee. Based on this, this research estimates that there may be a supportive mediating effect of the work environment on the relationship between toxic workplace environment and employee engagement with the hypothesis proposed as follows:</w:t>
      </w:r>
    </w:p>
    <w:p w14:paraId="252A3825" w14:textId="77777777" w:rsidR="009B33AE" w:rsidRPr="009B33AE" w:rsidRDefault="009B33AE" w:rsidP="009B33AE">
      <w:pPr>
        <w:jc w:val="both"/>
        <w:rPr>
          <w:rFonts w:asciiTheme="minorHAnsi" w:hAnsiTheme="minorHAnsi" w:cstheme="minorHAnsi"/>
          <w:b/>
          <w:lang w:val="en-US"/>
        </w:rPr>
      </w:pPr>
      <w:r w:rsidRPr="009B33AE">
        <w:rPr>
          <w:rFonts w:asciiTheme="minorHAnsi" w:hAnsiTheme="minorHAnsi" w:cstheme="minorHAnsi"/>
          <w:b/>
          <w:lang w:val="en-US"/>
        </w:rPr>
        <w:t>H6: Supportive work culture is positively related to employee engagement.</w:t>
      </w:r>
    </w:p>
    <w:p w14:paraId="5FB89DA9" w14:textId="703E2A30" w:rsidR="009B33AE" w:rsidRPr="009B33AE" w:rsidRDefault="009B33AE" w:rsidP="009B33AE">
      <w:pPr>
        <w:ind w:firstLine="720"/>
        <w:jc w:val="both"/>
        <w:rPr>
          <w:rFonts w:asciiTheme="minorHAnsi" w:hAnsiTheme="minorHAnsi" w:cstheme="minorHAnsi"/>
          <w:bCs/>
          <w:lang w:val="en-US"/>
        </w:rPr>
      </w:pPr>
      <w:r w:rsidRPr="00DE1935">
        <w:rPr>
          <w:rFonts w:asciiTheme="minorHAnsi" w:hAnsiTheme="minorHAnsi" w:cstheme="minorHAnsi"/>
          <w:bCs/>
          <w:color w:val="004E9A"/>
          <w:lang w:val="en-US"/>
        </w:rPr>
        <w:t xml:space="preserve">Fry </w:t>
      </w:r>
      <w:r w:rsidRPr="00DE1935">
        <w:rPr>
          <w:rFonts w:asciiTheme="minorHAnsi" w:hAnsiTheme="minorHAnsi" w:cstheme="minorHAnsi"/>
          <w:bCs/>
          <w:i/>
          <w:iCs/>
          <w:color w:val="004E9A"/>
          <w:lang w:val="en-US"/>
        </w:rPr>
        <w:t xml:space="preserve">et al.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{"citationItems":[{"id":"ITEM-1","itemData":{"DOI":"10.1080/14766086.2016.1202130","ISSN":"1476-6086","abstract":"Issues regarding workplace spirituality and spiritual leadership have received increased attention in the organizational sciences. The implications of workplace spirituality for leadership theory, research, and practice make this a fast growing area of new research and inquiry by scholars. The purpose of this research was to test a dynamic relationship between the revised spiritual leadership model, consisting of inner life, spiritual leadership (comprised of hope/faith, vision, and altruistic love), spiritual well-being (i.e. a sense of calling and membership), and key organizational outcomes in a sample of Baldrige Performance Excellence Program award recipients. With structural equation modeling, results revealed a positive and significant relationship between spiritual leadership and several outcomes considered essential for performance excellence, including organizational commitment, unit productivity, and life satisfaction. These relationships were explained or mediated by spiritual well-being. Implications for research and practice are discussed.","author":[{"dropping-particle":"","family":"Fry","given":"Louis W.","non-dropping-particle":"","parse-names":false,"suffix":""},{"dropping-particle":"","family":"Latham","given":"John R.","non-dropping-particle":"","parse-names":false,"suffix":""},{"dropping-particle":"","family":"Clinebell","given":"Sharon K.","non-dropping-particle":"","parse-names":false,"suffix":""},{"dropping-particle":"","family":"Krahnke","given":"Keiko","non-dropping-particle":"","parse-names":false,"suffix":""}],"container-title":"Journal of Management, Spirituality &amp; Religion","id":"ITEM-1","issue":"1","issued":{"date-parts":[["2017","1","2"]]},"page":"22-47","title":"Spiritual leadership as a model for performance excellence: a study of Baldrige award recipients","type":"article-journal","volume":"14"},"suppress-author":1,"uris":["http://www.mendeley.com/documents/?uuid=42c92d53-d612-4755-9741-ae2fc04f5c59"]}],"mendeley":{"formattedCitation":"(2017)","plainTextFormattedCitation":"(2017)","previouslyFormattedCitation":"(2017)"},"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(2017)</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demonstrate that organizational support significantly impacts worker</w:t>
      </w:r>
      <w:r w:rsidR="00B71610">
        <w:rPr>
          <w:rFonts w:asciiTheme="minorHAnsi" w:hAnsiTheme="minorHAnsi" w:cstheme="minorHAnsi"/>
          <w:bCs/>
          <w:lang w:val="en-US"/>
        </w:rPr>
        <w:t>s' output, work commitment, and high work productivity, transforming the organization and enhancing</w:t>
      </w:r>
      <w:r w:rsidRPr="009B33AE">
        <w:rPr>
          <w:rFonts w:asciiTheme="minorHAnsi" w:hAnsiTheme="minorHAnsi" w:cstheme="minorHAnsi"/>
          <w:bCs/>
          <w:lang w:val="en-US"/>
        </w:rPr>
        <w:t xml:space="preserve"> the effectiveness of its fundamental values and work culture. A supportive work environment helps employees engage in positive </w:t>
      </w:r>
      <w:proofErr w:type="spellStart"/>
      <w:r w:rsidRPr="009B33AE">
        <w:rPr>
          <w:rFonts w:asciiTheme="minorHAnsi" w:hAnsiTheme="minorHAnsi" w:cstheme="minorHAnsi"/>
          <w:bCs/>
          <w:lang w:val="en-US"/>
        </w:rPr>
        <w:t>behavioural</w:t>
      </w:r>
      <w:proofErr w:type="spellEnd"/>
      <w:r w:rsidRPr="009B33AE">
        <w:rPr>
          <w:rFonts w:asciiTheme="minorHAnsi" w:hAnsiTheme="minorHAnsi" w:cstheme="minorHAnsi"/>
          <w:bCs/>
          <w:lang w:val="en-US"/>
        </w:rPr>
        <w:t xml:space="preserve"> exchanges, reducing adverse impacts and improving the work environment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{"citationItems":[{"id":"ITEM-1","itemData":{"DOI":"10.1177/1523422311430784","ISSN":"1523-4223","author":[{"dropping-particle":"","family":"Reio","given":"Thomas G.","non-dropping-particle":"","parse-names":false,"suffix":""},{"dropping-particle":"","family":"Sanders-Reio","given":"Joanne","non-dropping-particle":"","parse-names":false,"suffix":""}],"container-title":"Advances in Developing Human Resources","id":"ITEM-1","issue":"4","issued":{"date-parts":[["2011","11","6"]]},"page":"462-478","title":"Thinking About Workplace Engagement","type":"article-journal","volume":"13"},"uris":["http://www.mendeley.com/documents/?uuid=1ad30537-ffcd-4742-94d4-2660cdfcafa9"]}],"mendeley":{"formattedCitation":"(Reio &amp; Sanders-Reio, 2011)","plainTextFormattedCitation":"(Reio &amp; Sanders-Reio, 2011)","previouslyFormattedCitation":"(Reio &amp; Sanders-Reio, 2011)"},"properties":{"noteIndex":0},"schema":"https://github.com/citation-style-language/schema/raw/master/csl-citation.json"}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Reio &amp; Sanders-Reio, 2011</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{"citationItems":[{"id":"ITEM-1","itemData":{"DOI":"10.1002/hrm.20004","ISSN":"0090-4848","abstract":"The job demands‐resources (JD‐R) model was used to examine the relationship between job characteristics, burnout, and (other‐ratings of) performance ( N = 146). We hypothesized that job demands (e.g., work pressure and emotional demands) would be the most important antecedents of the exhaustion component of burnout, which, in turn, would predict in‐role performance (hypothesis 1). In contrast, job resources (e.g., autonomy and social support) were hypothesized to be the most important predictors of extra‐role performance, through their relationship with the disengagement component of burnout (hypothesis 2). In addition, we predicted that job resources would buffer the relationship between job demands and exhaustion (hypothesis 3), and that exhaustion would be positively related to disengagement (hypothesis 4). The results of structural equation modeling analyses provided strong support for hypotheses 1, 2, and 4, but rejected hypothesis 3. These findings support the JD‐R model's claim that job demands and job resources initiate two psychological processes, which eventually affect organizational outcomes. © 2004 Wiley Periodicals, Inc.","author":[{"dropping-particle":"","family":"Bakker","given":"Arnold B.","non-dropping-particle":"","parse-names":false,"suffix":""},{"dropping-particle":"","family":"Demerouti","given":"Evangelia","non-dropping-particle":"","parse-names":false,"suffix":""},{"dropping-particle":"","family":"Verbeke","given":"Willem","non-dropping-particle":"","parse-names":false,"suffix":""}],"container-title":"Human Resource Management","id":"ITEM-1","issue":"1","issued":{"date-parts":[["2004","3","19"]]},"page":"83-104","title":"Using the job demands‐resources model to predict burnout and performance","type":"article-journal","volume":"43"},"uris":["http://www.mendeley.com/documents/?uuid=f9f274ea-6a72-49d9-b479-79e9d3130ae7"]}],"mendeley":{"formattedCitation":"(Bakker et al., 2004)","plainTextFormattedCitation":"(Bakker et al., 2004)","previouslyFormattedCitation":"(Bakker et al., 2004)"},"properties":{"noteIndex":0},"schema":"https://github.com/citation-style-language/schema/raw/master/csl-citation.json"}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Bakker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2004</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Show the negative consequences of a toxic environment, but if supervisors and coworkers support workers, it increases employee engagement. Based on this, this research estimates that there may be a supportive mediating effect of the work environment on the relationship between a toxic workplace environment and employee engagement, and the hypothesis proposed is as follows:</w:t>
      </w:r>
    </w:p>
    <w:p w14:paraId="48853B67" w14:textId="77777777" w:rsidR="009B33AE" w:rsidRPr="009B33AE" w:rsidRDefault="009B33AE" w:rsidP="009B33AE">
      <w:pPr>
        <w:jc w:val="both"/>
        <w:rPr>
          <w:rFonts w:asciiTheme="minorHAnsi" w:hAnsiTheme="minorHAnsi" w:cstheme="minorHAnsi"/>
          <w:b/>
          <w:lang w:val="en-US"/>
        </w:rPr>
      </w:pPr>
      <w:r w:rsidRPr="009B33AE">
        <w:rPr>
          <w:rFonts w:asciiTheme="minorHAnsi" w:hAnsiTheme="minorHAnsi" w:cstheme="minorHAnsi"/>
          <w:b/>
          <w:lang w:val="en-US"/>
        </w:rPr>
        <w:t>H7: Supportive work culture mediates the relationship between a toxic workplace environment and employee engagement.</w:t>
      </w:r>
    </w:p>
    <w:p w14:paraId="3A44C48C" w14:textId="77777777" w:rsidR="009B33AE" w:rsidRPr="009B33AE" w:rsidRDefault="009B33AE" w:rsidP="009B33AE">
      <w:pPr>
        <w:ind w:firstLine="720"/>
        <w:jc w:val="both"/>
        <w:rPr>
          <w:rFonts w:asciiTheme="minorHAnsi" w:hAnsiTheme="minorHAnsi" w:cstheme="minorHAnsi"/>
          <w:bCs/>
          <w:lang w:val="en-US"/>
        </w:rPr>
      </w:pPr>
    </w:p>
    <w:p w14:paraId="7B34F870" w14:textId="77777777" w:rsidR="009B33AE" w:rsidRPr="00477D89" w:rsidRDefault="009B33AE" w:rsidP="009B33AE">
      <w:pPr>
        <w:jc w:val="both"/>
        <w:rPr>
          <w:rFonts w:asciiTheme="minorHAnsi" w:hAnsiTheme="minorHAnsi" w:cstheme="minorHAnsi"/>
          <w:b/>
          <w:caps/>
          <w:color w:val="FF6600"/>
          <w:sz w:val="24"/>
          <w:szCs w:val="24"/>
          <w:lang w:val="en-US"/>
        </w:rPr>
      </w:pPr>
      <w:r w:rsidRPr="00477D89">
        <w:rPr>
          <w:rFonts w:asciiTheme="minorHAnsi" w:hAnsiTheme="minorHAnsi" w:cstheme="minorHAnsi"/>
          <w:b/>
          <w:caps/>
          <w:color w:val="FF6600"/>
          <w:sz w:val="24"/>
          <w:szCs w:val="24"/>
          <w:lang w:val="en-US"/>
        </w:rPr>
        <w:t>Materials and Method</w:t>
      </w:r>
    </w:p>
    <w:p w14:paraId="3A2BC8C3" w14:textId="458CB37F" w:rsidR="009B33AE" w:rsidRDefault="009B33AE" w:rsidP="009B33AE">
      <w:pPr>
        <w:ind w:firstLine="720"/>
        <w:jc w:val="both"/>
        <w:rPr>
          <w:rFonts w:asciiTheme="minorHAnsi" w:hAnsiTheme="minorHAnsi" w:cstheme="minorHAnsi"/>
          <w:bCs/>
          <w:lang w:val="en-US"/>
        </w:rPr>
      </w:pPr>
      <w:r w:rsidRPr="009B33AE">
        <w:rPr>
          <w:rFonts w:asciiTheme="minorHAnsi" w:hAnsiTheme="minorHAnsi" w:cstheme="minorHAnsi"/>
          <w:bCs/>
          <w:lang w:val="en-US"/>
        </w:rPr>
        <w:t>In this research, instruments for data collection were developed. Data collection will be carried out in September 2023 in the coal mining industry in Indonesia. Data collection is carried out in two ways, namely through online and face-to-face surveys. Face-to-face meetings are carried out because some coal exploration areas are still in regions that are difficult to reach by Internet. This research used quantitative research with cross-sectional research after the development of research instruments.</w:t>
      </w:r>
    </w:p>
    <w:p w14:paraId="111A9135" w14:textId="77777777" w:rsidR="009B33AE" w:rsidRDefault="009B33AE" w:rsidP="009B33AE">
      <w:pPr>
        <w:jc w:val="both"/>
        <w:rPr>
          <w:rFonts w:asciiTheme="minorHAnsi" w:hAnsiTheme="minorHAnsi" w:cstheme="minorHAnsi"/>
          <w:bCs/>
          <w:lang w:val="en-US"/>
        </w:rPr>
      </w:pPr>
    </w:p>
    <w:p w14:paraId="3CC1C638" w14:textId="7DA3D475" w:rsidR="009B33AE" w:rsidRPr="00477D89" w:rsidRDefault="009B33AE" w:rsidP="009B33AE">
      <w:pPr>
        <w:jc w:val="both"/>
        <w:rPr>
          <w:rFonts w:asciiTheme="minorHAnsi" w:hAnsiTheme="minorHAnsi" w:cstheme="minorHAnsi"/>
          <w:b/>
          <w:caps/>
          <w:color w:val="FF6600"/>
          <w:sz w:val="24"/>
          <w:szCs w:val="24"/>
          <w:lang w:val="en-US"/>
        </w:rPr>
      </w:pPr>
      <w:r w:rsidRPr="00477D89">
        <w:rPr>
          <w:rFonts w:asciiTheme="minorHAnsi" w:hAnsiTheme="minorHAnsi" w:cstheme="minorHAnsi"/>
          <w:b/>
          <w:caps/>
          <w:color w:val="FF6600"/>
          <w:sz w:val="24"/>
          <w:szCs w:val="24"/>
          <w:lang w:val="en-US"/>
        </w:rPr>
        <w:t>Population and Sample</w:t>
      </w:r>
    </w:p>
    <w:p w14:paraId="70DE22F7" w14:textId="77777777" w:rsidR="009B33AE" w:rsidRPr="009B33AE" w:rsidRDefault="009B33AE" w:rsidP="009B33AE">
      <w:pPr>
        <w:ind w:firstLine="720"/>
        <w:jc w:val="both"/>
        <w:rPr>
          <w:rFonts w:asciiTheme="minorHAnsi" w:hAnsiTheme="minorHAnsi" w:cstheme="minorHAnsi"/>
          <w:bCs/>
          <w:lang w:val="en-US"/>
        </w:rPr>
      </w:pPr>
      <w:r w:rsidRPr="009B33AE">
        <w:rPr>
          <w:rFonts w:asciiTheme="minorHAnsi" w:hAnsiTheme="minorHAnsi" w:cstheme="minorHAnsi"/>
          <w:bCs/>
          <w:lang w:val="en-US"/>
        </w:rPr>
        <w:t>Population in groups of people, events or other things that interest researchers using statistical analysis. Given the vast population of this type of research, it cannot be explained clearly or infinitely. To limit the population, researchers set population limits, namely coal mining industry workers and coal sub-contractors. The number of workers in this sector is estimated at 23,857, including around 3,121 foreign workers (Ministry of Energy and Mineral Resources, 2021). The criteria of respondents in this research did not have criteria based on age, gender, position/position, permanent workers or workers with a specific time work agreement, with the lowest education in elementary school. The sample in this research is part of the population limit determined by the researcher. The sample is divided into probability or random sampling and non-probability random sampling. In this research, probability or random sampling is used where the probability of selecting respondents is known. The number of respondents selected in this research is 600, consisting of four (4) coal exploration project locations in Indonesia. Respondents review consent forms, and researchers explain research objectives, participation criteria, confidentiality measures, incentive details, and researcher information. Consent to participate is confirmed by signing the willingness form.</w:t>
      </w:r>
    </w:p>
    <w:p w14:paraId="411970A7" w14:textId="77777777" w:rsidR="009B33AE" w:rsidRDefault="009B33AE" w:rsidP="009B33AE">
      <w:pPr>
        <w:jc w:val="both"/>
        <w:rPr>
          <w:rFonts w:asciiTheme="minorHAnsi" w:hAnsiTheme="minorHAnsi" w:cstheme="minorHAnsi"/>
          <w:b/>
          <w:caps/>
          <w:lang w:val="en-US"/>
        </w:rPr>
      </w:pPr>
    </w:p>
    <w:p w14:paraId="14F048A8" w14:textId="7BD54DDF" w:rsidR="009B33AE" w:rsidRPr="00477D89" w:rsidRDefault="009B33AE" w:rsidP="009B33AE">
      <w:pPr>
        <w:jc w:val="both"/>
        <w:rPr>
          <w:rFonts w:asciiTheme="minorHAnsi" w:hAnsiTheme="minorHAnsi" w:cstheme="minorHAnsi"/>
          <w:b/>
          <w:caps/>
          <w:color w:val="FF6600"/>
          <w:sz w:val="24"/>
          <w:szCs w:val="24"/>
          <w:lang w:val="en-US"/>
        </w:rPr>
      </w:pPr>
      <w:r w:rsidRPr="00477D89">
        <w:rPr>
          <w:rFonts w:asciiTheme="minorHAnsi" w:hAnsiTheme="minorHAnsi" w:cstheme="minorHAnsi"/>
          <w:b/>
          <w:caps/>
          <w:color w:val="FF6600"/>
          <w:sz w:val="24"/>
          <w:szCs w:val="24"/>
          <w:lang w:val="en-US"/>
        </w:rPr>
        <w:t>Sociodemographic Characteristics of the Respondents</w:t>
      </w:r>
    </w:p>
    <w:p w14:paraId="6120104C" w14:textId="08038E43" w:rsidR="009B33AE" w:rsidRPr="009B33AE" w:rsidRDefault="009B33AE" w:rsidP="009B33AE">
      <w:pPr>
        <w:ind w:firstLine="720"/>
        <w:jc w:val="both"/>
        <w:rPr>
          <w:rFonts w:asciiTheme="minorHAnsi" w:hAnsiTheme="minorHAnsi" w:cstheme="minorHAnsi"/>
          <w:bCs/>
          <w:lang w:val="en-US"/>
        </w:rPr>
      </w:pPr>
      <w:r w:rsidRPr="009B33AE">
        <w:rPr>
          <w:rFonts w:asciiTheme="minorHAnsi" w:hAnsiTheme="minorHAnsi" w:cstheme="minorHAnsi"/>
          <w:bCs/>
          <w:lang w:val="en-US"/>
        </w:rPr>
        <w:t>This section includes respondents' demographic and professional information such as age, gender, marital status, educational status, work experience, education, and employment status.</w:t>
      </w:r>
    </w:p>
    <w:p w14:paraId="261E2773" w14:textId="0B7560C8" w:rsidR="009B33AE" w:rsidRPr="00477D89" w:rsidRDefault="009B33AE" w:rsidP="009B33AE">
      <w:pPr>
        <w:jc w:val="both"/>
        <w:rPr>
          <w:rFonts w:asciiTheme="minorHAnsi" w:hAnsiTheme="minorHAnsi" w:cstheme="minorHAnsi"/>
          <w:b/>
          <w:caps/>
          <w:color w:val="FF6600"/>
          <w:sz w:val="24"/>
          <w:szCs w:val="24"/>
          <w:lang w:val="en-US"/>
        </w:rPr>
      </w:pPr>
      <w:r w:rsidRPr="00477D89">
        <w:rPr>
          <w:rFonts w:asciiTheme="minorHAnsi" w:hAnsiTheme="minorHAnsi" w:cstheme="minorHAnsi"/>
          <w:b/>
          <w:caps/>
          <w:color w:val="FF6600"/>
          <w:sz w:val="24"/>
          <w:szCs w:val="24"/>
          <w:lang w:val="en-US"/>
        </w:rPr>
        <w:lastRenderedPageBreak/>
        <w:t>Variables and Measures</w:t>
      </w:r>
    </w:p>
    <w:p w14:paraId="6DDC3992" w14:textId="583B4841" w:rsidR="009B33AE" w:rsidRPr="009B33AE" w:rsidRDefault="009B33AE" w:rsidP="009B33AE">
      <w:pPr>
        <w:ind w:firstLine="720"/>
        <w:jc w:val="both"/>
        <w:rPr>
          <w:rFonts w:asciiTheme="minorHAnsi" w:hAnsiTheme="minorHAnsi" w:cstheme="minorHAnsi"/>
          <w:bCs/>
          <w:lang w:val="en-US"/>
        </w:rPr>
      </w:pPr>
      <w:r w:rsidRPr="009B33AE">
        <w:rPr>
          <w:rFonts w:asciiTheme="minorHAnsi" w:hAnsiTheme="minorHAnsi" w:cstheme="minorHAnsi"/>
          <w:bCs/>
          <w:lang w:val="en-US"/>
        </w:rPr>
        <w:t xml:space="preserve">The employee engagement scale is adapted from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{"citationItems":[{"id":"ITEM-1","itemData":{"DOI":"10.1177/2158244020935885","ISSN":"2158-2440","abstract":"Employees working across all domains of professions are exposed to workplace violence (WPV). Few researchers have investigated the effects of WPV on employee engagement (EE) and the impact of the work environment and organizational culture on their relationship. The aim of this research is to describe the effect of WPV on EE and clarify the relationship between WPV, work environment, organizational culture, and EE. A cross-sectional study was performed on the data, collected from 178 alumni of a university, currently employed in caring, customer care, managerial, and technology professions in Pakistan. Structural equation modeling (SEM), confirmatory factor analysis (CFA), analysis of variance (ANOVA), and Tukey post hoc tests were employed for data analysis. The results showed that 88.7% of respondents had experienced WPV during the last 12 months. Significant differences existed in the work-related harassment and physical violence reported by occupational groupings. WPV had a significant direct negative effect on EE (β = −.556**), work environment (β = −.440) and organizational culture (β = −.758**). Furthermore, the work environment (β = −.123**) and organizational culture (β = −.157**) have a significant negative effect on EE, and both mediated the relationship between WPV and EE. The results show that employees working in caring and customer care are exposed to considerable risk of WPV. The findings underscore that a supportive work environment and positive organizational culture play a mediating role between WPV and EE among employees.","author":[{"dropping-particle":"","family":"Saleem","given":"Zohra","non-dropping-particle":"","parse-names":false,"suffix":""},{"dropping-particle":"","family":"Shenbei","given":"Zhou","non-dropping-particle":"","parse-names":false,"suffix":""},{"dropping-particle":"","family":"Hanif","given":"Ayaz Muhammad","non-dropping-particle":"","parse-names":false,"suffix":""}],"container-title":"SAGE Open","id":"ITEM-1","issue":"2","issued":{"date-parts":[["2020","4","24"]]},"page":"215824402093588","title":"Workplace Violence and Employee Engagement: The Mediating Role of Work Environment and Organizational Culture","type":"article-journal","volume":"10"},"uris":["http://www.mendeley.com/documents/?uuid=2b1cf06d-0bb6-4423-a416-6ece8bfbfec9"]}],"mendeley":{"formattedCitation":"(Saleem et al., 2020)","plainTextFormattedCitation":"(Saleem et al., 2020)","previouslyFormattedCitation":"(Saleem et al., 2020)"},"properties":{"noteIndex":0},"schema":"https://github.com/citation-style-language/schema/raw/master/csl-citation.json"}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Saleem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2020</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and all items of this variable are measured on a 6-point Likert scale (1 = strongly disagree and 6 = strongly agree). Detailed information on all questionnaire items is presented in Appendix A. The scale of employee well-being is adapted from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{"citationItems":[{"id":"ITEM-1","itemData":{"DOI":"10.1002/csr.1960","ISSN":"1535-3958","abstract":"This article explores the influence of corporate social responsibility (CSR) and three green triggers of environment (awareness, concern, and knowledge) on employee well‐being and green behavior. The study engages the s timulus–organism–response model for testing the association between CSR and well‐being of employees that leads to employee green behavior. Furthermore, social exchange theory has been utilized to describe the association between well‐being and green behavior of employees. Data have been gathered through questionnaire from 509 employees working in guest‐service hotels of Pakistan. Structural equation modeling has been used to test the hypotheses. Findings show that CSR, environmental concern, and knowledge have positive effect on employee well‐being, whereas environmental awareness has positive but insignificant effect on employee well‐being. Furthermore, environmental concern, knowledge, and well‐being have a positive influence on green behavior, whereas CSR and environmental knowledge have a positive but insignificant effect. Moreover, well‐being fully mediates the relationship between CSR and green behavior and between environmental awareness and green behavior of employees. However, a partial mediation was observed between environmental concern and green behavior. The findings also indicate that no mediation was found between environmental knowledge and employee green behavior. The findings suggest that the hotel managers should invest to improve employee's awareness regarding green behavior by conducting environmental training for cultivating environmental knowledge and awareness. Moreover, CSR activities should be performed for attaining competitive edge and maintaining a balance between progress and sustainability of environment.","author":[{"dropping-particle":"","family":"Ahmed","given":"Mansoora","non-dropping-particle":"","parse-names":false,"suffix":""},{"dropping-particle":"","family":"Zehou","given":"Sun","non-dropping-particle":"","parse-names":false,"suffix":""},{"dropping-particle":"","family":"Raza","given":"Syed Ali","non-dropping-particle":"","parse-names":false,"suffix":""},{"dropping-particle":"","family":"Qureshi","given":"Muhammad Asif","non-dropping-particle":"","parse-names":false,"suffix":""},{"dropping-particle":"","family":"Yousufi","given":"Sara Qamar","non-dropping-particle":"","parse-names":false,"suffix":""}],"container-title":"Corporate Social Responsibility and Environmental Management","id":"ITEM-1","issue":"5","issued":{"date-parts":[["2020","9","3"]]},"page":"2225-2239","title":"Impact of &lt;scp&gt;CSR&lt;/scp&gt; and environmental triggers on employee green behavior: The mediating effect of employee &lt;scp&gt;well‐being&lt;/scp&gt;","type":"article-journal","volume":"27"},"uris":["http://www.mendeley.com/documents/?uuid=a036ee8b-58da-499b-83b0-32e27387972f"]}],"mendeley":{"formattedCitation":"(Ahmed et al., 2020)","plainTextFormattedCitation":"(Ahmed et al., 2020)","previouslyFormattedCitation":"(Ahmed et al., 2020)"},"properties":{"noteIndex":0},"schema":"https://github.com/citation-style-language/schema/raw/master/csl-citation.json"}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Ahmed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2020</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which consists of 5 items, 1 item is taken from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10.1097/JOM.0000000000001330","ISSN":"1076-2752","author":[{"dropping-particle":"","family":"Chari","given":"Ramya","non-dropping-particle":"","parse-names":false,"suffix":""},{"dropping-particle":"","family":"Chang","given":"Chia-Chia","non-dropping-particle":"","parse-names":false,"suffix":""},{"dropping-particle":"","family":"Sauter","given":"Steven L.","non-dropping-particle":"","parse-names":false,"suffix":""},{"dropping-particle":"","family":"Petrun Sayers","given":"Elizabeth L.","non-dropping-particle":"","parse-names":false,"suffix":""},{"dropping-particle":"","family":"Cerully","given":"Jennifer L.","non-dropping-particle":"","parse-names":false,"suffix":""},{"dropping-particle":"","family":"Schulte","given":"Paul","non-dropping-particle":"","parse-names":false,"suffix":""},{"dropping-particle":"","family":"Schill","given":"Anita L.","non-dropping-particle":"","parse-names":false,"suffix":""},{"dropping-particle":"","family":"Uscher-Pines","given":"Lori","non-dropping-particle":"","parse-names":false,"suffix":""}],"container-title":"Journal of Occupational &amp; Environmental Medicine","id":"ITEM-1","issue":"7","issued":{"date-parts":[["2018","7"]]},"page":"589-593","title":"Expanding the Paradigm of Occupational Safety and Health","type":"article-journal","volume":"60"},"uris":["http://www.mendeley.com/documents/?uuid=e1812356-c50a-48c3-9f90-f9a889acc13d"]}],"mendeley":{"formattedCitation":"(Chari et al., 2018)","plainTextFormattedCitation":"(Chari et al., 2018)","previouslyFormattedCitation":"(Chari et al., 2018)"},"properties":{"noteIndex":0},"schema":"https://github.com/citation-style-language/schema/raw/master/csl-citation.json"}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Chari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2018</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and all items of this variable are measured on a 6-point Likert scale (1 = strongly disagree and 6 = strongly agree). Likert scale of supportive work culture and toxic workplace environment taken and all variable items supportive work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10.1097/JOM.0000000000002585","ISSN":"1076-2752","author":[{"dropping-particle":"","family":"Chari","given":"Ramya","non-dropping-particle":"","parse-names":false,"suffix":""},{"dropping-particle":"","family":"Sauter","given":"Steven L.","non-dropping-particle":"","parse-names":false,"suffix":""},{"dropping-particle":"","family":"Petrun Sayers","given":"Elizabeth L.","non-dropping-particle":"","parse-names":false,"suffix":""},{"dropping-particle":"","family":"Huang","given":"Wenjing","non-dropping-particle":"","parse-names":false,"suffix":""},{"dropping-particle":"","family":"Fisher","given":"Gwenith G.","non-dropping-particle":"","parse-names":false,"suffix":""},{"dropping-particle":"","family":"Chang","given":"Chia-Chia","non-dropping-particle":"","parse-names":false,"suffix":""}],"container-title":"Journal of Occupational &amp; Environmental Medicine","id":"ITEM-1","issue":"8","issued":{"date-parts":[["2022","8"]]},"page":"707-717","title":"Development of the National Institute for Occupational Safety and Health Worker Well-Being Questionnaire","type":"article-journal","volume":"64"},"uris":["http://www.mendeley.com/documents/?uuid=974341ae-78ce-4ab3-9cf7-eafb1b9634a7"]}],"mendeley":{"formattedCitation":"(Chari et al., 2022)","plainTextFormattedCitation":"(Chari et al., 2022)","previouslyFormattedCitation":"(Chari et al., 2022)"},"properties":{"noteIndex":0},"schema":"https://github.com/citation-style-language/schema/raw/master/csl-citation.json"}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Chari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2022</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This culture is measured on a 6-point Likert scale (1 = strongly disagree and 6 = strongly agree), and toxic work culture is measured by a 6-point Likert scale (every day, a few times a week, once a week, a few times a month, once a time a month, once a month or less, never). Detailed information on all questionnaire items is presented in </w:t>
      </w:r>
      <w:r w:rsidR="00DE1935" w:rsidRPr="00DE1935">
        <w:rPr>
          <w:rFonts w:asciiTheme="minorHAnsi" w:hAnsiTheme="minorHAnsi" w:cstheme="minorHAnsi"/>
          <w:bCs/>
          <w:color w:val="004E9A"/>
          <w:lang w:val="en-US"/>
        </w:rPr>
        <w:t xml:space="preserve">Table </w:t>
      </w:r>
      <w:proofErr w:type="gramStart"/>
      <w:r w:rsidR="00DE1935" w:rsidRPr="00DE1935">
        <w:rPr>
          <w:rFonts w:asciiTheme="minorHAnsi" w:hAnsiTheme="minorHAnsi" w:cstheme="minorHAnsi"/>
          <w:bCs/>
          <w:color w:val="004E9A"/>
          <w:lang w:val="en-US"/>
        </w:rPr>
        <w:t>8</w:t>
      </w:r>
      <w:r w:rsidR="00B71610">
        <w:rPr>
          <w:rFonts w:asciiTheme="minorHAnsi" w:hAnsiTheme="minorHAnsi" w:cstheme="minorHAnsi"/>
          <w:bCs/>
          <w:lang w:val="en-US"/>
        </w:rPr>
        <w:t>:A</w:t>
      </w:r>
      <w:r w:rsidRPr="009B33AE">
        <w:rPr>
          <w:rFonts w:asciiTheme="minorHAnsi" w:hAnsiTheme="minorHAnsi" w:cstheme="minorHAnsi"/>
          <w:bCs/>
          <w:lang w:val="en-US"/>
        </w:rPr>
        <w:t>ppendix</w:t>
      </w:r>
      <w:proofErr w:type="gramEnd"/>
      <w:r w:rsidRPr="009B33AE">
        <w:rPr>
          <w:rFonts w:asciiTheme="minorHAnsi" w:hAnsiTheme="minorHAnsi" w:cstheme="minorHAnsi"/>
          <w:bCs/>
          <w:lang w:val="en-US"/>
        </w:rPr>
        <w:t xml:space="preserve"> A. In total, there are four variables with 22 indicators.</w:t>
      </w:r>
    </w:p>
    <w:bookmarkEnd w:id="0"/>
    <w:p w14:paraId="1E482D19" w14:textId="77777777" w:rsidR="009B33AE" w:rsidRDefault="009B33AE" w:rsidP="009B33AE">
      <w:pPr>
        <w:jc w:val="both"/>
        <w:rPr>
          <w:rFonts w:ascii="Times New Roman" w:hAnsi="Times New Roman"/>
          <w:b/>
          <w:bCs/>
        </w:rPr>
      </w:pPr>
    </w:p>
    <w:p w14:paraId="21FD175C" w14:textId="53A5E4D2" w:rsidR="009B33AE" w:rsidRPr="00477D89" w:rsidRDefault="009B33AE" w:rsidP="009B33AE">
      <w:pPr>
        <w:jc w:val="both"/>
        <w:rPr>
          <w:rFonts w:asciiTheme="minorHAnsi" w:hAnsiTheme="minorHAnsi"/>
          <w:b/>
          <w:bCs/>
          <w:caps/>
          <w:color w:val="FF6600"/>
          <w:sz w:val="24"/>
          <w:szCs w:val="24"/>
        </w:rPr>
      </w:pPr>
      <w:r w:rsidRPr="00477D89">
        <w:rPr>
          <w:rFonts w:asciiTheme="minorHAnsi" w:hAnsiTheme="minorHAnsi"/>
          <w:b/>
          <w:bCs/>
          <w:caps/>
          <w:color w:val="FF6600"/>
          <w:sz w:val="24"/>
          <w:szCs w:val="24"/>
        </w:rPr>
        <w:t xml:space="preserve">Results </w:t>
      </w:r>
    </w:p>
    <w:p w14:paraId="0575EE88" w14:textId="77777777" w:rsidR="009B33AE" w:rsidRPr="00477D89" w:rsidRDefault="009B33AE" w:rsidP="009B33AE">
      <w:pPr>
        <w:autoSpaceDE w:val="0"/>
        <w:autoSpaceDN w:val="0"/>
        <w:adjustRightInd w:val="0"/>
        <w:jc w:val="both"/>
        <w:rPr>
          <w:rFonts w:ascii="Times New Roman" w:hAnsi="Times New Roman"/>
          <w:caps/>
          <w:color w:val="FF6600"/>
        </w:rPr>
      </w:pPr>
    </w:p>
    <w:p w14:paraId="184C7D2C" w14:textId="77777777" w:rsidR="009B33AE" w:rsidRPr="00477D89" w:rsidRDefault="009B33AE" w:rsidP="009B33AE">
      <w:pPr>
        <w:autoSpaceDE w:val="0"/>
        <w:autoSpaceDN w:val="0"/>
        <w:adjustRightInd w:val="0"/>
        <w:jc w:val="both"/>
        <w:rPr>
          <w:rFonts w:asciiTheme="minorHAnsi" w:hAnsiTheme="minorHAnsi"/>
          <w:b/>
          <w:bCs/>
          <w:caps/>
          <w:color w:val="FF6600"/>
          <w:sz w:val="24"/>
          <w:szCs w:val="24"/>
        </w:rPr>
      </w:pPr>
      <w:r w:rsidRPr="00477D89">
        <w:rPr>
          <w:rFonts w:asciiTheme="minorHAnsi" w:hAnsiTheme="minorHAnsi"/>
          <w:b/>
          <w:bCs/>
          <w:caps/>
          <w:color w:val="FF6600"/>
          <w:sz w:val="24"/>
          <w:szCs w:val="24"/>
        </w:rPr>
        <w:t>Demographic Profile of Respondents</w:t>
      </w:r>
    </w:p>
    <w:p w14:paraId="496AC971" w14:textId="754FBACE" w:rsidR="009B33AE" w:rsidRDefault="009B33AE" w:rsidP="009B33AE">
      <w:pPr>
        <w:ind w:firstLine="720"/>
        <w:jc w:val="both"/>
        <w:rPr>
          <w:rFonts w:asciiTheme="minorHAnsi" w:hAnsiTheme="minorHAnsi" w:cstheme="minorHAnsi"/>
          <w:bCs/>
          <w:lang w:val="en-US"/>
        </w:rPr>
      </w:pPr>
      <w:r w:rsidRPr="00DE1935">
        <w:rPr>
          <w:rFonts w:asciiTheme="minorHAnsi" w:hAnsiTheme="minorHAnsi" w:cstheme="minorHAnsi"/>
          <w:bCs/>
          <w:color w:val="004E9A"/>
          <w:lang w:val="en-US"/>
        </w:rPr>
        <w:t>Table 1</w:t>
      </w:r>
      <w:r w:rsidR="00DE1935" w:rsidRPr="00DE1935">
        <w:rPr>
          <w:rFonts w:asciiTheme="minorHAnsi" w:hAnsiTheme="minorHAnsi" w:cstheme="minorHAnsi"/>
          <w:bCs/>
          <w:color w:val="004E9A"/>
          <w:lang w:val="en-US"/>
        </w:rPr>
        <w:t>.</w:t>
      </w:r>
      <w:r w:rsidRPr="009B33AE">
        <w:rPr>
          <w:rFonts w:asciiTheme="minorHAnsi" w:hAnsiTheme="minorHAnsi" w:cstheme="minorHAnsi"/>
          <w:bCs/>
          <w:lang w:val="en-US"/>
        </w:rPr>
        <w:t xml:space="preserve"> describes the characteristics of respondents; this research had as many as 600 respondents. The number of female participants was minimal (5% women and 95% men). Respondents with an age range of 18-29 years were most represented (34.33%), while 30-44 years old (31.66%), age range 45 (21.33%) to over 55 years (12.66%): permanent employment or full-time (100%) and no workers with employment agreements or part-time. Most participants (53.66%) completed high school (46.33% had a bachelor's degree or higher). Income from participants in the range of US$ 3500-US$ 5000/year (46%), US$ 5001-6500/year (24.33%), US$ 6501-8000/year (21%), and greater than US$ 8000/year (8.66%). Most respondents are married (61.33%)</w:t>
      </w:r>
      <w:r w:rsidR="00B71610">
        <w:rPr>
          <w:rFonts w:asciiTheme="minorHAnsi" w:hAnsiTheme="minorHAnsi" w:cstheme="minorHAnsi"/>
          <w:bCs/>
          <w:lang w:val="en-US"/>
        </w:rPr>
        <w:t>,</w:t>
      </w:r>
      <w:r w:rsidRPr="009B33AE">
        <w:rPr>
          <w:rFonts w:asciiTheme="minorHAnsi" w:hAnsiTheme="minorHAnsi" w:cstheme="minorHAnsi"/>
          <w:bCs/>
          <w:lang w:val="en-US"/>
        </w:rPr>
        <w:t xml:space="preserve"> and (38.66%) </w:t>
      </w:r>
      <w:r>
        <w:rPr>
          <w:rFonts w:asciiTheme="minorHAnsi" w:hAnsiTheme="minorHAnsi" w:cstheme="minorHAnsi"/>
          <w:bCs/>
          <w:lang w:val="en-US"/>
        </w:rPr>
        <w:t xml:space="preserve">never </w:t>
      </w:r>
      <w:r w:rsidRPr="009B33AE">
        <w:rPr>
          <w:rFonts w:asciiTheme="minorHAnsi" w:hAnsiTheme="minorHAnsi" w:cstheme="minorHAnsi"/>
          <w:bCs/>
          <w:lang w:val="en-US"/>
        </w:rPr>
        <w:t xml:space="preserve">married. </w:t>
      </w:r>
    </w:p>
    <w:p w14:paraId="54EE9377" w14:textId="77777777" w:rsidR="009B33AE" w:rsidRPr="009B33AE" w:rsidRDefault="009B33AE" w:rsidP="009B33AE">
      <w:pPr>
        <w:ind w:firstLine="720"/>
        <w:jc w:val="both"/>
        <w:rPr>
          <w:rFonts w:asciiTheme="minorHAnsi" w:hAnsiTheme="minorHAnsi" w:cstheme="minorHAnsi"/>
          <w:bCs/>
          <w:lang w:val="en-US"/>
        </w:rPr>
      </w:pPr>
    </w:p>
    <w:p w14:paraId="50E52CE8" w14:textId="43886867" w:rsidR="009B33AE" w:rsidRPr="009B33AE" w:rsidRDefault="009B33AE" w:rsidP="009B33AE">
      <w:pPr>
        <w:jc w:val="center"/>
        <w:rPr>
          <w:rFonts w:asciiTheme="minorHAnsi" w:hAnsiTheme="minorHAnsi" w:cstheme="minorHAnsi"/>
          <w:bCs/>
          <w:sz w:val="20"/>
          <w:szCs w:val="20"/>
          <w:lang w:val="en-US"/>
        </w:rPr>
      </w:pPr>
      <w:bookmarkStart w:id="2" w:name="_Hlk155609338"/>
      <w:r w:rsidRPr="009B33AE">
        <w:rPr>
          <w:rFonts w:asciiTheme="minorHAnsi" w:hAnsiTheme="minorHAnsi" w:cstheme="minorHAnsi"/>
          <w:bCs/>
          <w:sz w:val="20"/>
          <w:szCs w:val="20"/>
          <w:lang w:val="en-US"/>
        </w:rPr>
        <w:t>Table 1</w:t>
      </w:r>
      <w:r>
        <w:rPr>
          <w:rFonts w:asciiTheme="minorHAnsi" w:hAnsiTheme="minorHAnsi" w:cstheme="minorHAnsi"/>
          <w:bCs/>
          <w:sz w:val="20"/>
          <w:szCs w:val="20"/>
          <w:lang w:val="en-US"/>
        </w:rPr>
        <w:t>:</w:t>
      </w:r>
      <w:r w:rsidRPr="009B33AE">
        <w:rPr>
          <w:rFonts w:asciiTheme="minorHAnsi" w:hAnsiTheme="minorHAnsi" w:cstheme="minorHAnsi"/>
          <w:bCs/>
          <w:sz w:val="20"/>
          <w:szCs w:val="20"/>
          <w:lang w:val="en-US"/>
        </w:rPr>
        <w:t xml:space="preserve"> Demographic Profile of Respondents</w:t>
      </w:r>
    </w:p>
    <w:tbl>
      <w:tblPr>
        <w:tblStyle w:val="TableGrid"/>
        <w:tblW w:w="0" w:type="auto"/>
        <w:tblLook w:val="04A0" w:firstRow="1" w:lastRow="0" w:firstColumn="1" w:lastColumn="0" w:noHBand="0" w:noVBand="1"/>
      </w:tblPr>
      <w:tblGrid>
        <w:gridCol w:w="2168"/>
        <w:gridCol w:w="934"/>
        <w:gridCol w:w="1918"/>
        <w:gridCol w:w="1844"/>
        <w:gridCol w:w="1974"/>
      </w:tblGrid>
      <w:tr w:rsidR="009B33AE" w:rsidRPr="009B33AE" w14:paraId="0AF8FFDB" w14:textId="77777777" w:rsidTr="009B33AE">
        <w:trPr>
          <w:tblHeader/>
        </w:trPr>
        <w:tc>
          <w:tcPr>
            <w:tcW w:w="2168" w:type="dxa"/>
            <w:tcBorders>
              <w:top w:val="single" w:sz="4" w:space="0" w:color="auto"/>
              <w:left w:val="nil"/>
              <w:bottom w:val="single" w:sz="4" w:space="0" w:color="auto"/>
              <w:right w:val="nil"/>
            </w:tcBorders>
          </w:tcPr>
          <w:p w14:paraId="02F8AAAF" w14:textId="77777777" w:rsidR="009B33AE" w:rsidRPr="009B33AE" w:rsidRDefault="009B33AE" w:rsidP="009B33AE">
            <w:pPr>
              <w:ind w:firstLine="720"/>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Characteristics</w:t>
            </w:r>
          </w:p>
        </w:tc>
        <w:tc>
          <w:tcPr>
            <w:tcW w:w="934" w:type="dxa"/>
            <w:tcBorders>
              <w:top w:val="single" w:sz="4" w:space="0" w:color="auto"/>
              <w:left w:val="nil"/>
              <w:bottom w:val="single" w:sz="4" w:space="0" w:color="auto"/>
              <w:right w:val="nil"/>
            </w:tcBorders>
          </w:tcPr>
          <w:p w14:paraId="5F6D1EFC"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918" w:type="dxa"/>
            <w:tcBorders>
              <w:top w:val="single" w:sz="4" w:space="0" w:color="auto"/>
              <w:left w:val="nil"/>
              <w:bottom w:val="single" w:sz="4" w:space="0" w:color="auto"/>
              <w:right w:val="nil"/>
            </w:tcBorders>
          </w:tcPr>
          <w:p w14:paraId="18B8AC5B" w14:textId="25F2672E"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Category</w:t>
            </w:r>
          </w:p>
        </w:tc>
        <w:tc>
          <w:tcPr>
            <w:tcW w:w="1844" w:type="dxa"/>
            <w:tcBorders>
              <w:top w:val="single" w:sz="4" w:space="0" w:color="auto"/>
              <w:left w:val="nil"/>
              <w:bottom w:val="single" w:sz="4" w:space="0" w:color="auto"/>
              <w:right w:val="nil"/>
            </w:tcBorders>
          </w:tcPr>
          <w:p w14:paraId="7FB8DC0D"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Number of Samples (n)</w:t>
            </w:r>
          </w:p>
        </w:tc>
        <w:tc>
          <w:tcPr>
            <w:tcW w:w="1974" w:type="dxa"/>
            <w:tcBorders>
              <w:top w:val="single" w:sz="4" w:space="0" w:color="auto"/>
              <w:left w:val="nil"/>
              <w:bottom w:val="single" w:sz="4" w:space="0" w:color="auto"/>
              <w:right w:val="nil"/>
            </w:tcBorders>
          </w:tcPr>
          <w:p w14:paraId="71DECA04"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Percentage (%)</w:t>
            </w:r>
          </w:p>
        </w:tc>
      </w:tr>
      <w:tr w:rsidR="009B33AE" w:rsidRPr="009B33AE" w14:paraId="6FDEA989" w14:textId="77777777" w:rsidTr="009B33AE">
        <w:tc>
          <w:tcPr>
            <w:tcW w:w="2168" w:type="dxa"/>
            <w:tcBorders>
              <w:top w:val="single" w:sz="4" w:space="0" w:color="auto"/>
              <w:left w:val="nil"/>
              <w:bottom w:val="nil"/>
              <w:right w:val="nil"/>
            </w:tcBorders>
          </w:tcPr>
          <w:p w14:paraId="0D7C268A" w14:textId="77777777"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Work Arrangement</w:t>
            </w:r>
          </w:p>
        </w:tc>
        <w:tc>
          <w:tcPr>
            <w:tcW w:w="934" w:type="dxa"/>
            <w:tcBorders>
              <w:top w:val="single" w:sz="4" w:space="0" w:color="auto"/>
              <w:left w:val="nil"/>
              <w:bottom w:val="nil"/>
              <w:right w:val="nil"/>
            </w:tcBorders>
          </w:tcPr>
          <w:p w14:paraId="5EA1F2FF" w14:textId="77777777" w:rsidR="009B33AE" w:rsidRPr="009B33AE" w:rsidRDefault="009B33AE" w:rsidP="009B33AE">
            <w:pPr>
              <w:ind w:firstLine="720"/>
              <w:rPr>
                <w:rFonts w:asciiTheme="minorHAnsi" w:hAnsiTheme="minorHAnsi" w:cstheme="minorHAnsi"/>
                <w:bCs/>
                <w:sz w:val="20"/>
                <w:szCs w:val="20"/>
                <w:lang w:val="en-US"/>
              </w:rPr>
            </w:pPr>
          </w:p>
        </w:tc>
        <w:tc>
          <w:tcPr>
            <w:tcW w:w="1918" w:type="dxa"/>
            <w:tcBorders>
              <w:top w:val="single" w:sz="4" w:space="0" w:color="auto"/>
              <w:left w:val="nil"/>
              <w:bottom w:val="nil"/>
              <w:right w:val="nil"/>
            </w:tcBorders>
          </w:tcPr>
          <w:p w14:paraId="6EDF3586" w14:textId="784A8A20"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Standard Work Arrangement</w:t>
            </w:r>
          </w:p>
        </w:tc>
        <w:tc>
          <w:tcPr>
            <w:tcW w:w="1844" w:type="dxa"/>
            <w:tcBorders>
              <w:top w:val="single" w:sz="4" w:space="0" w:color="auto"/>
              <w:left w:val="nil"/>
              <w:bottom w:val="nil"/>
              <w:right w:val="nil"/>
            </w:tcBorders>
          </w:tcPr>
          <w:p w14:paraId="04155B22"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594</w:t>
            </w:r>
          </w:p>
        </w:tc>
        <w:tc>
          <w:tcPr>
            <w:tcW w:w="1974" w:type="dxa"/>
            <w:tcBorders>
              <w:top w:val="single" w:sz="4" w:space="0" w:color="auto"/>
              <w:left w:val="nil"/>
              <w:bottom w:val="nil"/>
              <w:right w:val="nil"/>
            </w:tcBorders>
          </w:tcPr>
          <w:p w14:paraId="4255C7CC"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99.00</w:t>
            </w:r>
          </w:p>
        </w:tc>
      </w:tr>
      <w:tr w:rsidR="009B33AE" w:rsidRPr="009B33AE" w14:paraId="6CDB4FEB" w14:textId="77777777" w:rsidTr="009B33AE">
        <w:tc>
          <w:tcPr>
            <w:tcW w:w="2168" w:type="dxa"/>
            <w:tcBorders>
              <w:top w:val="nil"/>
              <w:left w:val="nil"/>
              <w:bottom w:val="single" w:sz="4" w:space="0" w:color="auto"/>
              <w:right w:val="nil"/>
            </w:tcBorders>
          </w:tcPr>
          <w:p w14:paraId="4C1AD119" w14:textId="77777777" w:rsidR="009B33AE" w:rsidRPr="009B33AE" w:rsidRDefault="009B33AE" w:rsidP="009B33AE">
            <w:pPr>
              <w:ind w:firstLine="720"/>
              <w:rPr>
                <w:rFonts w:asciiTheme="minorHAnsi" w:hAnsiTheme="minorHAnsi" w:cstheme="minorHAnsi"/>
                <w:bCs/>
                <w:sz w:val="20"/>
                <w:szCs w:val="20"/>
                <w:lang w:val="en-US"/>
              </w:rPr>
            </w:pPr>
          </w:p>
        </w:tc>
        <w:tc>
          <w:tcPr>
            <w:tcW w:w="934" w:type="dxa"/>
            <w:tcBorders>
              <w:top w:val="nil"/>
              <w:left w:val="nil"/>
              <w:bottom w:val="single" w:sz="4" w:space="0" w:color="auto"/>
              <w:right w:val="nil"/>
            </w:tcBorders>
          </w:tcPr>
          <w:p w14:paraId="7DB456C7" w14:textId="77777777" w:rsidR="009B33AE" w:rsidRPr="009B33AE" w:rsidRDefault="009B33AE" w:rsidP="009B33AE">
            <w:pPr>
              <w:ind w:firstLine="720"/>
              <w:rPr>
                <w:rFonts w:asciiTheme="minorHAnsi" w:hAnsiTheme="minorHAnsi" w:cstheme="minorHAnsi"/>
                <w:bCs/>
                <w:sz w:val="20"/>
                <w:szCs w:val="20"/>
                <w:lang w:val="en-US"/>
              </w:rPr>
            </w:pPr>
          </w:p>
        </w:tc>
        <w:tc>
          <w:tcPr>
            <w:tcW w:w="1918" w:type="dxa"/>
            <w:tcBorders>
              <w:top w:val="nil"/>
              <w:left w:val="nil"/>
              <w:bottom w:val="single" w:sz="4" w:space="0" w:color="auto"/>
              <w:right w:val="nil"/>
            </w:tcBorders>
          </w:tcPr>
          <w:p w14:paraId="3BD48E50" w14:textId="05F406C5"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Contract Worker</w:t>
            </w:r>
          </w:p>
        </w:tc>
        <w:tc>
          <w:tcPr>
            <w:tcW w:w="1844" w:type="dxa"/>
            <w:tcBorders>
              <w:top w:val="nil"/>
              <w:left w:val="nil"/>
              <w:bottom w:val="single" w:sz="4" w:space="0" w:color="auto"/>
              <w:right w:val="nil"/>
            </w:tcBorders>
          </w:tcPr>
          <w:p w14:paraId="646471EB"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6</w:t>
            </w:r>
          </w:p>
        </w:tc>
        <w:tc>
          <w:tcPr>
            <w:tcW w:w="1974" w:type="dxa"/>
            <w:tcBorders>
              <w:top w:val="nil"/>
              <w:left w:val="nil"/>
              <w:bottom w:val="single" w:sz="4" w:space="0" w:color="auto"/>
              <w:right w:val="nil"/>
            </w:tcBorders>
          </w:tcPr>
          <w:p w14:paraId="7C7342EC"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1.00</w:t>
            </w:r>
          </w:p>
        </w:tc>
      </w:tr>
      <w:tr w:rsidR="009B33AE" w:rsidRPr="009B33AE" w14:paraId="2EB4B726" w14:textId="77777777" w:rsidTr="009B33AE">
        <w:tc>
          <w:tcPr>
            <w:tcW w:w="2168" w:type="dxa"/>
            <w:tcBorders>
              <w:top w:val="single" w:sz="4" w:space="0" w:color="auto"/>
              <w:left w:val="nil"/>
              <w:bottom w:val="nil"/>
              <w:right w:val="nil"/>
            </w:tcBorders>
          </w:tcPr>
          <w:p w14:paraId="3495D1B3" w14:textId="77777777"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Full or Part Time</w:t>
            </w:r>
          </w:p>
        </w:tc>
        <w:tc>
          <w:tcPr>
            <w:tcW w:w="934" w:type="dxa"/>
            <w:tcBorders>
              <w:top w:val="single" w:sz="4" w:space="0" w:color="auto"/>
              <w:left w:val="nil"/>
              <w:bottom w:val="nil"/>
              <w:right w:val="nil"/>
            </w:tcBorders>
          </w:tcPr>
          <w:p w14:paraId="5711D14F" w14:textId="77777777" w:rsidR="009B33AE" w:rsidRPr="009B33AE" w:rsidRDefault="009B33AE" w:rsidP="009B33AE">
            <w:pPr>
              <w:ind w:firstLine="720"/>
              <w:rPr>
                <w:rFonts w:asciiTheme="minorHAnsi" w:hAnsiTheme="minorHAnsi" w:cstheme="minorHAnsi"/>
                <w:bCs/>
                <w:sz w:val="20"/>
                <w:szCs w:val="20"/>
                <w:lang w:val="en-US"/>
              </w:rPr>
            </w:pPr>
          </w:p>
        </w:tc>
        <w:tc>
          <w:tcPr>
            <w:tcW w:w="1918" w:type="dxa"/>
            <w:tcBorders>
              <w:top w:val="single" w:sz="4" w:space="0" w:color="auto"/>
              <w:left w:val="nil"/>
              <w:bottom w:val="nil"/>
              <w:right w:val="nil"/>
            </w:tcBorders>
          </w:tcPr>
          <w:p w14:paraId="729A8615" w14:textId="0A721EBC"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Full Time</w:t>
            </w:r>
          </w:p>
        </w:tc>
        <w:tc>
          <w:tcPr>
            <w:tcW w:w="1844" w:type="dxa"/>
            <w:tcBorders>
              <w:top w:val="single" w:sz="4" w:space="0" w:color="auto"/>
              <w:left w:val="nil"/>
              <w:bottom w:val="nil"/>
              <w:right w:val="nil"/>
            </w:tcBorders>
          </w:tcPr>
          <w:p w14:paraId="2D16CD77"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600</w:t>
            </w:r>
          </w:p>
        </w:tc>
        <w:tc>
          <w:tcPr>
            <w:tcW w:w="1974" w:type="dxa"/>
            <w:tcBorders>
              <w:top w:val="single" w:sz="4" w:space="0" w:color="auto"/>
              <w:left w:val="nil"/>
              <w:bottom w:val="nil"/>
              <w:right w:val="nil"/>
            </w:tcBorders>
          </w:tcPr>
          <w:p w14:paraId="5ED50F31"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100.00</w:t>
            </w:r>
          </w:p>
        </w:tc>
      </w:tr>
      <w:tr w:rsidR="009B33AE" w:rsidRPr="009B33AE" w14:paraId="29A35EE0" w14:textId="77777777" w:rsidTr="009B33AE">
        <w:tc>
          <w:tcPr>
            <w:tcW w:w="2168" w:type="dxa"/>
            <w:tcBorders>
              <w:top w:val="nil"/>
              <w:left w:val="nil"/>
              <w:bottom w:val="single" w:sz="4" w:space="0" w:color="auto"/>
              <w:right w:val="nil"/>
            </w:tcBorders>
          </w:tcPr>
          <w:p w14:paraId="65E2F94E" w14:textId="77777777" w:rsidR="009B33AE" w:rsidRPr="009B33AE" w:rsidRDefault="009B33AE" w:rsidP="009B33AE">
            <w:pPr>
              <w:ind w:firstLine="720"/>
              <w:rPr>
                <w:rFonts w:asciiTheme="minorHAnsi" w:hAnsiTheme="minorHAnsi" w:cstheme="minorHAnsi"/>
                <w:bCs/>
                <w:sz w:val="20"/>
                <w:szCs w:val="20"/>
                <w:lang w:val="en-US"/>
              </w:rPr>
            </w:pPr>
          </w:p>
        </w:tc>
        <w:tc>
          <w:tcPr>
            <w:tcW w:w="934" w:type="dxa"/>
            <w:tcBorders>
              <w:top w:val="nil"/>
              <w:left w:val="nil"/>
              <w:bottom w:val="single" w:sz="4" w:space="0" w:color="auto"/>
              <w:right w:val="nil"/>
            </w:tcBorders>
          </w:tcPr>
          <w:p w14:paraId="14E1B680" w14:textId="77777777" w:rsidR="009B33AE" w:rsidRPr="009B33AE" w:rsidRDefault="009B33AE" w:rsidP="009B33AE">
            <w:pPr>
              <w:ind w:firstLine="720"/>
              <w:rPr>
                <w:rFonts w:asciiTheme="minorHAnsi" w:hAnsiTheme="minorHAnsi" w:cstheme="minorHAnsi"/>
                <w:bCs/>
                <w:sz w:val="20"/>
                <w:szCs w:val="20"/>
                <w:lang w:val="en-US"/>
              </w:rPr>
            </w:pPr>
          </w:p>
        </w:tc>
        <w:tc>
          <w:tcPr>
            <w:tcW w:w="1918" w:type="dxa"/>
            <w:tcBorders>
              <w:top w:val="nil"/>
              <w:left w:val="nil"/>
              <w:bottom w:val="single" w:sz="4" w:space="0" w:color="auto"/>
              <w:right w:val="nil"/>
            </w:tcBorders>
          </w:tcPr>
          <w:p w14:paraId="4F8310A2" w14:textId="6197BAAF"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Part-Time</w:t>
            </w:r>
          </w:p>
        </w:tc>
        <w:tc>
          <w:tcPr>
            <w:tcW w:w="1844" w:type="dxa"/>
            <w:tcBorders>
              <w:top w:val="nil"/>
              <w:left w:val="nil"/>
              <w:bottom w:val="single" w:sz="4" w:space="0" w:color="auto"/>
              <w:right w:val="nil"/>
            </w:tcBorders>
          </w:tcPr>
          <w:p w14:paraId="7221F4E2"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0</w:t>
            </w:r>
          </w:p>
        </w:tc>
        <w:tc>
          <w:tcPr>
            <w:tcW w:w="1974" w:type="dxa"/>
            <w:tcBorders>
              <w:top w:val="nil"/>
              <w:left w:val="nil"/>
              <w:bottom w:val="single" w:sz="4" w:space="0" w:color="auto"/>
              <w:right w:val="nil"/>
            </w:tcBorders>
          </w:tcPr>
          <w:p w14:paraId="1BBC80BC"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0.00</w:t>
            </w:r>
          </w:p>
        </w:tc>
      </w:tr>
      <w:tr w:rsidR="009B33AE" w:rsidRPr="009B33AE" w14:paraId="4C004E53" w14:textId="77777777" w:rsidTr="009B33AE">
        <w:tc>
          <w:tcPr>
            <w:tcW w:w="2168" w:type="dxa"/>
            <w:tcBorders>
              <w:top w:val="single" w:sz="4" w:space="0" w:color="auto"/>
              <w:left w:val="nil"/>
              <w:bottom w:val="nil"/>
              <w:right w:val="nil"/>
            </w:tcBorders>
          </w:tcPr>
          <w:p w14:paraId="7B7B8226" w14:textId="77777777"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Duration of Job</w:t>
            </w:r>
          </w:p>
        </w:tc>
        <w:tc>
          <w:tcPr>
            <w:tcW w:w="934" w:type="dxa"/>
            <w:tcBorders>
              <w:top w:val="single" w:sz="4" w:space="0" w:color="auto"/>
              <w:left w:val="nil"/>
              <w:bottom w:val="nil"/>
              <w:right w:val="nil"/>
            </w:tcBorders>
          </w:tcPr>
          <w:p w14:paraId="04EAFE2D" w14:textId="77777777" w:rsidR="009B33AE" w:rsidRPr="009B33AE" w:rsidRDefault="009B33AE" w:rsidP="009B33AE">
            <w:pPr>
              <w:ind w:firstLine="720"/>
              <w:rPr>
                <w:rFonts w:asciiTheme="minorHAnsi" w:hAnsiTheme="minorHAnsi" w:cstheme="minorHAnsi"/>
                <w:bCs/>
                <w:sz w:val="20"/>
                <w:szCs w:val="20"/>
                <w:lang w:val="en-US"/>
              </w:rPr>
            </w:pPr>
          </w:p>
        </w:tc>
        <w:tc>
          <w:tcPr>
            <w:tcW w:w="1918" w:type="dxa"/>
            <w:tcBorders>
              <w:top w:val="single" w:sz="4" w:space="0" w:color="auto"/>
              <w:left w:val="nil"/>
              <w:bottom w:val="nil"/>
              <w:right w:val="nil"/>
            </w:tcBorders>
          </w:tcPr>
          <w:p w14:paraId="4C3CF6A5" w14:textId="322307B2"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&lt; 1 year</w:t>
            </w:r>
          </w:p>
        </w:tc>
        <w:tc>
          <w:tcPr>
            <w:tcW w:w="1844" w:type="dxa"/>
            <w:tcBorders>
              <w:top w:val="single" w:sz="4" w:space="0" w:color="auto"/>
              <w:left w:val="nil"/>
              <w:bottom w:val="nil"/>
              <w:right w:val="nil"/>
            </w:tcBorders>
          </w:tcPr>
          <w:p w14:paraId="59CF081C"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172</w:t>
            </w:r>
          </w:p>
        </w:tc>
        <w:tc>
          <w:tcPr>
            <w:tcW w:w="1974" w:type="dxa"/>
            <w:tcBorders>
              <w:top w:val="single" w:sz="4" w:space="0" w:color="auto"/>
              <w:left w:val="nil"/>
              <w:bottom w:val="nil"/>
              <w:right w:val="nil"/>
            </w:tcBorders>
          </w:tcPr>
          <w:p w14:paraId="7676F0C9"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28.66</w:t>
            </w:r>
          </w:p>
        </w:tc>
      </w:tr>
      <w:tr w:rsidR="009B33AE" w:rsidRPr="009B33AE" w14:paraId="6766DD44" w14:textId="77777777" w:rsidTr="009B33AE">
        <w:tc>
          <w:tcPr>
            <w:tcW w:w="2168" w:type="dxa"/>
            <w:tcBorders>
              <w:top w:val="nil"/>
              <w:left w:val="nil"/>
              <w:bottom w:val="nil"/>
              <w:right w:val="nil"/>
            </w:tcBorders>
          </w:tcPr>
          <w:p w14:paraId="42C99102" w14:textId="77777777" w:rsidR="009B33AE" w:rsidRPr="009B33AE" w:rsidRDefault="009B33AE" w:rsidP="009B33AE">
            <w:pPr>
              <w:ind w:firstLine="720"/>
              <w:rPr>
                <w:rFonts w:asciiTheme="minorHAnsi" w:hAnsiTheme="minorHAnsi" w:cstheme="minorHAnsi"/>
                <w:bCs/>
                <w:sz w:val="20"/>
                <w:szCs w:val="20"/>
                <w:lang w:val="en-US"/>
              </w:rPr>
            </w:pPr>
          </w:p>
        </w:tc>
        <w:tc>
          <w:tcPr>
            <w:tcW w:w="934" w:type="dxa"/>
            <w:tcBorders>
              <w:top w:val="nil"/>
              <w:left w:val="nil"/>
              <w:bottom w:val="nil"/>
              <w:right w:val="nil"/>
            </w:tcBorders>
          </w:tcPr>
          <w:p w14:paraId="2F99D05F" w14:textId="77777777" w:rsidR="009B33AE" w:rsidRPr="009B33AE" w:rsidRDefault="009B33AE" w:rsidP="009B33AE">
            <w:pPr>
              <w:ind w:firstLine="720"/>
              <w:rPr>
                <w:rFonts w:asciiTheme="minorHAnsi" w:hAnsiTheme="minorHAnsi" w:cstheme="minorHAnsi"/>
                <w:bCs/>
                <w:sz w:val="20"/>
                <w:szCs w:val="20"/>
                <w:lang w:val="en-US"/>
              </w:rPr>
            </w:pPr>
          </w:p>
        </w:tc>
        <w:tc>
          <w:tcPr>
            <w:tcW w:w="1918" w:type="dxa"/>
            <w:tcBorders>
              <w:top w:val="nil"/>
              <w:left w:val="nil"/>
              <w:bottom w:val="nil"/>
              <w:right w:val="nil"/>
            </w:tcBorders>
          </w:tcPr>
          <w:p w14:paraId="49CCBECF" w14:textId="4625B4E7"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1-5 year</w:t>
            </w:r>
          </w:p>
        </w:tc>
        <w:tc>
          <w:tcPr>
            <w:tcW w:w="1844" w:type="dxa"/>
            <w:tcBorders>
              <w:top w:val="nil"/>
              <w:left w:val="nil"/>
              <w:bottom w:val="nil"/>
              <w:right w:val="nil"/>
            </w:tcBorders>
          </w:tcPr>
          <w:p w14:paraId="4EC0F72C"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144</w:t>
            </w:r>
          </w:p>
        </w:tc>
        <w:tc>
          <w:tcPr>
            <w:tcW w:w="1974" w:type="dxa"/>
            <w:tcBorders>
              <w:top w:val="nil"/>
              <w:left w:val="nil"/>
              <w:bottom w:val="nil"/>
              <w:right w:val="nil"/>
            </w:tcBorders>
          </w:tcPr>
          <w:p w14:paraId="5BD72302"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24.00</w:t>
            </w:r>
          </w:p>
        </w:tc>
      </w:tr>
      <w:tr w:rsidR="009B33AE" w:rsidRPr="009B33AE" w14:paraId="5888EE82" w14:textId="77777777" w:rsidTr="009B33AE">
        <w:tc>
          <w:tcPr>
            <w:tcW w:w="2168" w:type="dxa"/>
            <w:tcBorders>
              <w:top w:val="nil"/>
              <w:left w:val="nil"/>
              <w:bottom w:val="nil"/>
              <w:right w:val="nil"/>
            </w:tcBorders>
          </w:tcPr>
          <w:p w14:paraId="704355DD" w14:textId="77777777" w:rsidR="009B33AE" w:rsidRPr="009B33AE" w:rsidRDefault="009B33AE" w:rsidP="009B33AE">
            <w:pPr>
              <w:ind w:firstLine="720"/>
              <w:rPr>
                <w:rFonts w:asciiTheme="minorHAnsi" w:hAnsiTheme="minorHAnsi" w:cstheme="minorHAnsi"/>
                <w:bCs/>
                <w:sz w:val="20"/>
                <w:szCs w:val="20"/>
                <w:lang w:val="en-US"/>
              </w:rPr>
            </w:pPr>
          </w:p>
        </w:tc>
        <w:tc>
          <w:tcPr>
            <w:tcW w:w="934" w:type="dxa"/>
            <w:tcBorders>
              <w:top w:val="nil"/>
              <w:left w:val="nil"/>
              <w:bottom w:val="nil"/>
              <w:right w:val="nil"/>
            </w:tcBorders>
          </w:tcPr>
          <w:p w14:paraId="12CF72D1" w14:textId="77777777" w:rsidR="009B33AE" w:rsidRPr="009B33AE" w:rsidRDefault="009B33AE" w:rsidP="009B33AE">
            <w:pPr>
              <w:ind w:firstLine="720"/>
              <w:rPr>
                <w:rFonts w:asciiTheme="minorHAnsi" w:hAnsiTheme="minorHAnsi" w:cstheme="minorHAnsi"/>
                <w:bCs/>
                <w:sz w:val="20"/>
                <w:szCs w:val="20"/>
                <w:lang w:val="en-US"/>
              </w:rPr>
            </w:pPr>
          </w:p>
        </w:tc>
        <w:tc>
          <w:tcPr>
            <w:tcW w:w="1918" w:type="dxa"/>
            <w:tcBorders>
              <w:top w:val="nil"/>
              <w:left w:val="nil"/>
              <w:bottom w:val="nil"/>
              <w:right w:val="nil"/>
            </w:tcBorders>
          </w:tcPr>
          <w:p w14:paraId="6241E928" w14:textId="3ADB86CE"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6-10 year</w:t>
            </w:r>
          </w:p>
        </w:tc>
        <w:tc>
          <w:tcPr>
            <w:tcW w:w="1844" w:type="dxa"/>
            <w:tcBorders>
              <w:top w:val="nil"/>
              <w:left w:val="nil"/>
              <w:bottom w:val="nil"/>
              <w:right w:val="nil"/>
            </w:tcBorders>
          </w:tcPr>
          <w:p w14:paraId="159A96B3"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158</w:t>
            </w:r>
          </w:p>
        </w:tc>
        <w:tc>
          <w:tcPr>
            <w:tcW w:w="1974" w:type="dxa"/>
            <w:tcBorders>
              <w:top w:val="nil"/>
              <w:left w:val="nil"/>
              <w:bottom w:val="nil"/>
              <w:right w:val="nil"/>
            </w:tcBorders>
          </w:tcPr>
          <w:p w14:paraId="66940B78"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26.33</w:t>
            </w:r>
          </w:p>
        </w:tc>
      </w:tr>
      <w:tr w:rsidR="009B33AE" w:rsidRPr="009B33AE" w14:paraId="4D7F1735" w14:textId="77777777" w:rsidTr="009B33AE">
        <w:tc>
          <w:tcPr>
            <w:tcW w:w="2168" w:type="dxa"/>
            <w:tcBorders>
              <w:top w:val="nil"/>
              <w:left w:val="nil"/>
              <w:bottom w:val="nil"/>
              <w:right w:val="nil"/>
            </w:tcBorders>
          </w:tcPr>
          <w:p w14:paraId="1832CAFE" w14:textId="77777777" w:rsidR="009B33AE" w:rsidRPr="009B33AE" w:rsidRDefault="009B33AE" w:rsidP="009B33AE">
            <w:pPr>
              <w:ind w:firstLine="720"/>
              <w:rPr>
                <w:rFonts w:asciiTheme="minorHAnsi" w:hAnsiTheme="minorHAnsi" w:cstheme="minorHAnsi"/>
                <w:bCs/>
                <w:sz w:val="20"/>
                <w:szCs w:val="20"/>
                <w:lang w:val="en-US"/>
              </w:rPr>
            </w:pPr>
          </w:p>
        </w:tc>
        <w:tc>
          <w:tcPr>
            <w:tcW w:w="934" w:type="dxa"/>
            <w:tcBorders>
              <w:top w:val="nil"/>
              <w:left w:val="nil"/>
              <w:bottom w:val="nil"/>
              <w:right w:val="nil"/>
            </w:tcBorders>
          </w:tcPr>
          <w:p w14:paraId="7E1BE5FD" w14:textId="77777777" w:rsidR="009B33AE" w:rsidRPr="009B33AE" w:rsidRDefault="009B33AE" w:rsidP="009B33AE">
            <w:pPr>
              <w:ind w:firstLine="720"/>
              <w:rPr>
                <w:rFonts w:asciiTheme="minorHAnsi" w:hAnsiTheme="minorHAnsi" w:cstheme="minorHAnsi"/>
                <w:bCs/>
                <w:sz w:val="20"/>
                <w:szCs w:val="20"/>
                <w:lang w:val="en-US"/>
              </w:rPr>
            </w:pPr>
          </w:p>
        </w:tc>
        <w:tc>
          <w:tcPr>
            <w:tcW w:w="1918" w:type="dxa"/>
            <w:tcBorders>
              <w:top w:val="nil"/>
              <w:left w:val="nil"/>
              <w:bottom w:val="nil"/>
              <w:right w:val="nil"/>
            </w:tcBorders>
          </w:tcPr>
          <w:p w14:paraId="6FA23CF9" w14:textId="3B747792"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10-20 year</w:t>
            </w:r>
          </w:p>
        </w:tc>
        <w:tc>
          <w:tcPr>
            <w:tcW w:w="1844" w:type="dxa"/>
            <w:tcBorders>
              <w:top w:val="nil"/>
              <w:left w:val="nil"/>
              <w:bottom w:val="nil"/>
              <w:right w:val="nil"/>
            </w:tcBorders>
          </w:tcPr>
          <w:p w14:paraId="3E0A2055"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104</w:t>
            </w:r>
          </w:p>
        </w:tc>
        <w:tc>
          <w:tcPr>
            <w:tcW w:w="1974" w:type="dxa"/>
            <w:tcBorders>
              <w:top w:val="nil"/>
              <w:left w:val="nil"/>
              <w:bottom w:val="nil"/>
              <w:right w:val="nil"/>
            </w:tcBorders>
          </w:tcPr>
          <w:p w14:paraId="25872ABB"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17.33</w:t>
            </w:r>
          </w:p>
        </w:tc>
      </w:tr>
      <w:tr w:rsidR="009B33AE" w:rsidRPr="009B33AE" w14:paraId="531CC7A6" w14:textId="77777777" w:rsidTr="009B33AE">
        <w:tc>
          <w:tcPr>
            <w:tcW w:w="2168" w:type="dxa"/>
            <w:tcBorders>
              <w:top w:val="nil"/>
              <w:left w:val="nil"/>
              <w:bottom w:val="single" w:sz="4" w:space="0" w:color="auto"/>
              <w:right w:val="nil"/>
            </w:tcBorders>
          </w:tcPr>
          <w:p w14:paraId="1FAA2CD7" w14:textId="77777777" w:rsidR="009B33AE" w:rsidRPr="009B33AE" w:rsidRDefault="009B33AE" w:rsidP="009B33AE">
            <w:pPr>
              <w:ind w:firstLine="720"/>
              <w:rPr>
                <w:rFonts w:asciiTheme="minorHAnsi" w:hAnsiTheme="minorHAnsi" w:cstheme="minorHAnsi"/>
                <w:bCs/>
                <w:sz w:val="20"/>
                <w:szCs w:val="20"/>
                <w:lang w:val="en-US"/>
              </w:rPr>
            </w:pPr>
          </w:p>
        </w:tc>
        <w:tc>
          <w:tcPr>
            <w:tcW w:w="934" w:type="dxa"/>
            <w:tcBorders>
              <w:top w:val="nil"/>
              <w:left w:val="nil"/>
              <w:bottom w:val="single" w:sz="4" w:space="0" w:color="auto"/>
              <w:right w:val="nil"/>
            </w:tcBorders>
          </w:tcPr>
          <w:p w14:paraId="03DF06DE" w14:textId="77777777" w:rsidR="009B33AE" w:rsidRPr="009B33AE" w:rsidRDefault="009B33AE" w:rsidP="009B33AE">
            <w:pPr>
              <w:ind w:firstLine="720"/>
              <w:rPr>
                <w:rFonts w:asciiTheme="minorHAnsi" w:hAnsiTheme="minorHAnsi" w:cstheme="minorHAnsi"/>
                <w:bCs/>
                <w:sz w:val="20"/>
                <w:szCs w:val="20"/>
                <w:lang w:val="en-US"/>
              </w:rPr>
            </w:pPr>
          </w:p>
        </w:tc>
        <w:tc>
          <w:tcPr>
            <w:tcW w:w="1918" w:type="dxa"/>
            <w:tcBorders>
              <w:top w:val="nil"/>
              <w:left w:val="nil"/>
              <w:bottom w:val="single" w:sz="4" w:space="0" w:color="auto"/>
              <w:right w:val="nil"/>
            </w:tcBorders>
          </w:tcPr>
          <w:p w14:paraId="5E86ECC0" w14:textId="0F5325D5"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&gt;20 year</w:t>
            </w:r>
          </w:p>
        </w:tc>
        <w:tc>
          <w:tcPr>
            <w:tcW w:w="1844" w:type="dxa"/>
            <w:tcBorders>
              <w:top w:val="nil"/>
              <w:left w:val="nil"/>
              <w:bottom w:val="single" w:sz="4" w:space="0" w:color="auto"/>
              <w:right w:val="nil"/>
            </w:tcBorders>
          </w:tcPr>
          <w:p w14:paraId="793567E0"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22</w:t>
            </w:r>
          </w:p>
        </w:tc>
        <w:tc>
          <w:tcPr>
            <w:tcW w:w="1974" w:type="dxa"/>
            <w:tcBorders>
              <w:top w:val="nil"/>
              <w:left w:val="nil"/>
              <w:bottom w:val="single" w:sz="4" w:space="0" w:color="auto"/>
              <w:right w:val="nil"/>
            </w:tcBorders>
          </w:tcPr>
          <w:p w14:paraId="10DEEC52"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3.66</w:t>
            </w:r>
          </w:p>
        </w:tc>
      </w:tr>
      <w:tr w:rsidR="009B33AE" w:rsidRPr="009B33AE" w14:paraId="63EB96FE" w14:textId="77777777" w:rsidTr="009B33AE">
        <w:tc>
          <w:tcPr>
            <w:tcW w:w="2168" w:type="dxa"/>
            <w:tcBorders>
              <w:top w:val="single" w:sz="4" w:space="0" w:color="auto"/>
              <w:left w:val="nil"/>
              <w:bottom w:val="nil"/>
              <w:right w:val="nil"/>
            </w:tcBorders>
          </w:tcPr>
          <w:p w14:paraId="12241E8C" w14:textId="77777777"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Age</w:t>
            </w:r>
          </w:p>
        </w:tc>
        <w:tc>
          <w:tcPr>
            <w:tcW w:w="934" w:type="dxa"/>
            <w:tcBorders>
              <w:top w:val="single" w:sz="4" w:space="0" w:color="auto"/>
              <w:left w:val="nil"/>
              <w:bottom w:val="nil"/>
              <w:right w:val="nil"/>
            </w:tcBorders>
          </w:tcPr>
          <w:p w14:paraId="79100BF1" w14:textId="77777777" w:rsidR="009B33AE" w:rsidRPr="009B33AE" w:rsidRDefault="009B33AE" w:rsidP="009B33AE">
            <w:pPr>
              <w:ind w:firstLine="720"/>
              <w:rPr>
                <w:rFonts w:asciiTheme="minorHAnsi" w:hAnsiTheme="minorHAnsi" w:cstheme="minorHAnsi"/>
                <w:bCs/>
                <w:sz w:val="20"/>
                <w:szCs w:val="20"/>
                <w:lang w:val="en-US"/>
              </w:rPr>
            </w:pPr>
          </w:p>
        </w:tc>
        <w:tc>
          <w:tcPr>
            <w:tcW w:w="1918" w:type="dxa"/>
            <w:tcBorders>
              <w:top w:val="single" w:sz="4" w:space="0" w:color="auto"/>
              <w:left w:val="nil"/>
              <w:bottom w:val="nil"/>
              <w:right w:val="nil"/>
            </w:tcBorders>
          </w:tcPr>
          <w:p w14:paraId="0EB4A246" w14:textId="1E1725C0"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18-29 year</w:t>
            </w:r>
          </w:p>
        </w:tc>
        <w:tc>
          <w:tcPr>
            <w:tcW w:w="1844" w:type="dxa"/>
            <w:tcBorders>
              <w:top w:val="single" w:sz="4" w:space="0" w:color="auto"/>
              <w:left w:val="nil"/>
              <w:bottom w:val="nil"/>
              <w:right w:val="nil"/>
            </w:tcBorders>
          </w:tcPr>
          <w:p w14:paraId="42C220DC"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206</w:t>
            </w:r>
          </w:p>
        </w:tc>
        <w:tc>
          <w:tcPr>
            <w:tcW w:w="1974" w:type="dxa"/>
            <w:tcBorders>
              <w:top w:val="single" w:sz="4" w:space="0" w:color="auto"/>
              <w:left w:val="nil"/>
              <w:bottom w:val="nil"/>
              <w:right w:val="nil"/>
            </w:tcBorders>
          </w:tcPr>
          <w:p w14:paraId="2C737210"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34.33</w:t>
            </w:r>
          </w:p>
        </w:tc>
      </w:tr>
      <w:tr w:rsidR="009B33AE" w:rsidRPr="009B33AE" w14:paraId="3A2994E8" w14:textId="77777777" w:rsidTr="009B33AE">
        <w:tc>
          <w:tcPr>
            <w:tcW w:w="2168" w:type="dxa"/>
            <w:tcBorders>
              <w:top w:val="nil"/>
              <w:left w:val="nil"/>
              <w:bottom w:val="nil"/>
              <w:right w:val="nil"/>
            </w:tcBorders>
          </w:tcPr>
          <w:p w14:paraId="600C7D8A" w14:textId="77777777" w:rsidR="009B33AE" w:rsidRPr="009B33AE" w:rsidRDefault="009B33AE" w:rsidP="009B33AE">
            <w:pPr>
              <w:ind w:firstLine="720"/>
              <w:rPr>
                <w:rFonts w:asciiTheme="minorHAnsi" w:hAnsiTheme="minorHAnsi" w:cstheme="minorHAnsi"/>
                <w:bCs/>
                <w:sz w:val="20"/>
                <w:szCs w:val="20"/>
                <w:lang w:val="en-US"/>
              </w:rPr>
            </w:pPr>
          </w:p>
        </w:tc>
        <w:tc>
          <w:tcPr>
            <w:tcW w:w="934" w:type="dxa"/>
            <w:tcBorders>
              <w:top w:val="nil"/>
              <w:left w:val="nil"/>
              <w:bottom w:val="nil"/>
              <w:right w:val="nil"/>
            </w:tcBorders>
          </w:tcPr>
          <w:p w14:paraId="5E4C6936" w14:textId="77777777" w:rsidR="009B33AE" w:rsidRPr="009B33AE" w:rsidRDefault="009B33AE" w:rsidP="009B33AE">
            <w:pPr>
              <w:ind w:firstLine="720"/>
              <w:rPr>
                <w:rFonts w:asciiTheme="minorHAnsi" w:hAnsiTheme="minorHAnsi" w:cstheme="minorHAnsi"/>
                <w:bCs/>
                <w:sz w:val="20"/>
                <w:szCs w:val="20"/>
                <w:lang w:val="en-US"/>
              </w:rPr>
            </w:pPr>
          </w:p>
        </w:tc>
        <w:tc>
          <w:tcPr>
            <w:tcW w:w="1918" w:type="dxa"/>
            <w:tcBorders>
              <w:top w:val="nil"/>
              <w:left w:val="nil"/>
              <w:bottom w:val="nil"/>
              <w:right w:val="nil"/>
            </w:tcBorders>
          </w:tcPr>
          <w:p w14:paraId="5A390D38" w14:textId="77A70A8B"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30-44 year</w:t>
            </w:r>
          </w:p>
        </w:tc>
        <w:tc>
          <w:tcPr>
            <w:tcW w:w="1844" w:type="dxa"/>
            <w:tcBorders>
              <w:top w:val="nil"/>
              <w:left w:val="nil"/>
              <w:bottom w:val="nil"/>
              <w:right w:val="nil"/>
            </w:tcBorders>
          </w:tcPr>
          <w:p w14:paraId="59BD015F"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190</w:t>
            </w:r>
          </w:p>
        </w:tc>
        <w:tc>
          <w:tcPr>
            <w:tcW w:w="1974" w:type="dxa"/>
            <w:tcBorders>
              <w:top w:val="nil"/>
              <w:left w:val="nil"/>
              <w:bottom w:val="nil"/>
              <w:right w:val="nil"/>
            </w:tcBorders>
          </w:tcPr>
          <w:p w14:paraId="42EA8628"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31.66</w:t>
            </w:r>
          </w:p>
        </w:tc>
      </w:tr>
      <w:tr w:rsidR="009B33AE" w:rsidRPr="009B33AE" w14:paraId="058BD2CF" w14:textId="77777777" w:rsidTr="009B33AE">
        <w:tc>
          <w:tcPr>
            <w:tcW w:w="2168" w:type="dxa"/>
            <w:tcBorders>
              <w:top w:val="nil"/>
              <w:left w:val="nil"/>
              <w:bottom w:val="nil"/>
              <w:right w:val="nil"/>
            </w:tcBorders>
          </w:tcPr>
          <w:p w14:paraId="68426318" w14:textId="77777777" w:rsidR="009B33AE" w:rsidRPr="009B33AE" w:rsidRDefault="009B33AE" w:rsidP="009B33AE">
            <w:pPr>
              <w:ind w:firstLine="720"/>
              <w:rPr>
                <w:rFonts w:asciiTheme="minorHAnsi" w:hAnsiTheme="minorHAnsi" w:cstheme="minorHAnsi"/>
                <w:bCs/>
                <w:sz w:val="20"/>
                <w:szCs w:val="20"/>
                <w:lang w:val="en-US"/>
              </w:rPr>
            </w:pPr>
          </w:p>
        </w:tc>
        <w:tc>
          <w:tcPr>
            <w:tcW w:w="934" w:type="dxa"/>
            <w:tcBorders>
              <w:top w:val="nil"/>
              <w:left w:val="nil"/>
              <w:bottom w:val="nil"/>
              <w:right w:val="nil"/>
            </w:tcBorders>
          </w:tcPr>
          <w:p w14:paraId="588D51F8" w14:textId="77777777" w:rsidR="009B33AE" w:rsidRPr="009B33AE" w:rsidRDefault="009B33AE" w:rsidP="009B33AE">
            <w:pPr>
              <w:ind w:firstLine="720"/>
              <w:rPr>
                <w:rFonts w:asciiTheme="minorHAnsi" w:hAnsiTheme="minorHAnsi" w:cstheme="minorHAnsi"/>
                <w:bCs/>
                <w:sz w:val="20"/>
                <w:szCs w:val="20"/>
                <w:lang w:val="en-US"/>
              </w:rPr>
            </w:pPr>
          </w:p>
        </w:tc>
        <w:tc>
          <w:tcPr>
            <w:tcW w:w="1918" w:type="dxa"/>
            <w:tcBorders>
              <w:top w:val="nil"/>
              <w:left w:val="nil"/>
              <w:bottom w:val="nil"/>
              <w:right w:val="nil"/>
            </w:tcBorders>
          </w:tcPr>
          <w:p w14:paraId="55E06F40" w14:textId="346D1A0E"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45-55 year</w:t>
            </w:r>
          </w:p>
        </w:tc>
        <w:tc>
          <w:tcPr>
            <w:tcW w:w="1844" w:type="dxa"/>
            <w:tcBorders>
              <w:top w:val="nil"/>
              <w:left w:val="nil"/>
              <w:bottom w:val="nil"/>
              <w:right w:val="nil"/>
            </w:tcBorders>
          </w:tcPr>
          <w:p w14:paraId="1E18DACB"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128</w:t>
            </w:r>
          </w:p>
        </w:tc>
        <w:tc>
          <w:tcPr>
            <w:tcW w:w="1974" w:type="dxa"/>
            <w:tcBorders>
              <w:top w:val="nil"/>
              <w:left w:val="nil"/>
              <w:bottom w:val="nil"/>
              <w:right w:val="nil"/>
            </w:tcBorders>
          </w:tcPr>
          <w:p w14:paraId="3A8E70D8"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21.33</w:t>
            </w:r>
          </w:p>
        </w:tc>
      </w:tr>
      <w:tr w:rsidR="009B33AE" w:rsidRPr="009B33AE" w14:paraId="088907FF" w14:textId="77777777" w:rsidTr="009B33AE">
        <w:tc>
          <w:tcPr>
            <w:tcW w:w="2168" w:type="dxa"/>
            <w:tcBorders>
              <w:top w:val="nil"/>
              <w:left w:val="nil"/>
              <w:bottom w:val="single" w:sz="4" w:space="0" w:color="auto"/>
              <w:right w:val="nil"/>
            </w:tcBorders>
          </w:tcPr>
          <w:p w14:paraId="6022F57C" w14:textId="77777777" w:rsidR="009B33AE" w:rsidRPr="009B33AE" w:rsidRDefault="009B33AE" w:rsidP="009B33AE">
            <w:pPr>
              <w:ind w:firstLine="720"/>
              <w:rPr>
                <w:rFonts w:asciiTheme="minorHAnsi" w:hAnsiTheme="minorHAnsi" w:cstheme="minorHAnsi"/>
                <w:bCs/>
                <w:sz w:val="20"/>
                <w:szCs w:val="20"/>
                <w:lang w:val="en-US"/>
              </w:rPr>
            </w:pPr>
          </w:p>
        </w:tc>
        <w:tc>
          <w:tcPr>
            <w:tcW w:w="934" w:type="dxa"/>
            <w:tcBorders>
              <w:top w:val="nil"/>
              <w:left w:val="nil"/>
              <w:bottom w:val="single" w:sz="4" w:space="0" w:color="auto"/>
              <w:right w:val="nil"/>
            </w:tcBorders>
          </w:tcPr>
          <w:p w14:paraId="32981D9F" w14:textId="77777777" w:rsidR="009B33AE" w:rsidRPr="009B33AE" w:rsidRDefault="009B33AE" w:rsidP="009B33AE">
            <w:pPr>
              <w:ind w:firstLine="720"/>
              <w:rPr>
                <w:rFonts w:asciiTheme="minorHAnsi" w:hAnsiTheme="minorHAnsi" w:cstheme="minorHAnsi"/>
                <w:bCs/>
                <w:sz w:val="20"/>
                <w:szCs w:val="20"/>
                <w:lang w:val="en-US"/>
              </w:rPr>
            </w:pPr>
          </w:p>
        </w:tc>
        <w:tc>
          <w:tcPr>
            <w:tcW w:w="1918" w:type="dxa"/>
            <w:tcBorders>
              <w:top w:val="nil"/>
              <w:left w:val="nil"/>
              <w:bottom w:val="single" w:sz="4" w:space="0" w:color="auto"/>
              <w:right w:val="nil"/>
            </w:tcBorders>
          </w:tcPr>
          <w:p w14:paraId="38308F48" w14:textId="408E6A7D"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&gt;55 year</w:t>
            </w:r>
          </w:p>
        </w:tc>
        <w:tc>
          <w:tcPr>
            <w:tcW w:w="1844" w:type="dxa"/>
            <w:tcBorders>
              <w:top w:val="nil"/>
              <w:left w:val="nil"/>
              <w:bottom w:val="single" w:sz="4" w:space="0" w:color="auto"/>
              <w:right w:val="nil"/>
            </w:tcBorders>
          </w:tcPr>
          <w:p w14:paraId="39F592F3"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76</w:t>
            </w:r>
          </w:p>
        </w:tc>
        <w:tc>
          <w:tcPr>
            <w:tcW w:w="1974" w:type="dxa"/>
            <w:tcBorders>
              <w:top w:val="nil"/>
              <w:left w:val="nil"/>
              <w:bottom w:val="single" w:sz="4" w:space="0" w:color="auto"/>
              <w:right w:val="nil"/>
            </w:tcBorders>
          </w:tcPr>
          <w:p w14:paraId="1D134D4B"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12.66</w:t>
            </w:r>
          </w:p>
        </w:tc>
      </w:tr>
      <w:tr w:rsidR="009B33AE" w:rsidRPr="009B33AE" w14:paraId="65DFC78D" w14:textId="77777777" w:rsidTr="009B33AE">
        <w:tc>
          <w:tcPr>
            <w:tcW w:w="2168" w:type="dxa"/>
            <w:tcBorders>
              <w:top w:val="single" w:sz="4" w:space="0" w:color="auto"/>
              <w:left w:val="nil"/>
              <w:bottom w:val="nil"/>
              <w:right w:val="nil"/>
            </w:tcBorders>
          </w:tcPr>
          <w:p w14:paraId="0C047BA2" w14:textId="77777777"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Education</w:t>
            </w:r>
          </w:p>
        </w:tc>
        <w:tc>
          <w:tcPr>
            <w:tcW w:w="934" w:type="dxa"/>
            <w:tcBorders>
              <w:top w:val="single" w:sz="4" w:space="0" w:color="auto"/>
              <w:left w:val="nil"/>
              <w:bottom w:val="nil"/>
              <w:right w:val="nil"/>
            </w:tcBorders>
          </w:tcPr>
          <w:p w14:paraId="0E8A36D5" w14:textId="77777777" w:rsidR="009B33AE" w:rsidRPr="009B33AE" w:rsidRDefault="009B33AE" w:rsidP="009B33AE">
            <w:pPr>
              <w:ind w:firstLine="720"/>
              <w:rPr>
                <w:rFonts w:asciiTheme="minorHAnsi" w:hAnsiTheme="minorHAnsi" w:cstheme="minorHAnsi"/>
                <w:bCs/>
                <w:sz w:val="20"/>
                <w:szCs w:val="20"/>
                <w:lang w:val="en-US"/>
              </w:rPr>
            </w:pPr>
          </w:p>
        </w:tc>
        <w:tc>
          <w:tcPr>
            <w:tcW w:w="1918" w:type="dxa"/>
            <w:tcBorders>
              <w:top w:val="single" w:sz="4" w:space="0" w:color="auto"/>
              <w:left w:val="nil"/>
              <w:bottom w:val="nil"/>
              <w:right w:val="nil"/>
            </w:tcBorders>
          </w:tcPr>
          <w:p w14:paraId="2307BFF5" w14:textId="10B518EF"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Senior High School</w:t>
            </w:r>
          </w:p>
        </w:tc>
        <w:tc>
          <w:tcPr>
            <w:tcW w:w="1844" w:type="dxa"/>
            <w:tcBorders>
              <w:top w:val="single" w:sz="4" w:space="0" w:color="auto"/>
              <w:left w:val="nil"/>
              <w:bottom w:val="nil"/>
              <w:right w:val="nil"/>
            </w:tcBorders>
          </w:tcPr>
          <w:p w14:paraId="7B5BE621"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322</w:t>
            </w:r>
          </w:p>
        </w:tc>
        <w:tc>
          <w:tcPr>
            <w:tcW w:w="1974" w:type="dxa"/>
            <w:tcBorders>
              <w:top w:val="single" w:sz="4" w:space="0" w:color="auto"/>
              <w:left w:val="nil"/>
              <w:bottom w:val="nil"/>
              <w:right w:val="nil"/>
            </w:tcBorders>
          </w:tcPr>
          <w:p w14:paraId="0F986ECF"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53.66</w:t>
            </w:r>
          </w:p>
        </w:tc>
      </w:tr>
      <w:tr w:rsidR="009B33AE" w:rsidRPr="009B33AE" w14:paraId="7CEC7C2D" w14:textId="77777777" w:rsidTr="009B33AE">
        <w:tc>
          <w:tcPr>
            <w:tcW w:w="2168" w:type="dxa"/>
            <w:tcBorders>
              <w:top w:val="nil"/>
              <w:left w:val="nil"/>
              <w:bottom w:val="nil"/>
              <w:right w:val="nil"/>
            </w:tcBorders>
          </w:tcPr>
          <w:p w14:paraId="54F74995" w14:textId="77777777" w:rsidR="009B33AE" w:rsidRPr="009B33AE" w:rsidRDefault="009B33AE" w:rsidP="009B33AE">
            <w:pPr>
              <w:ind w:firstLine="720"/>
              <w:rPr>
                <w:rFonts w:asciiTheme="minorHAnsi" w:hAnsiTheme="minorHAnsi" w:cstheme="minorHAnsi"/>
                <w:bCs/>
                <w:sz w:val="20"/>
                <w:szCs w:val="20"/>
                <w:lang w:val="en-US"/>
              </w:rPr>
            </w:pPr>
          </w:p>
        </w:tc>
        <w:tc>
          <w:tcPr>
            <w:tcW w:w="934" w:type="dxa"/>
            <w:tcBorders>
              <w:top w:val="nil"/>
              <w:left w:val="nil"/>
              <w:bottom w:val="nil"/>
              <w:right w:val="nil"/>
            </w:tcBorders>
          </w:tcPr>
          <w:p w14:paraId="5B418C50" w14:textId="77777777" w:rsidR="009B33AE" w:rsidRPr="009B33AE" w:rsidRDefault="009B33AE" w:rsidP="009B33AE">
            <w:pPr>
              <w:ind w:firstLine="720"/>
              <w:rPr>
                <w:rFonts w:asciiTheme="minorHAnsi" w:hAnsiTheme="minorHAnsi" w:cstheme="minorHAnsi"/>
                <w:bCs/>
                <w:sz w:val="20"/>
                <w:szCs w:val="20"/>
                <w:lang w:val="en-US"/>
              </w:rPr>
            </w:pPr>
          </w:p>
        </w:tc>
        <w:tc>
          <w:tcPr>
            <w:tcW w:w="1918" w:type="dxa"/>
            <w:tcBorders>
              <w:top w:val="nil"/>
              <w:left w:val="nil"/>
              <w:bottom w:val="nil"/>
              <w:right w:val="nil"/>
            </w:tcBorders>
          </w:tcPr>
          <w:p w14:paraId="2DCEBF68" w14:textId="67665115"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Diploma</w:t>
            </w:r>
          </w:p>
        </w:tc>
        <w:tc>
          <w:tcPr>
            <w:tcW w:w="1844" w:type="dxa"/>
            <w:tcBorders>
              <w:top w:val="nil"/>
              <w:left w:val="nil"/>
              <w:bottom w:val="nil"/>
              <w:right w:val="nil"/>
            </w:tcBorders>
          </w:tcPr>
          <w:p w14:paraId="6F91D04B"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128</w:t>
            </w:r>
          </w:p>
        </w:tc>
        <w:tc>
          <w:tcPr>
            <w:tcW w:w="1974" w:type="dxa"/>
            <w:tcBorders>
              <w:top w:val="nil"/>
              <w:left w:val="nil"/>
              <w:bottom w:val="nil"/>
              <w:right w:val="nil"/>
            </w:tcBorders>
          </w:tcPr>
          <w:p w14:paraId="47F0D371"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21.33</w:t>
            </w:r>
          </w:p>
        </w:tc>
      </w:tr>
      <w:tr w:rsidR="009B33AE" w:rsidRPr="009B33AE" w14:paraId="7F7E7824" w14:textId="77777777" w:rsidTr="009B33AE">
        <w:trPr>
          <w:trHeight w:val="93"/>
        </w:trPr>
        <w:tc>
          <w:tcPr>
            <w:tcW w:w="2168" w:type="dxa"/>
            <w:tcBorders>
              <w:top w:val="nil"/>
              <w:left w:val="nil"/>
              <w:bottom w:val="single" w:sz="4" w:space="0" w:color="auto"/>
              <w:right w:val="nil"/>
            </w:tcBorders>
          </w:tcPr>
          <w:p w14:paraId="1764BA4B" w14:textId="77777777" w:rsidR="009B33AE" w:rsidRPr="009B33AE" w:rsidRDefault="009B33AE" w:rsidP="009B33AE">
            <w:pPr>
              <w:ind w:firstLine="720"/>
              <w:rPr>
                <w:rFonts w:asciiTheme="minorHAnsi" w:hAnsiTheme="minorHAnsi" w:cstheme="minorHAnsi"/>
                <w:bCs/>
                <w:sz w:val="20"/>
                <w:szCs w:val="20"/>
                <w:lang w:val="en-US"/>
              </w:rPr>
            </w:pPr>
          </w:p>
        </w:tc>
        <w:tc>
          <w:tcPr>
            <w:tcW w:w="934" w:type="dxa"/>
            <w:tcBorders>
              <w:top w:val="nil"/>
              <w:left w:val="nil"/>
              <w:bottom w:val="single" w:sz="4" w:space="0" w:color="auto"/>
              <w:right w:val="nil"/>
            </w:tcBorders>
          </w:tcPr>
          <w:p w14:paraId="21B51AA0" w14:textId="77777777" w:rsidR="009B33AE" w:rsidRPr="009B33AE" w:rsidRDefault="009B33AE" w:rsidP="009B33AE">
            <w:pPr>
              <w:ind w:firstLine="720"/>
              <w:rPr>
                <w:rFonts w:asciiTheme="minorHAnsi" w:hAnsiTheme="minorHAnsi" w:cstheme="minorHAnsi"/>
                <w:bCs/>
                <w:sz w:val="20"/>
                <w:szCs w:val="20"/>
                <w:lang w:val="en-US"/>
              </w:rPr>
            </w:pPr>
          </w:p>
        </w:tc>
        <w:tc>
          <w:tcPr>
            <w:tcW w:w="1918" w:type="dxa"/>
            <w:tcBorders>
              <w:top w:val="nil"/>
              <w:left w:val="nil"/>
              <w:bottom w:val="single" w:sz="4" w:space="0" w:color="auto"/>
              <w:right w:val="nil"/>
            </w:tcBorders>
          </w:tcPr>
          <w:p w14:paraId="0E4B911D" w14:textId="7CB0B24C"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Bachelor's or higher</w:t>
            </w:r>
          </w:p>
        </w:tc>
        <w:tc>
          <w:tcPr>
            <w:tcW w:w="1844" w:type="dxa"/>
            <w:tcBorders>
              <w:top w:val="nil"/>
              <w:left w:val="nil"/>
              <w:bottom w:val="single" w:sz="4" w:space="0" w:color="auto"/>
              <w:right w:val="nil"/>
            </w:tcBorders>
          </w:tcPr>
          <w:p w14:paraId="040AAC0D"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150</w:t>
            </w:r>
          </w:p>
        </w:tc>
        <w:tc>
          <w:tcPr>
            <w:tcW w:w="1974" w:type="dxa"/>
            <w:tcBorders>
              <w:top w:val="nil"/>
              <w:left w:val="nil"/>
              <w:bottom w:val="single" w:sz="4" w:space="0" w:color="auto"/>
              <w:right w:val="nil"/>
            </w:tcBorders>
          </w:tcPr>
          <w:p w14:paraId="28773023"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25.00</w:t>
            </w:r>
          </w:p>
        </w:tc>
      </w:tr>
      <w:tr w:rsidR="009B33AE" w:rsidRPr="009B33AE" w14:paraId="441DBC28" w14:textId="77777777" w:rsidTr="009B33AE">
        <w:tc>
          <w:tcPr>
            <w:tcW w:w="2168" w:type="dxa"/>
            <w:tcBorders>
              <w:top w:val="single" w:sz="4" w:space="0" w:color="auto"/>
              <w:left w:val="nil"/>
              <w:bottom w:val="nil"/>
              <w:right w:val="nil"/>
            </w:tcBorders>
          </w:tcPr>
          <w:p w14:paraId="31D3FD95" w14:textId="77777777"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Ethnic</w:t>
            </w:r>
          </w:p>
        </w:tc>
        <w:tc>
          <w:tcPr>
            <w:tcW w:w="934" w:type="dxa"/>
            <w:tcBorders>
              <w:top w:val="single" w:sz="4" w:space="0" w:color="auto"/>
              <w:left w:val="nil"/>
              <w:bottom w:val="nil"/>
              <w:right w:val="nil"/>
            </w:tcBorders>
          </w:tcPr>
          <w:p w14:paraId="7F6D703A" w14:textId="77777777" w:rsidR="009B33AE" w:rsidRPr="009B33AE" w:rsidRDefault="009B33AE" w:rsidP="009B33AE">
            <w:pPr>
              <w:ind w:firstLine="720"/>
              <w:rPr>
                <w:rFonts w:asciiTheme="minorHAnsi" w:hAnsiTheme="minorHAnsi" w:cstheme="minorHAnsi"/>
                <w:bCs/>
                <w:sz w:val="20"/>
                <w:szCs w:val="20"/>
                <w:lang w:val="en-US"/>
              </w:rPr>
            </w:pPr>
          </w:p>
        </w:tc>
        <w:tc>
          <w:tcPr>
            <w:tcW w:w="1918" w:type="dxa"/>
            <w:tcBorders>
              <w:top w:val="single" w:sz="4" w:space="0" w:color="auto"/>
              <w:left w:val="nil"/>
              <w:bottom w:val="nil"/>
              <w:right w:val="nil"/>
            </w:tcBorders>
          </w:tcPr>
          <w:p w14:paraId="2CB40463" w14:textId="3BCB4045"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Asia</w:t>
            </w:r>
          </w:p>
        </w:tc>
        <w:tc>
          <w:tcPr>
            <w:tcW w:w="1844" w:type="dxa"/>
            <w:tcBorders>
              <w:top w:val="single" w:sz="4" w:space="0" w:color="auto"/>
              <w:left w:val="nil"/>
              <w:bottom w:val="nil"/>
              <w:right w:val="nil"/>
            </w:tcBorders>
          </w:tcPr>
          <w:p w14:paraId="111919D7"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448</w:t>
            </w:r>
          </w:p>
        </w:tc>
        <w:tc>
          <w:tcPr>
            <w:tcW w:w="1974" w:type="dxa"/>
            <w:tcBorders>
              <w:top w:val="single" w:sz="4" w:space="0" w:color="auto"/>
              <w:left w:val="nil"/>
              <w:bottom w:val="nil"/>
              <w:right w:val="nil"/>
            </w:tcBorders>
          </w:tcPr>
          <w:p w14:paraId="0B0118B6"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74.66</w:t>
            </w:r>
          </w:p>
        </w:tc>
      </w:tr>
      <w:tr w:rsidR="009B33AE" w:rsidRPr="009B33AE" w14:paraId="68EAB866" w14:textId="77777777" w:rsidTr="009B33AE">
        <w:tc>
          <w:tcPr>
            <w:tcW w:w="2168" w:type="dxa"/>
            <w:tcBorders>
              <w:top w:val="nil"/>
              <w:left w:val="nil"/>
              <w:bottom w:val="single" w:sz="4" w:space="0" w:color="auto"/>
              <w:right w:val="nil"/>
            </w:tcBorders>
          </w:tcPr>
          <w:p w14:paraId="43C833A8" w14:textId="77777777" w:rsidR="009B33AE" w:rsidRPr="009B33AE" w:rsidRDefault="009B33AE" w:rsidP="009B33AE">
            <w:pPr>
              <w:ind w:firstLine="720"/>
              <w:rPr>
                <w:rFonts w:asciiTheme="minorHAnsi" w:hAnsiTheme="minorHAnsi" w:cstheme="minorHAnsi"/>
                <w:bCs/>
                <w:sz w:val="20"/>
                <w:szCs w:val="20"/>
                <w:lang w:val="en-US"/>
              </w:rPr>
            </w:pPr>
          </w:p>
        </w:tc>
        <w:tc>
          <w:tcPr>
            <w:tcW w:w="934" w:type="dxa"/>
            <w:tcBorders>
              <w:top w:val="nil"/>
              <w:left w:val="nil"/>
              <w:bottom w:val="single" w:sz="4" w:space="0" w:color="auto"/>
              <w:right w:val="nil"/>
            </w:tcBorders>
          </w:tcPr>
          <w:p w14:paraId="13BBC218" w14:textId="77777777" w:rsidR="009B33AE" w:rsidRPr="009B33AE" w:rsidRDefault="009B33AE" w:rsidP="009B33AE">
            <w:pPr>
              <w:ind w:firstLine="720"/>
              <w:rPr>
                <w:rFonts w:asciiTheme="minorHAnsi" w:hAnsiTheme="minorHAnsi" w:cstheme="minorHAnsi"/>
                <w:bCs/>
                <w:sz w:val="20"/>
                <w:szCs w:val="20"/>
                <w:lang w:val="en-US"/>
              </w:rPr>
            </w:pPr>
          </w:p>
        </w:tc>
        <w:tc>
          <w:tcPr>
            <w:tcW w:w="1918" w:type="dxa"/>
            <w:tcBorders>
              <w:top w:val="nil"/>
              <w:left w:val="nil"/>
              <w:bottom w:val="single" w:sz="4" w:space="0" w:color="auto"/>
              <w:right w:val="nil"/>
            </w:tcBorders>
          </w:tcPr>
          <w:p w14:paraId="727287CC" w14:textId="2477671E"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others</w:t>
            </w:r>
          </w:p>
        </w:tc>
        <w:tc>
          <w:tcPr>
            <w:tcW w:w="1844" w:type="dxa"/>
            <w:tcBorders>
              <w:top w:val="nil"/>
              <w:left w:val="nil"/>
              <w:bottom w:val="single" w:sz="4" w:space="0" w:color="auto"/>
              <w:right w:val="nil"/>
            </w:tcBorders>
          </w:tcPr>
          <w:p w14:paraId="2ED0A029"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152</w:t>
            </w:r>
          </w:p>
        </w:tc>
        <w:tc>
          <w:tcPr>
            <w:tcW w:w="1974" w:type="dxa"/>
            <w:tcBorders>
              <w:top w:val="nil"/>
              <w:left w:val="nil"/>
              <w:bottom w:val="single" w:sz="4" w:space="0" w:color="auto"/>
              <w:right w:val="nil"/>
            </w:tcBorders>
          </w:tcPr>
          <w:p w14:paraId="149D12E6"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25.33</w:t>
            </w:r>
          </w:p>
        </w:tc>
      </w:tr>
      <w:tr w:rsidR="009B33AE" w:rsidRPr="009B33AE" w14:paraId="29013034" w14:textId="77777777" w:rsidTr="009B33AE">
        <w:tc>
          <w:tcPr>
            <w:tcW w:w="2168" w:type="dxa"/>
            <w:tcBorders>
              <w:top w:val="single" w:sz="4" w:space="0" w:color="auto"/>
              <w:left w:val="nil"/>
              <w:bottom w:val="nil"/>
              <w:right w:val="nil"/>
            </w:tcBorders>
          </w:tcPr>
          <w:p w14:paraId="0FB11FC3" w14:textId="77777777"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Sex</w:t>
            </w:r>
          </w:p>
        </w:tc>
        <w:tc>
          <w:tcPr>
            <w:tcW w:w="934" w:type="dxa"/>
            <w:tcBorders>
              <w:top w:val="single" w:sz="4" w:space="0" w:color="auto"/>
              <w:left w:val="nil"/>
              <w:bottom w:val="nil"/>
              <w:right w:val="nil"/>
            </w:tcBorders>
          </w:tcPr>
          <w:p w14:paraId="34B9ABAD" w14:textId="77777777" w:rsidR="009B33AE" w:rsidRPr="009B33AE" w:rsidRDefault="009B33AE" w:rsidP="009B33AE">
            <w:pPr>
              <w:ind w:firstLine="720"/>
              <w:rPr>
                <w:rFonts w:asciiTheme="minorHAnsi" w:hAnsiTheme="minorHAnsi" w:cstheme="minorHAnsi"/>
                <w:bCs/>
                <w:sz w:val="20"/>
                <w:szCs w:val="20"/>
                <w:lang w:val="en-US"/>
              </w:rPr>
            </w:pPr>
          </w:p>
        </w:tc>
        <w:tc>
          <w:tcPr>
            <w:tcW w:w="1918" w:type="dxa"/>
            <w:tcBorders>
              <w:top w:val="single" w:sz="4" w:space="0" w:color="auto"/>
              <w:left w:val="nil"/>
              <w:bottom w:val="nil"/>
              <w:right w:val="nil"/>
            </w:tcBorders>
          </w:tcPr>
          <w:p w14:paraId="191C353D" w14:textId="2511BE2E"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Male</w:t>
            </w:r>
          </w:p>
        </w:tc>
        <w:tc>
          <w:tcPr>
            <w:tcW w:w="1844" w:type="dxa"/>
            <w:tcBorders>
              <w:top w:val="single" w:sz="4" w:space="0" w:color="auto"/>
              <w:left w:val="nil"/>
              <w:bottom w:val="nil"/>
              <w:right w:val="nil"/>
            </w:tcBorders>
          </w:tcPr>
          <w:p w14:paraId="6A331DE1"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540</w:t>
            </w:r>
          </w:p>
        </w:tc>
        <w:tc>
          <w:tcPr>
            <w:tcW w:w="1974" w:type="dxa"/>
            <w:tcBorders>
              <w:top w:val="single" w:sz="4" w:space="0" w:color="auto"/>
              <w:left w:val="nil"/>
              <w:bottom w:val="nil"/>
              <w:right w:val="nil"/>
            </w:tcBorders>
          </w:tcPr>
          <w:p w14:paraId="460E2DD5"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95.00</w:t>
            </w:r>
          </w:p>
        </w:tc>
      </w:tr>
      <w:tr w:rsidR="009B33AE" w:rsidRPr="009B33AE" w14:paraId="4784C865" w14:textId="77777777" w:rsidTr="009B33AE">
        <w:tc>
          <w:tcPr>
            <w:tcW w:w="2168" w:type="dxa"/>
            <w:tcBorders>
              <w:top w:val="nil"/>
              <w:left w:val="nil"/>
              <w:bottom w:val="single" w:sz="4" w:space="0" w:color="auto"/>
              <w:right w:val="nil"/>
            </w:tcBorders>
          </w:tcPr>
          <w:p w14:paraId="2DA2FCFB" w14:textId="77777777" w:rsidR="009B33AE" w:rsidRPr="009B33AE" w:rsidRDefault="009B33AE" w:rsidP="009B33AE">
            <w:pPr>
              <w:ind w:firstLine="720"/>
              <w:rPr>
                <w:rFonts w:asciiTheme="minorHAnsi" w:hAnsiTheme="minorHAnsi" w:cstheme="minorHAnsi"/>
                <w:bCs/>
                <w:sz w:val="20"/>
                <w:szCs w:val="20"/>
                <w:lang w:val="en-US"/>
              </w:rPr>
            </w:pPr>
          </w:p>
        </w:tc>
        <w:tc>
          <w:tcPr>
            <w:tcW w:w="934" w:type="dxa"/>
            <w:tcBorders>
              <w:top w:val="nil"/>
              <w:left w:val="nil"/>
              <w:bottom w:val="single" w:sz="4" w:space="0" w:color="auto"/>
              <w:right w:val="nil"/>
            </w:tcBorders>
          </w:tcPr>
          <w:p w14:paraId="44ADA4E1" w14:textId="77777777" w:rsidR="009B33AE" w:rsidRPr="009B33AE" w:rsidRDefault="009B33AE" w:rsidP="009B33AE">
            <w:pPr>
              <w:ind w:firstLine="720"/>
              <w:rPr>
                <w:rFonts w:asciiTheme="minorHAnsi" w:hAnsiTheme="minorHAnsi" w:cstheme="minorHAnsi"/>
                <w:bCs/>
                <w:sz w:val="20"/>
                <w:szCs w:val="20"/>
                <w:lang w:val="en-US"/>
              </w:rPr>
            </w:pPr>
          </w:p>
        </w:tc>
        <w:tc>
          <w:tcPr>
            <w:tcW w:w="1918" w:type="dxa"/>
            <w:tcBorders>
              <w:top w:val="nil"/>
              <w:left w:val="nil"/>
              <w:bottom w:val="single" w:sz="4" w:space="0" w:color="auto"/>
              <w:right w:val="nil"/>
            </w:tcBorders>
          </w:tcPr>
          <w:p w14:paraId="60CFE49A" w14:textId="51FBD1D4"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Female</w:t>
            </w:r>
          </w:p>
        </w:tc>
        <w:tc>
          <w:tcPr>
            <w:tcW w:w="1844" w:type="dxa"/>
            <w:tcBorders>
              <w:top w:val="nil"/>
              <w:left w:val="nil"/>
              <w:bottom w:val="single" w:sz="4" w:space="0" w:color="auto"/>
              <w:right w:val="nil"/>
            </w:tcBorders>
          </w:tcPr>
          <w:p w14:paraId="2281C35C"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60</w:t>
            </w:r>
          </w:p>
        </w:tc>
        <w:tc>
          <w:tcPr>
            <w:tcW w:w="1974" w:type="dxa"/>
            <w:tcBorders>
              <w:top w:val="nil"/>
              <w:left w:val="nil"/>
              <w:bottom w:val="single" w:sz="4" w:space="0" w:color="auto"/>
              <w:right w:val="nil"/>
            </w:tcBorders>
          </w:tcPr>
          <w:p w14:paraId="67306AF9"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5.00</w:t>
            </w:r>
          </w:p>
        </w:tc>
      </w:tr>
      <w:tr w:rsidR="009B33AE" w:rsidRPr="009B33AE" w14:paraId="772B6047" w14:textId="77777777" w:rsidTr="009B33AE">
        <w:tc>
          <w:tcPr>
            <w:tcW w:w="2168" w:type="dxa"/>
            <w:tcBorders>
              <w:top w:val="single" w:sz="4" w:space="0" w:color="auto"/>
              <w:left w:val="nil"/>
              <w:bottom w:val="nil"/>
              <w:right w:val="nil"/>
            </w:tcBorders>
          </w:tcPr>
          <w:p w14:paraId="4C08A0C9" w14:textId="77777777"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Income</w:t>
            </w:r>
          </w:p>
        </w:tc>
        <w:tc>
          <w:tcPr>
            <w:tcW w:w="934" w:type="dxa"/>
            <w:tcBorders>
              <w:top w:val="single" w:sz="4" w:space="0" w:color="auto"/>
              <w:left w:val="nil"/>
              <w:bottom w:val="nil"/>
              <w:right w:val="nil"/>
            </w:tcBorders>
          </w:tcPr>
          <w:p w14:paraId="619B324E" w14:textId="77777777" w:rsidR="009B33AE" w:rsidRPr="009B33AE" w:rsidRDefault="009B33AE" w:rsidP="009B33AE">
            <w:pPr>
              <w:ind w:firstLine="720"/>
              <w:rPr>
                <w:rFonts w:asciiTheme="minorHAnsi" w:hAnsiTheme="minorHAnsi" w:cstheme="minorHAnsi"/>
                <w:bCs/>
                <w:sz w:val="20"/>
                <w:szCs w:val="20"/>
                <w:lang w:val="en-US"/>
              </w:rPr>
            </w:pPr>
          </w:p>
        </w:tc>
        <w:tc>
          <w:tcPr>
            <w:tcW w:w="1918" w:type="dxa"/>
            <w:tcBorders>
              <w:top w:val="single" w:sz="4" w:space="0" w:color="auto"/>
              <w:left w:val="nil"/>
              <w:bottom w:val="nil"/>
              <w:right w:val="nil"/>
            </w:tcBorders>
          </w:tcPr>
          <w:p w14:paraId="020D0D8C" w14:textId="549B3709"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US$3.500 – US$5.000/year</w:t>
            </w:r>
          </w:p>
        </w:tc>
        <w:tc>
          <w:tcPr>
            <w:tcW w:w="1844" w:type="dxa"/>
            <w:tcBorders>
              <w:top w:val="single" w:sz="4" w:space="0" w:color="auto"/>
              <w:left w:val="nil"/>
              <w:bottom w:val="nil"/>
              <w:right w:val="nil"/>
            </w:tcBorders>
          </w:tcPr>
          <w:p w14:paraId="49CD751F"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276</w:t>
            </w:r>
          </w:p>
        </w:tc>
        <w:tc>
          <w:tcPr>
            <w:tcW w:w="1974" w:type="dxa"/>
            <w:tcBorders>
              <w:top w:val="single" w:sz="4" w:space="0" w:color="auto"/>
              <w:left w:val="nil"/>
              <w:bottom w:val="nil"/>
              <w:right w:val="nil"/>
            </w:tcBorders>
          </w:tcPr>
          <w:p w14:paraId="6A13081E"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46.00</w:t>
            </w:r>
          </w:p>
        </w:tc>
      </w:tr>
      <w:tr w:rsidR="009B33AE" w:rsidRPr="009B33AE" w14:paraId="04E007CC" w14:textId="77777777" w:rsidTr="009B33AE">
        <w:tc>
          <w:tcPr>
            <w:tcW w:w="2168" w:type="dxa"/>
            <w:tcBorders>
              <w:top w:val="nil"/>
              <w:left w:val="nil"/>
              <w:bottom w:val="nil"/>
              <w:right w:val="nil"/>
            </w:tcBorders>
          </w:tcPr>
          <w:p w14:paraId="56198DE3" w14:textId="77777777" w:rsidR="009B33AE" w:rsidRPr="009B33AE" w:rsidRDefault="009B33AE" w:rsidP="009B33AE">
            <w:pPr>
              <w:ind w:firstLine="720"/>
              <w:rPr>
                <w:rFonts w:asciiTheme="minorHAnsi" w:hAnsiTheme="minorHAnsi" w:cstheme="minorHAnsi"/>
                <w:bCs/>
                <w:sz w:val="20"/>
                <w:szCs w:val="20"/>
                <w:lang w:val="en-US"/>
              </w:rPr>
            </w:pPr>
          </w:p>
        </w:tc>
        <w:tc>
          <w:tcPr>
            <w:tcW w:w="934" w:type="dxa"/>
            <w:tcBorders>
              <w:top w:val="nil"/>
              <w:left w:val="nil"/>
              <w:bottom w:val="nil"/>
              <w:right w:val="nil"/>
            </w:tcBorders>
          </w:tcPr>
          <w:p w14:paraId="1C0196BD" w14:textId="77777777" w:rsidR="009B33AE" w:rsidRPr="009B33AE" w:rsidRDefault="009B33AE" w:rsidP="009B33AE">
            <w:pPr>
              <w:ind w:firstLine="720"/>
              <w:rPr>
                <w:rFonts w:asciiTheme="minorHAnsi" w:hAnsiTheme="minorHAnsi" w:cstheme="minorHAnsi"/>
                <w:bCs/>
                <w:sz w:val="20"/>
                <w:szCs w:val="20"/>
                <w:lang w:val="en-US"/>
              </w:rPr>
            </w:pPr>
          </w:p>
        </w:tc>
        <w:tc>
          <w:tcPr>
            <w:tcW w:w="1918" w:type="dxa"/>
            <w:tcBorders>
              <w:top w:val="nil"/>
              <w:left w:val="nil"/>
              <w:bottom w:val="nil"/>
              <w:right w:val="nil"/>
            </w:tcBorders>
          </w:tcPr>
          <w:p w14:paraId="2D650E50" w14:textId="19E5B29B"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US$5.001 – US$6.500/year</w:t>
            </w:r>
          </w:p>
        </w:tc>
        <w:tc>
          <w:tcPr>
            <w:tcW w:w="1844" w:type="dxa"/>
            <w:tcBorders>
              <w:top w:val="nil"/>
              <w:left w:val="nil"/>
              <w:bottom w:val="nil"/>
              <w:right w:val="nil"/>
            </w:tcBorders>
          </w:tcPr>
          <w:p w14:paraId="18E2EC88"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146</w:t>
            </w:r>
          </w:p>
        </w:tc>
        <w:tc>
          <w:tcPr>
            <w:tcW w:w="1974" w:type="dxa"/>
            <w:tcBorders>
              <w:top w:val="nil"/>
              <w:left w:val="nil"/>
              <w:bottom w:val="nil"/>
              <w:right w:val="nil"/>
            </w:tcBorders>
          </w:tcPr>
          <w:p w14:paraId="5498CC3C"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24.33</w:t>
            </w:r>
          </w:p>
        </w:tc>
      </w:tr>
      <w:tr w:rsidR="009B33AE" w:rsidRPr="009B33AE" w14:paraId="66DA84BD" w14:textId="77777777" w:rsidTr="009B33AE">
        <w:tc>
          <w:tcPr>
            <w:tcW w:w="2168" w:type="dxa"/>
            <w:tcBorders>
              <w:top w:val="nil"/>
              <w:left w:val="nil"/>
              <w:bottom w:val="nil"/>
              <w:right w:val="nil"/>
            </w:tcBorders>
          </w:tcPr>
          <w:p w14:paraId="2197C31A" w14:textId="77777777" w:rsidR="009B33AE" w:rsidRPr="009B33AE" w:rsidRDefault="009B33AE" w:rsidP="009B33AE">
            <w:pPr>
              <w:ind w:firstLine="720"/>
              <w:rPr>
                <w:rFonts w:asciiTheme="minorHAnsi" w:hAnsiTheme="minorHAnsi" w:cstheme="minorHAnsi"/>
                <w:bCs/>
                <w:sz w:val="20"/>
                <w:szCs w:val="20"/>
                <w:lang w:val="en-US"/>
              </w:rPr>
            </w:pPr>
          </w:p>
        </w:tc>
        <w:tc>
          <w:tcPr>
            <w:tcW w:w="934" w:type="dxa"/>
            <w:tcBorders>
              <w:top w:val="nil"/>
              <w:left w:val="nil"/>
              <w:bottom w:val="nil"/>
              <w:right w:val="nil"/>
            </w:tcBorders>
          </w:tcPr>
          <w:p w14:paraId="24415439" w14:textId="77777777" w:rsidR="009B33AE" w:rsidRPr="009B33AE" w:rsidRDefault="009B33AE" w:rsidP="009B33AE">
            <w:pPr>
              <w:ind w:firstLine="720"/>
              <w:rPr>
                <w:rFonts w:asciiTheme="minorHAnsi" w:hAnsiTheme="minorHAnsi" w:cstheme="minorHAnsi"/>
                <w:bCs/>
                <w:sz w:val="20"/>
                <w:szCs w:val="20"/>
                <w:lang w:val="en-US"/>
              </w:rPr>
            </w:pPr>
          </w:p>
        </w:tc>
        <w:tc>
          <w:tcPr>
            <w:tcW w:w="1918" w:type="dxa"/>
            <w:tcBorders>
              <w:top w:val="nil"/>
              <w:left w:val="nil"/>
              <w:bottom w:val="nil"/>
              <w:right w:val="nil"/>
            </w:tcBorders>
          </w:tcPr>
          <w:p w14:paraId="56247371" w14:textId="04008D82"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US$6.501 – US$8.000/year</w:t>
            </w:r>
          </w:p>
        </w:tc>
        <w:tc>
          <w:tcPr>
            <w:tcW w:w="1844" w:type="dxa"/>
            <w:tcBorders>
              <w:top w:val="nil"/>
              <w:left w:val="nil"/>
              <w:bottom w:val="nil"/>
              <w:right w:val="nil"/>
            </w:tcBorders>
          </w:tcPr>
          <w:p w14:paraId="4F6D9C54"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126</w:t>
            </w:r>
          </w:p>
        </w:tc>
        <w:tc>
          <w:tcPr>
            <w:tcW w:w="1974" w:type="dxa"/>
            <w:tcBorders>
              <w:top w:val="nil"/>
              <w:left w:val="nil"/>
              <w:bottom w:val="nil"/>
              <w:right w:val="nil"/>
            </w:tcBorders>
          </w:tcPr>
          <w:p w14:paraId="3B131A08"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21.00</w:t>
            </w:r>
          </w:p>
        </w:tc>
      </w:tr>
      <w:tr w:rsidR="009B33AE" w:rsidRPr="009B33AE" w14:paraId="4F7E786B" w14:textId="77777777" w:rsidTr="009B33AE">
        <w:tc>
          <w:tcPr>
            <w:tcW w:w="2168" w:type="dxa"/>
            <w:tcBorders>
              <w:top w:val="nil"/>
              <w:left w:val="nil"/>
              <w:bottom w:val="single" w:sz="4" w:space="0" w:color="auto"/>
              <w:right w:val="nil"/>
            </w:tcBorders>
          </w:tcPr>
          <w:p w14:paraId="68232CB6" w14:textId="77777777" w:rsidR="009B33AE" w:rsidRPr="009B33AE" w:rsidRDefault="009B33AE" w:rsidP="009B33AE">
            <w:pPr>
              <w:ind w:firstLine="720"/>
              <w:rPr>
                <w:rFonts w:asciiTheme="minorHAnsi" w:hAnsiTheme="minorHAnsi" w:cstheme="minorHAnsi"/>
                <w:bCs/>
                <w:sz w:val="20"/>
                <w:szCs w:val="20"/>
                <w:lang w:val="en-US"/>
              </w:rPr>
            </w:pPr>
          </w:p>
        </w:tc>
        <w:tc>
          <w:tcPr>
            <w:tcW w:w="934" w:type="dxa"/>
            <w:tcBorders>
              <w:top w:val="nil"/>
              <w:left w:val="nil"/>
              <w:bottom w:val="single" w:sz="4" w:space="0" w:color="auto"/>
              <w:right w:val="nil"/>
            </w:tcBorders>
          </w:tcPr>
          <w:p w14:paraId="7A8751A0" w14:textId="77777777" w:rsidR="009B33AE" w:rsidRPr="009B33AE" w:rsidRDefault="009B33AE" w:rsidP="009B33AE">
            <w:pPr>
              <w:ind w:firstLine="720"/>
              <w:rPr>
                <w:rFonts w:asciiTheme="minorHAnsi" w:hAnsiTheme="minorHAnsi" w:cstheme="minorHAnsi"/>
                <w:bCs/>
                <w:sz w:val="20"/>
                <w:szCs w:val="20"/>
                <w:lang w:val="en-US"/>
              </w:rPr>
            </w:pPr>
          </w:p>
        </w:tc>
        <w:tc>
          <w:tcPr>
            <w:tcW w:w="1918" w:type="dxa"/>
            <w:tcBorders>
              <w:top w:val="nil"/>
              <w:left w:val="nil"/>
              <w:bottom w:val="single" w:sz="4" w:space="0" w:color="auto"/>
              <w:right w:val="nil"/>
            </w:tcBorders>
          </w:tcPr>
          <w:p w14:paraId="28772B18" w14:textId="7948D7AF"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&gt;US$ 8.000/year</w:t>
            </w:r>
          </w:p>
        </w:tc>
        <w:tc>
          <w:tcPr>
            <w:tcW w:w="1844" w:type="dxa"/>
            <w:tcBorders>
              <w:top w:val="nil"/>
              <w:left w:val="nil"/>
              <w:bottom w:val="single" w:sz="4" w:space="0" w:color="auto"/>
              <w:right w:val="nil"/>
            </w:tcBorders>
          </w:tcPr>
          <w:p w14:paraId="7EBCFD8C"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52</w:t>
            </w:r>
          </w:p>
        </w:tc>
        <w:tc>
          <w:tcPr>
            <w:tcW w:w="1974" w:type="dxa"/>
            <w:tcBorders>
              <w:top w:val="nil"/>
              <w:left w:val="nil"/>
              <w:bottom w:val="single" w:sz="4" w:space="0" w:color="auto"/>
              <w:right w:val="nil"/>
            </w:tcBorders>
          </w:tcPr>
          <w:p w14:paraId="3357EF27"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8.66</w:t>
            </w:r>
          </w:p>
        </w:tc>
      </w:tr>
      <w:tr w:rsidR="009B33AE" w:rsidRPr="009B33AE" w14:paraId="456AA793" w14:textId="77777777" w:rsidTr="009B33AE">
        <w:tc>
          <w:tcPr>
            <w:tcW w:w="2168" w:type="dxa"/>
            <w:tcBorders>
              <w:top w:val="single" w:sz="4" w:space="0" w:color="auto"/>
              <w:left w:val="nil"/>
              <w:bottom w:val="nil"/>
              <w:right w:val="nil"/>
            </w:tcBorders>
          </w:tcPr>
          <w:p w14:paraId="41DE8520" w14:textId="77777777"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Marital Status</w:t>
            </w:r>
          </w:p>
        </w:tc>
        <w:tc>
          <w:tcPr>
            <w:tcW w:w="934" w:type="dxa"/>
            <w:tcBorders>
              <w:top w:val="single" w:sz="4" w:space="0" w:color="auto"/>
              <w:left w:val="nil"/>
              <w:bottom w:val="nil"/>
              <w:right w:val="nil"/>
            </w:tcBorders>
          </w:tcPr>
          <w:p w14:paraId="7F9B88A7" w14:textId="77777777" w:rsidR="009B33AE" w:rsidRPr="009B33AE" w:rsidRDefault="009B33AE" w:rsidP="009B33AE">
            <w:pPr>
              <w:ind w:firstLine="720"/>
              <w:rPr>
                <w:rFonts w:asciiTheme="minorHAnsi" w:hAnsiTheme="minorHAnsi" w:cstheme="minorHAnsi"/>
                <w:bCs/>
                <w:sz w:val="20"/>
                <w:szCs w:val="20"/>
                <w:lang w:val="en-US"/>
              </w:rPr>
            </w:pPr>
          </w:p>
        </w:tc>
        <w:tc>
          <w:tcPr>
            <w:tcW w:w="1918" w:type="dxa"/>
            <w:tcBorders>
              <w:top w:val="single" w:sz="4" w:space="0" w:color="auto"/>
              <w:left w:val="nil"/>
              <w:bottom w:val="nil"/>
              <w:right w:val="nil"/>
            </w:tcBorders>
          </w:tcPr>
          <w:p w14:paraId="10A5F7D1" w14:textId="34536D79"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Married</w:t>
            </w:r>
          </w:p>
        </w:tc>
        <w:tc>
          <w:tcPr>
            <w:tcW w:w="1844" w:type="dxa"/>
            <w:tcBorders>
              <w:top w:val="single" w:sz="4" w:space="0" w:color="auto"/>
              <w:left w:val="nil"/>
              <w:bottom w:val="nil"/>
              <w:right w:val="nil"/>
            </w:tcBorders>
          </w:tcPr>
          <w:p w14:paraId="4A20C293"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368</w:t>
            </w:r>
          </w:p>
        </w:tc>
        <w:tc>
          <w:tcPr>
            <w:tcW w:w="1974" w:type="dxa"/>
            <w:tcBorders>
              <w:top w:val="single" w:sz="4" w:space="0" w:color="auto"/>
              <w:left w:val="nil"/>
              <w:bottom w:val="nil"/>
              <w:right w:val="nil"/>
            </w:tcBorders>
          </w:tcPr>
          <w:p w14:paraId="65D55D56"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61.33</w:t>
            </w:r>
          </w:p>
        </w:tc>
      </w:tr>
      <w:tr w:rsidR="009B33AE" w:rsidRPr="009B33AE" w14:paraId="3D49357F" w14:textId="77777777" w:rsidTr="009B33AE">
        <w:tc>
          <w:tcPr>
            <w:tcW w:w="2168" w:type="dxa"/>
            <w:tcBorders>
              <w:top w:val="nil"/>
              <w:left w:val="nil"/>
              <w:bottom w:val="single" w:sz="4" w:space="0" w:color="auto"/>
              <w:right w:val="nil"/>
            </w:tcBorders>
          </w:tcPr>
          <w:p w14:paraId="27AB8B7E" w14:textId="77777777" w:rsidR="009B33AE" w:rsidRPr="009B33AE" w:rsidRDefault="009B33AE" w:rsidP="009B33AE">
            <w:pPr>
              <w:ind w:firstLine="720"/>
              <w:rPr>
                <w:rFonts w:asciiTheme="minorHAnsi" w:hAnsiTheme="minorHAnsi" w:cstheme="minorHAnsi"/>
                <w:bCs/>
                <w:sz w:val="20"/>
                <w:szCs w:val="20"/>
                <w:lang w:val="en-US"/>
              </w:rPr>
            </w:pPr>
          </w:p>
        </w:tc>
        <w:tc>
          <w:tcPr>
            <w:tcW w:w="934" w:type="dxa"/>
            <w:tcBorders>
              <w:top w:val="nil"/>
              <w:left w:val="nil"/>
              <w:bottom w:val="single" w:sz="4" w:space="0" w:color="auto"/>
              <w:right w:val="nil"/>
            </w:tcBorders>
          </w:tcPr>
          <w:p w14:paraId="1B7BFAC3" w14:textId="77777777" w:rsidR="009B33AE" w:rsidRPr="009B33AE" w:rsidRDefault="009B33AE" w:rsidP="009B33AE">
            <w:pPr>
              <w:ind w:firstLine="720"/>
              <w:rPr>
                <w:rFonts w:asciiTheme="minorHAnsi" w:hAnsiTheme="minorHAnsi" w:cstheme="minorHAnsi"/>
                <w:bCs/>
                <w:sz w:val="20"/>
                <w:szCs w:val="20"/>
                <w:lang w:val="en-US"/>
              </w:rPr>
            </w:pPr>
          </w:p>
        </w:tc>
        <w:tc>
          <w:tcPr>
            <w:tcW w:w="1918" w:type="dxa"/>
            <w:tcBorders>
              <w:top w:val="nil"/>
              <w:left w:val="nil"/>
              <w:bottom w:val="single" w:sz="4" w:space="0" w:color="auto"/>
              <w:right w:val="nil"/>
            </w:tcBorders>
          </w:tcPr>
          <w:p w14:paraId="7B13397C" w14:textId="0CD67CBC"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Never married</w:t>
            </w:r>
          </w:p>
        </w:tc>
        <w:tc>
          <w:tcPr>
            <w:tcW w:w="1844" w:type="dxa"/>
            <w:tcBorders>
              <w:top w:val="nil"/>
              <w:left w:val="nil"/>
              <w:bottom w:val="single" w:sz="4" w:space="0" w:color="auto"/>
              <w:right w:val="nil"/>
            </w:tcBorders>
          </w:tcPr>
          <w:p w14:paraId="2B914CA6"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232</w:t>
            </w:r>
          </w:p>
        </w:tc>
        <w:tc>
          <w:tcPr>
            <w:tcW w:w="1974" w:type="dxa"/>
            <w:tcBorders>
              <w:top w:val="nil"/>
              <w:left w:val="nil"/>
              <w:bottom w:val="single" w:sz="4" w:space="0" w:color="auto"/>
              <w:right w:val="nil"/>
            </w:tcBorders>
          </w:tcPr>
          <w:p w14:paraId="003646DD" w14:textId="77777777" w:rsidR="009B33AE" w:rsidRPr="009B33AE" w:rsidRDefault="009B33AE" w:rsidP="009B33AE">
            <w:pPr>
              <w:ind w:firstLine="720"/>
              <w:rPr>
                <w:rFonts w:asciiTheme="minorHAnsi" w:hAnsiTheme="minorHAnsi" w:cstheme="minorHAnsi"/>
                <w:bCs/>
                <w:sz w:val="20"/>
                <w:szCs w:val="20"/>
                <w:lang w:val="en-US"/>
              </w:rPr>
            </w:pPr>
            <w:r w:rsidRPr="009B33AE">
              <w:rPr>
                <w:rFonts w:asciiTheme="minorHAnsi" w:hAnsiTheme="minorHAnsi" w:cstheme="minorHAnsi"/>
                <w:bCs/>
                <w:sz w:val="20"/>
                <w:szCs w:val="20"/>
                <w:lang w:val="en-US"/>
              </w:rPr>
              <w:t>38.66</w:t>
            </w:r>
          </w:p>
        </w:tc>
      </w:tr>
      <w:bookmarkEnd w:id="2"/>
    </w:tbl>
    <w:p w14:paraId="3C961F3B" w14:textId="77777777" w:rsidR="009B33AE" w:rsidRPr="009B33AE" w:rsidRDefault="009B33AE" w:rsidP="009B33AE">
      <w:pPr>
        <w:ind w:firstLine="720"/>
        <w:jc w:val="both"/>
        <w:rPr>
          <w:rFonts w:asciiTheme="minorHAnsi" w:hAnsiTheme="minorHAnsi" w:cstheme="minorHAnsi"/>
          <w:bCs/>
          <w:lang w:val="en-US"/>
        </w:rPr>
      </w:pPr>
    </w:p>
    <w:tbl>
      <w:tblPr>
        <w:tblW w:w="9214" w:type="dxa"/>
        <w:tblLook w:val="04A0" w:firstRow="1" w:lastRow="0" w:firstColumn="1" w:lastColumn="0" w:noHBand="0" w:noVBand="1"/>
      </w:tblPr>
      <w:tblGrid>
        <w:gridCol w:w="1482"/>
        <w:gridCol w:w="2771"/>
        <w:gridCol w:w="4961"/>
      </w:tblGrid>
      <w:tr w:rsidR="009B33AE" w:rsidRPr="009B33AE" w14:paraId="790B8947" w14:textId="77777777" w:rsidTr="00E33BC9">
        <w:trPr>
          <w:trHeight w:val="300"/>
        </w:trPr>
        <w:tc>
          <w:tcPr>
            <w:tcW w:w="9214" w:type="dxa"/>
            <w:gridSpan w:val="3"/>
            <w:tcBorders>
              <w:top w:val="nil"/>
              <w:left w:val="nil"/>
              <w:bottom w:val="single" w:sz="4" w:space="0" w:color="auto"/>
              <w:right w:val="nil"/>
            </w:tcBorders>
            <w:shd w:val="clear" w:color="auto" w:fill="auto"/>
            <w:noWrap/>
            <w:vAlign w:val="bottom"/>
            <w:hideMark/>
          </w:tcPr>
          <w:p w14:paraId="6638F758" w14:textId="77777777" w:rsidR="009B33AE" w:rsidRPr="00477D89" w:rsidRDefault="009B33AE" w:rsidP="009B33AE">
            <w:pPr>
              <w:jc w:val="both"/>
              <w:rPr>
                <w:rFonts w:asciiTheme="minorHAnsi" w:hAnsiTheme="minorHAnsi" w:cstheme="minorHAnsi"/>
                <w:b/>
                <w:caps/>
                <w:color w:val="FF6600"/>
                <w:sz w:val="24"/>
                <w:szCs w:val="24"/>
                <w:lang w:val="en-US"/>
              </w:rPr>
            </w:pPr>
            <w:r w:rsidRPr="00477D89">
              <w:rPr>
                <w:rFonts w:asciiTheme="minorHAnsi" w:hAnsiTheme="minorHAnsi" w:cstheme="minorHAnsi"/>
                <w:b/>
                <w:caps/>
                <w:color w:val="FF6600"/>
                <w:sz w:val="24"/>
                <w:szCs w:val="24"/>
                <w:lang w:val="en-US"/>
              </w:rPr>
              <w:t>Statistical Analysis</w:t>
            </w:r>
          </w:p>
          <w:p w14:paraId="3275CDCD" w14:textId="6115E74C" w:rsidR="009B33AE" w:rsidRPr="009B33AE" w:rsidRDefault="009B33AE" w:rsidP="00E33BC9">
            <w:pPr>
              <w:ind w:firstLine="720"/>
              <w:jc w:val="both"/>
              <w:rPr>
                <w:rFonts w:asciiTheme="minorHAnsi" w:hAnsiTheme="minorHAnsi" w:cstheme="minorHAnsi"/>
                <w:bCs/>
                <w:lang w:val="en-US"/>
              </w:rPr>
            </w:pPr>
            <w:r w:rsidRPr="009B33AE">
              <w:rPr>
                <w:rFonts w:asciiTheme="minorHAnsi" w:hAnsiTheme="minorHAnsi" w:cstheme="minorHAnsi"/>
                <w:bCs/>
                <w:lang w:val="en-US"/>
              </w:rPr>
              <w:t xml:space="preserve">This research uses structural equation modelling (SEM) using </w:t>
            </w:r>
            <w:proofErr w:type="spellStart"/>
            <w:r w:rsidRPr="009B33AE">
              <w:rPr>
                <w:rFonts w:asciiTheme="minorHAnsi" w:hAnsiTheme="minorHAnsi" w:cstheme="minorHAnsi"/>
                <w:bCs/>
                <w:lang w:val="en-US"/>
              </w:rPr>
              <w:t>SmartPLS</w:t>
            </w:r>
            <w:proofErr w:type="spellEnd"/>
            <w:r w:rsidRPr="009B33AE">
              <w:rPr>
                <w:rFonts w:asciiTheme="minorHAnsi" w:hAnsiTheme="minorHAnsi" w:cstheme="minorHAnsi"/>
                <w:bCs/>
                <w:lang w:val="en-US"/>
              </w:rPr>
              <w:t xml:space="preserve"> 4.1.1 to measure relationships</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{"citationItems":[{"id":"ITEM-1","itemData":{"DOI":"10.1016/j.ausmj.2019.05.003","ISSN":"1839-3349","abstract":"Higher-order constructs, which facilitate modeling a construct on a more abstract higher-level dimension and its more concrete lower-order subdimensions, have become an increasingly visible trend in applications of partial least squares structural equation modeling (PLS-SEM). Unfortunately, researchers frequently confuse the specification, estimation, and validation of higher-order constructs, for example, when it comes to assessing their reliability and validity. Addressing this concern, this paper explains how to evaluate the results of higher-order constructs in PLS-SEM using the repeated indicators and the two-stage approaches, which feature prominently in applied social sciences research. Focusing on the reflective-reflective and reflective-formative types of higher-order constructs, we use the well-known corporate reputation model example to illustrate their specification, estimation, and validation. Thereby, we provide the guidance that scholars, marketing researchers, and practitioners need when using higher-order constructs in their studies.","author":[{"dropping-particle":"","family":"Sarstedt","given":"Marko","non-dropping-particle":"","parse-names":false,"suffix":""},{"dropping-particle":"","family":"Hair","given":"Joseph F.","non-dropping-particle":"","parse-names":false,"suffix":""},{"dropping-particle":"","family":"Cheah","given":"Jun-Hwa","non-dropping-particle":"","parse-names":false,"suffix":""},{"dropping-particle":"","family":"Becker","given":"Jan-Michael","non-dropping-particle":"","parse-names":false,"suffix":""},{"dropping-particle":"","family":"Ringle","given":"Christian M.","non-dropping-particle":"","parse-names":false,"suffix":""}],"container-title":"Australasian Marketing Journal","id":"ITEM-1","issue":"3","issued":{"date-parts":[["2019","8","27"]]},"page":"197-211","title":"How to Specify, Estimate, and Validate Higher-Order Constructs in PLS-SEM","type":"article-journal","volume":"27"},"uris":["http://www.mendeley.com/documents/?uuid=e217a913-021d-4eb9-bdc5-a27fb2cb8aff"]}],"mendeley":{"formattedCitation":"(Sarstedt et al., 2019)","plainTextFormattedCitation":"(Sarstedt et al., 2019)","previouslyFormattedCitation":"(Sarstedt et al., 2019)"},"properties":{"noteIndex":0},"schema":"https://github.com/citation-style-language/schema/raw/master/csl-citation.json"}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Sarstedt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2019</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In this study, researchers examined the relationship between toxic workplace environments (Discrimination, work-related sexual, work-related physical violence, work-related bullying) with assessment guidelines as in </w:t>
            </w:r>
            <w:r w:rsidRPr="00DE1935">
              <w:rPr>
                <w:rFonts w:asciiTheme="minorHAnsi" w:hAnsiTheme="minorHAnsi" w:cstheme="minorHAnsi"/>
                <w:bCs/>
                <w:color w:val="004E9A"/>
                <w:lang w:val="en-US"/>
              </w:rPr>
              <w:t>Table 2</w:t>
            </w:r>
            <w:r w:rsidR="00DE1935" w:rsidRPr="00DE1935">
              <w:rPr>
                <w:rFonts w:asciiTheme="minorHAnsi" w:hAnsiTheme="minorHAnsi" w:cstheme="minorHAnsi"/>
                <w:bCs/>
                <w:color w:val="004E9A"/>
                <w:lang w:val="en-US"/>
              </w:rPr>
              <w:t>.</w:t>
            </w:r>
            <w:r w:rsidRPr="00DE1935">
              <w:rPr>
                <w:rFonts w:asciiTheme="minorHAnsi" w:hAnsiTheme="minorHAnsi" w:cstheme="minorHAnsi"/>
                <w:bCs/>
                <w:color w:val="004E9A"/>
                <w:lang w:val="en-US"/>
              </w:rPr>
              <w:t xml:space="preserve"> </w:t>
            </w:r>
            <w:r w:rsidRPr="009B33AE">
              <w:rPr>
                <w:rFonts w:asciiTheme="minorHAnsi" w:hAnsiTheme="minorHAnsi" w:cstheme="minorHAnsi"/>
                <w:bCs/>
                <w:lang w:val="en-US"/>
              </w:rPr>
              <w:t>below:</w:t>
            </w:r>
          </w:p>
          <w:p w14:paraId="4CBF091B" w14:textId="77777777" w:rsidR="009B33AE" w:rsidRDefault="009B33AE" w:rsidP="009B33AE">
            <w:pPr>
              <w:ind w:firstLine="720"/>
              <w:jc w:val="both"/>
              <w:rPr>
                <w:rFonts w:asciiTheme="minorHAnsi" w:hAnsiTheme="minorHAnsi" w:cstheme="minorHAnsi"/>
                <w:bCs/>
                <w:lang w:val="en-US"/>
              </w:rPr>
            </w:pPr>
          </w:p>
          <w:p w14:paraId="6C64FB59" w14:textId="6113F8F1"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Table</w:t>
            </w:r>
            <w:r>
              <w:rPr>
                <w:rFonts w:asciiTheme="minorHAnsi" w:hAnsiTheme="minorHAnsi" w:cstheme="minorHAnsi"/>
                <w:bCs/>
                <w:sz w:val="20"/>
                <w:szCs w:val="20"/>
                <w:lang w:val="en-US"/>
              </w:rPr>
              <w:t xml:space="preserve"> </w:t>
            </w:r>
            <w:r w:rsidRPr="009B33AE">
              <w:rPr>
                <w:rFonts w:asciiTheme="minorHAnsi" w:hAnsiTheme="minorHAnsi" w:cstheme="minorHAnsi"/>
                <w:bCs/>
                <w:sz w:val="20"/>
                <w:szCs w:val="20"/>
                <w:lang w:val="en-US"/>
              </w:rPr>
              <w:t>2</w:t>
            </w:r>
            <w:r>
              <w:rPr>
                <w:rFonts w:asciiTheme="minorHAnsi" w:hAnsiTheme="minorHAnsi" w:cstheme="minorHAnsi"/>
                <w:bCs/>
                <w:sz w:val="20"/>
                <w:szCs w:val="20"/>
                <w:lang w:val="en-US"/>
              </w:rPr>
              <w:t>:</w:t>
            </w:r>
            <w:r w:rsidRPr="009B33AE">
              <w:rPr>
                <w:rFonts w:asciiTheme="minorHAnsi" w:hAnsiTheme="minorHAnsi" w:cstheme="minorHAnsi"/>
                <w:bCs/>
                <w:sz w:val="20"/>
                <w:szCs w:val="20"/>
                <w:lang w:val="en-US"/>
              </w:rPr>
              <w:t xml:space="preserve"> Guidelines of the Reflective Measurement Models' Assessment</w:t>
            </w:r>
          </w:p>
        </w:tc>
      </w:tr>
      <w:tr w:rsidR="009B33AE" w:rsidRPr="009B33AE" w14:paraId="20133D17" w14:textId="77777777" w:rsidTr="00E33BC9">
        <w:trPr>
          <w:trHeight w:val="300"/>
        </w:trPr>
        <w:tc>
          <w:tcPr>
            <w:tcW w:w="1482" w:type="dxa"/>
            <w:tcBorders>
              <w:top w:val="single" w:sz="4" w:space="0" w:color="auto"/>
              <w:left w:val="nil"/>
              <w:bottom w:val="single" w:sz="4" w:space="0" w:color="auto"/>
              <w:right w:val="nil"/>
            </w:tcBorders>
            <w:shd w:val="clear" w:color="auto" w:fill="auto"/>
            <w:noWrap/>
            <w:vAlign w:val="bottom"/>
            <w:hideMark/>
          </w:tcPr>
          <w:p w14:paraId="4A9E640D"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Measurement</w:t>
            </w:r>
          </w:p>
        </w:tc>
        <w:tc>
          <w:tcPr>
            <w:tcW w:w="2771" w:type="dxa"/>
            <w:tcBorders>
              <w:top w:val="single" w:sz="4" w:space="0" w:color="auto"/>
              <w:left w:val="nil"/>
              <w:bottom w:val="single" w:sz="4" w:space="0" w:color="auto"/>
              <w:right w:val="nil"/>
            </w:tcBorders>
            <w:shd w:val="clear" w:color="auto" w:fill="auto"/>
            <w:noWrap/>
            <w:vAlign w:val="bottom"/>
            <w:hideMark/>
          </w:tcPr>
          <w:p w14:paraId="397118EB" w14:textId="77777777" w:rsidR="009B33AE" w:rsidRPr="009B33AE" w:rsidRDefault="009B33AE" w:rsidP="009B33AE">
            <w:pPr>
              <w:ind w:firstLine="720"/>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Indices</w:t>
            </w:r>
          </w:p>
        </w:tc>
        <w:tc>
          <w:tcPr>
            <w:tcW w:w="4961" w:type="dxa"/>
            <w:tcBorders>
              <w:top w:val="single" w:sz="4" w:space="0" w:color="auto"/>
              <w:left w:val="nil"/>
              <w:bottom w:val="single" w:sz="4" w:space="0" w:color="auto"/>
              <w:right w:val="nil"/>
            </w:tcBorders>
            <w:shd w:val="clear" w:color="auto" w:fill="auto"/>
            <w:noWrap/>
            <w:vAlign w:val="bottom"/>
            <w:hideMark/>
          </w:tcPr>
          <w:p w14:paraId="42D5D32D" w14:textId="77777777" w:rsidR="009B33AE" w:rsidRPr="009B33AE" w:rsidRDefault="009B33AE" w:rsidP="009B33AE">
            <w:pPr>
              <w:ind w:firstLine="720"/>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Acceptance Level</w:t>
            </w:r>
          </w:p>
        </w:tc>
      </w:tr>
      <w:tr w:rsidR="009B33AE" w:rsidRPr="009B33AE" w14:paraId="52DFA68D" w14:textId="77777777" w:rsidTr="00E33BC9">
        <w:trPr>
          <w:trHeight w:val="675"/>
        </w:trPr>
        <w:tc>
          <w:tcPr>
            <w:tcW w:w="1482" w:type="dxa"/>
            <w:tcBorders>
              <w:top w:val="single" w:sz="4" w:space="0" w:color="auto"/>
              <w:left w:val="nil"/>
              <w:bottom w:val="single" w:sz="4" w:space="0" w:color="auto"/>
              <w:right w:val="nil"/>
            </w:tcBorders>
            <w:shd w:val="clear" w:color="auto" w:fill="auto"/>
            <w:noWrap/>
            <w:hideMark/>
          </w:tcPr>
          <w:p w14:paraId="1D1B69BC"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Indicator Reliability</w:t>
            </w:r>
          </w:p>
        </w:tc>
        <w:tc>
          <w:tcPr>
            <w:tcW w:w="2771" w:type="dxa"/>
            <w:tcBorders>
              <w:top w:val="single" w:sz="4" w:space="0" w:color="auto"/>
              <w:left w:val="nil"/>
              <w:bottom w:val="single" w:sz="4" w:space="0" w:color="auto"/>
              <w:right w:val="nil"/>
            </w:tcBorders>
            <w:shd w:val="clear" w:color="auto" w:fill="auto"/>
            <w:noWrap/>
            <w:hideMark/>
          </w:tcPr>
          <w:p w14:paraId="3FB404A0"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Outer loadings</w:t>
            </w:r>
          </w:p>
        </w:tc>
        <w:tc>
          <w:tcPr>
            <w:tcW w:w="4961" w:type="dxa"/>
            <w:tcBorders>
              <w:top w:val="single" w:sz="4" w:space="0" w:color="auto"/>
              <w:left w:val="nil"/>
              <w:bottom w:val="single" w:sz="4" w:space="0" w:color="auto"/>
              <w:right w:val="nil"/>
            </w:tcBorders>
            <w:shd w:val="clear" w:color="auto" w:fill="auto"/>
            <w:hideMark/>
          </w:tcPr>
          <w:p w14:paraId="782231DB"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 xml:space="preserve">Outer loading &lt;0.400 </w:t>
            </w:r>
            <w:proofErr w:type="gramStart"/>
            <w:r w:rsidRPr="009B33AE">
              <w:rPr>
                <w:rFonts w:asciiTheme="minorHAnsi" w:hAnsiTheme="minorHAnsi" w:cstheme="minorHAnsi"/>
                <w:bCs/>
                <w:sz w:val="20"/>
                <w:szCs w:val="20"/>
                <w:lang w:val="en-US"/>
              </w:rPr>
              <w:t>delete,  0.400</w:t>
            </w:r>
            <w:proofErr w:type="gramEnd"/>
            <w:r w:rsidRPr="009B33AE">
              <w:rPr>
                <w:rFonts w:asciiTheme="minorHAnsi" w:hAnsiTheme="minorHAnsi" w:cstheme="minorHAnsi"/>
                <w:bCs/>
                <w:sz w:val="20"/>
                <w:szCs w:val="20"/>
                <w:lang w:val="en-US"/>
              </w:rPr>
              <w:t xml:space="preserve"> but &lt;0.700 retain if AVE&gt;0.500, &gt;0.700 retain indicator</w:t>
            </w:r>
          </w:p>
        </w:tc>
      </w:tr>
      <w:tr w:rsidR="009B33AE" w:rsidRPr="009B33AE" w14:paraId="78492F79" w14:textId="77777777" w:rsidTr="00E33BC9">
        <w:trPr>
          <w:trHeight w:val="945"/>
        </w:trPr>
        <w:tc>
          <w:tcPr>
            <w:tcW w:w="1482" w:type="dxa"/>
            <w:tcBorders>
              <w:top w:val="single" w:sz="4" w:space="0" w:color="auto"/>
              <w:left w:val="nil"/>
              <w:bottom w:val="single" w:sz="4" w:space="0" w:color="auto"/>
              <w:right w:val="nil"/>
            </w:tcBorders>
            <w:shd w:val="clear" w:color="auto" w:fill="auto"/>
            <w:noWrap/>
            <w:hideMark/>
          </w:tcPr>
          <w:p w14:paraId="69056322"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Internal consistency</w:t>
            </w:r>
          </w:p>
        </w:tc>
        <w:tc>
          <w:tcPr>
            <w:tcW w:w="2771" w:type="dxa"/>
            <w:tcBorders>
              <w:top w:val="single" w:sz="4" w:space="0" w:color="auto"/>
              <w:left w:val="nil"/>
              <w:bottom w:val="single" w:sz="4" w:space="0" w:color="auto"/>
              <w:right w:val="nil"/>
            </w:tcBorders>
            <w:shd w:val="clear" w:color="auto" w:fill="auto"/>
            <w:noWrap/>
            <w:hideMark/>
          </w:tcPr>
          <w:p w14:paraId="0EB90F7B"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 xml:space="preserve">Cronbach's Alpha, </w:t>
            </w:r>
            <w:proofErr w:type="spellStart"/>
            <w:r w:rsidRPr="009B33AE">
              <w:rPr>
                <w:rFonts w:asciiTheme="minorHAnsi" w:hAnsiTheme="minorHAnsi" w:cstheme="minorHAnsi"/>
                <w:bCs/>
                <w:sz w:val="20"/>
                <w:szCs w:val="20"/>
                <w:lang w:val="en-US"/>
              </w:rPr>
              <w:t>Rho_A</w:t>
            </w:r>
            <w:proofErr w:type="spellEnd"/>
            <w:r w:rsidRPr="009B33AE">
              <w:rPr>
                <w:rFonts w:asciiTheme="minorHAnsi" w:hAnsiTheme="minorHAnsi" w:cstheme="minorHAnsi"/>
                <w:bCs/>
                <w:sz w:val="20"/>
                <w:szCs w:val="20"/>
                <w:lang w:val="en-US"/>
              </w:rPr>
              <w:t xml:space="preserve">, and </w:t>
            </w:r>
            <w:proofErr w:type="spellStart"/>
            <w:r w:rsidRPr="009B33AE">
              <w:rPr>
                <w:rFonts w:asciiTheme="minorHAnsi" w:hAnsiTheme="minorHAnsi" w:cstheme="minorHAnsi"/>
                <w:bCs/>
                <w:sz w:val="20"/>
                <w:szCs w:val="20"/>
                <w:lang w:val="en-US"/>
              </w:rPr>
              <w:t>Rho_C</w:t>
            </w:r>
            <w:proofErr w:type="spellEnd"/>
          </w:p>
        </w:tc>
        <w:tc>
          <w:tcPr>
            <w:tcW w:w="4961" w:type="dxa"/>
            <w:tcBorders>
              <w:top w:val="single" w:sz="4" w:space="0" w:color="auto"/>
              <w:left w:val="nil"/>
              <w:bottom w:val="single" w:sz="4" w:space="0" w:color="auto"/>
              <w:right w:val="nil"/>
            </w:tcBorders>
            <w:shd w:val="clear" w:color="auto" w:fill="auto"/>
            <w:hideMark/>
          </w:tcPr>
          <w:p w14:paraId="6C93AC62"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 xml:space="preserve">A value &gt;0.7 indicates adequate internal consistency and composite reliability. </w:t>
            </w:r>
            <w:proofErr w:type="spellStart"/>
            <w:r w:rsidRPr="009B33AE">
              <w:rPr>
                <w:rFonts w:asciiTheme="minorHAnsi" w:hAnsiTheme="minorHAnsi" w:cstheme="minorHAnsi"/>
                <w:bCs/>
                <w:sz w:val="20"/>
                <w:szCs w:val="20"/>
                <w:lang w:val="en-US"/>
              </w:rPr>
              <w:t>Rho_A</w:t>
            </w:r>
            <w:proofErr w:type="spellEnd"/>
            <w:r w:rsidRPr="009B33AE">
              <w:rPr>
                <w:rFonts w:asciiTheme="minorHAnsi" w:hAnsiTheme="minorHAnsi" w:cstheme="minorHAnsi"/>
                <w:bCs/>
                <w:sz w:val="20"/>
                <w:szCs w:val="20"/>
                <w:lang w:val="en-US"/>
              </w:rPr>
              <w:t xml:space="preserve"> value between Cronbach's alpha and </w:t>
            </w:r>
            <w:proofErr w:type="spellStart"/>
            <w:r w:rsidRPr="009B33AE">
              <w:rPr>
                <w:rFonts w:asciiTheme="minorHAnsi" w:hAnsiTheme="minorHAnsi" w:cstheme="minorHAnsi"/>
                <w:bCs/>
                <w:sz w:val="20"/>
                <w:szCs w:val="20"/>
                <w:lang w:val="en-US"/>
              </w:rPr>
              <w:t>Rho_C</w:t>
            </w:r>
            <w:proofErr w:type="spellEnd"/>
            <w:r w:rsidRPr="009B33AE">
              <w:rPr>
                <w:rFonts w:asciiTheme="minorHAnsi" w:hAnsiTheme="minorHAnsi" w:cstheme="minorHAnsi"/>
                <w:bCs/>
                <w:sz w:val="20"/>
                <w:szCs w:val="20"/>
                <w:lang w:val="en-US"/>
              </w:rPr>
              <w:t xml:space="preserve"> is a good indication of reliability.</w:t>
            </w:r>
          </w:p>
        </w:tc>
      </w:tr>
      <w:tr w:rsidR="009B33AE" w:rsidRPr="009B33AE" w14:paraId="288096DA" w14:textId="77777777" w:rsidTr="00E33BC9">
        <w:trPr>
          <w:trHeight w:val="600"/>
        </w:trPr>
        <w:tc>
          <w:tcPr>
            <w:tcW w:w="1482" w:type="dxa"/>
            <w:tcBorders>
              <w:top w:val="single" w:sz="4" w:space="0" w:color="auto"/>
              <w:left w:val="nil"/>
              <w:bottom w:val="single" w:sz="4" w:space="0" w:color="auto"/>
              <w:right w:val="nil"/>
            </w:tcBorders>
            <w:shd w:val="clear" w:color="auto" w:fill="auto"/>
            <w:noWrap/>
            <w:hideMark/>
          </w:tcPr>
          <w:p w14:paraId="2AAF292C"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Convergent Validity</w:t>
            </w:r>
          </w:p>
        </w:tc>
        <w:tc>
          <w:tcPr>
            <w:tcW w:w="2771" w:type="dxa"/>
            <w:tcBorders>
              <w:top w:val="single" w:sz="4" w:space="0" w:color="auto"/>
              <w:left w:val="nil"/>
              <w:bottom w:val="single" w:sz="4" w:space="0" w:color="auto"/>
              <w:right w:val="nil"/>
            </w:tcBorders>
            <w:shd w:val="clear" w:color="auto" w:fill="auto"/>
            <w:noWrap/>
            <w:hideMark/>
          </w:tcPr>
          <w:p w14:paraId="1CCB4C56"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Average Variance Extracted (AVE)</w:t>
            </w:r>
          </w:p>
        </w:tc>
        <w:tc>
          <w:tcPr>
            <w:tcW w:w="4961" w:type="dxa"/>
            <w:tcBorders>
              <w:top w:val="single" w:sz="4" w:space="0" w:color="auto"/>
              <w:left w:val="nil"/>
              <w:bottom w:val="single" w:sz="4" w:space="0" w:color="auto"/>
              <w:right w:val="nil"/>
            </w:tcBorders>
            <w:shd w:val="clear" w:color="auto" w:fill="auto"/>
            <w:hideMark/>
          </w:tcPr>
          <w:p w14:paraId="3E3C406E"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The value should be 0.5 or higher to ensure convergent validity</w:t>
            </w:r>
          </w:p>
        </w:tc>
      </w:tr>
      <w:tr w:rsidR="009B33AE" w:rsidRPr="009B33AE" w14:paraId="227FDD3B" w14:textId="77777777" w:rsidTr="00E33BC9">
        <w:trPr>
          <w:trHeight w:val="615"/>
        </w:trPr>
        <w:tc>
          <w:tcPr>
            <w:tcW w:w="1482" w:type="dxa"/>
            <w:tcBorders>
              <w:top w:val="single" w:sz="4" w:space="0" w:color="auto"/>
              <w:left w:val="nil"/>
              <w:right w:val="nil"/>
            </w:tcBorders>
            <w:shd w:val="clear" w:color="auto" w:fill="auto"/>
            <w:noWrap/>
            <w:hideMark/>
          </w:tcPr>
          <w:p w14:paraId="6827E955"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Discriminant Validity</w:t>
            </w:r>
          </w:p>
        </w:tc>
        <w:tc>
          <w:tcPr>
            <w:tcW w:w="2771" w:type="dxa"/>
            <w:tcBorders>
              <w:top w:val="single" w:sz="4" w:space="0" w:color="auto"/>
              <w:left w:val="nil"/>
              <w:right w:val="nil"/>
            </w:tcBorders>
            <w:shd w:val="clear" w:color="auto" w:fill="auto"/>
            <w:noWrap/>
            <w:hideMark/>
          </w:tcPr>
          <w:p w14:paraId="5E2F4E4C"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Fornell-Larcker Criterion</w:t>
            </w:r>
          </w:p>
        </w:tc>
        <w:tc>
          <w:tcPr>
            <w:tcW w:w="4961" w:type="dxa"/>
            <w:tcBorders>
              <w:top w:val="single" w:sz="4" w:space="0" w:color="auto"/>
              <w:left w:val="nil"/>
              <w:right w:val="nil"/>
            </w:tcBorders>
            <w:shd w:val="clear" w:color="auto" w:fill="auto"/>
            <w:noWrap/>
            <w:hideMark/>
          </w:tcPr>
          <w:p w14:paraId="57DBB371"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The square root of the AVE of a latent variable should be higher than the correlations between the latent variable and all other variables.</w:t>
            </w:r>
          </w:p>
        </w:tc>
      </w:tr>
      <w:tr w:rsidR="009B33AE" w:rsidRPr="009B33AE" w14:paraId="21A78386" w14:textId="77777777" w:rsidTr="00E33BC9">
        <w:trPr>
          <w:trHeight w:val="300"/>
        </w:trPr>
        <w:tc>
          <w:tcPr>
            <w:tcW w:w="1482" w:type="dxa"/>
            <w:tcBorders>
              <w:top w:val="nil"/>
              <w:left w:val="nil"/>
              <w:bottom w:val="single" w:sz="4" w:space="0" w:color="auto"/>
              <w:right w:val="nil"/>
            </w:tcBorders>
            <w:shd w:val="clear" w:color="auto" w:fill="auto"/>
            <w:noWrap/>
            <w:vAlign w:val="bottom"/>
            <w:hideMark/>
          </w:tcPr>
          <w:p w14:paraId="1E56D87B" w14:textId="77777777" w:rsidR="009B33AE" w:rsidRPr="009B33AE" w:rsidRDefault="009B33AE" w:rsidP="009B33AE">
            <w:pPr>
              <w:ind w:firstLine="720"/>
              <w:jc w:val="both"/>
              <w:rPr>
                <w:rFonts w:asciiTheme="minorHAnsi" w:hAnsiTheme="minorHAnsi" w:cstheme="minorHAnsi"/>
                <w:bCs/>
                <w:sz w:val="20"/>
                <w:szCs w:val="20"/>
                <w:lang w:val="en-US"/>
              </w:rPr>
            </w:pPr>
          </w:p>
        </w:tc>
        <w:tc>
          <w:tcPr>
            <w:tcW w:w="2771" w:type="dxa"/>
            <w:tcBorders>
              <w:top w:val="nil"/>
              <w:left w:val="nil"/>
              <w:bottom w:val="single" w:sz="4" w:space="0" w:color="auto"/>
              <w:right w:val="nil"/>
            </w:tcBorders>
            <w:shd w:val="clear" w:color="auto" w:fill="auto"/>
            <w:noWrap/>
            <w:vAlign w:val="bottom"/>
            <w:hideMark/>
          </w:tcPr>
          <w:p w14:paraId="04BBBB6E" w14:textId="77777777" w:rsidR="009B33AE" w:rsidRPr="009B33AE" w:rsidRDefault="009B33AE" w:rsidP="009B33AE">
            <w:pPr>
              <w:jc w:val="both"/>
              <w:rPr>
                <w:rFonts w:asciiTheme="minorHAnsi" w:hAnsiTheme="minorHAnsi" w:cstheme="minorHAnsi"/>
                <w:bCs/>
                <w:sz w:val="20"/>
                <w:szCs w:val="20"/>
                <w:lang w:val="en-US"/>
              </w:rPr>
            </w:pPr>
            <w:proofErr w:type="spellStart"/>
            <w:r w:rsidRPr="009B33AE">
              <w:rPr>
                <w:rFonts w:asciiTheme="minorHAnsi" w:hAnsiTheme="minorHAnsi" w:cstheme="minorHAnsi"/>
                <w:bCs/>
                <w:sz w:val="20"/>
                <w:szCs w:val="20"/>
                <w:lang w:val="en-US"/>
              </w:rPr>
              <w:t>Heterotrait-Monotrait</w:t>
            </w:r>
            <w:proofErr w:type="spellEnd"/>
            <w:r w:rsidRPr="009B33AE">
              <w:rPr>
                <w:rFonts w:asciiTheme="minorHAnsi" w:hAnsiTheme="minorHAnsi" w:cstheme="minorHAnsi"/>
                <w:bCs/>
                <w:sz w:val="20"/>
                <w:szCs w:val="20"/>
                <w:lang w:val="en-US"/>
              </w:rPr>
              <w:t xml:space="preserve"> Ratio (HTMT)</w:t>
            </w:r>
          </w:p>
        </w:tc>
        <w:tc>
          <w:tcPr>
            <w:tcW w:w="4961" w:type="dxa"/>
            <w:tcBorders>
              <w:top w:val="nil"/>
              <w:left w:val="nil"/>
              <w:bottom w:val="single" w:sz="4" w:space="0" w:color="auto"/>
              <w:right w:val="nil"/>
            </w:tcBorders>
            <w:shd w:val="clear" w:color="auto" w:fill="auto"/>
            <w:noWrap/>
            <w:vAlign w:val="bottom"/>
            <w:hideMark/>
          </w:tcPr>
          <w:p w14:paraId="31122F26"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A value of HTMT &lt;0.85 implies there is discriminant validity.</w:t>
            </w:r>
          </w:p>
        </w:tc>
      </w:tr>
    </w:tbl>
    <w:p w14:paraId="326D606E" w14:textId="77777777" w:rsidR="009B33AE" w:rsidRPr="009B33AE" w:rsidRDefault="009B33AE" w:rsidP="009B33AE">
      <w:pPr>
        <w:ind w:firstLine="720"/>
        <w:jc w:val="both"/>
        <w:rPr>
          <w:rFonts w:asciiTheme="minorHAnsi" w:hAnsiTheme="minorHAnsi" w:cstheme="minorHAnsi"/>
          <w:bCs/>
          <w:lang w:val="en-US"/>
        </w:rPr>
      </w:pPr>
    </w:p>
    <w:p w14:paraId="29193102" w14:textId="09F66DBB" w:rsidR="009B33AE" w:rsidRPr="00477D89" w:rsidRDefault="009B33AE" w:rsidP="009B33AE">
      <w:pPr>
        <w:jc w:val="both"/>
        <w:rPr>
          <w:rFonts w:asciiTheme="minorHAnsi" w:hAnsiTheme="minorHAnsi" w:cstheme="minorHAnsi"/>
          <w:b/>
          <w:caps/>
          <w:color w:val="FF6600"/>
          <w:sz w:val="24"/>
          <w:szCs w:val="24"/>
          <w:lang w:val="en-US"/>
        </w:rPr>
      </w:pPr>
      <w:r w:rsidRPr="00477D89">
        <w:rPr>
          <w:rFonts w:asciiTheme="minorHAnsi" w:hAnsiTheme="minorHAnsi" w:cstheme="minorHAnsi"/>
          <w:b/>
          <w:caps/>
          <w:color w:val="FF6600"/>
          <w:sz w:val="24"/>
          <w:szCs w:val="24"/>
          <w:lang w:val="en-US"/>
        </w:rPr>
        <w:t>Average variance Extracted</w:t>
      </w:r>
      <w:r w:rsidR="00477D89" w:rsidRPr="00477D89">
        <w:rPr>
          <w:rFonts w:asciiTheme="minorHAnsi" w:hAnsiTheme="minorHAnsi" w:cstheme="minorHAnsi"/>
          <w:b/>
          <w:caps/>
          <w:color w:val="FF6600"/>
          <w:sz w:val="24"/>
          <w:szCs w:val="24"/>
          <w:lang w:val="en-US"/>
        </w:rPr>
        <w:t xml:space="preserve"> (AVE)</w:t>
      </w:r>
    </w:p>
    <w:p w14:paraId="4679D36C" w14:textId="77777777" w:rsidR="009B33AE" w:rsidRDefault="009B33AE" w:rsidP="009B33AE">
      <w:pPr>
        <w:ind w:firstLine="720"/>
        <w:jc w:val="both"/>
        <w:rPr>
          <w:rFonts w:asciiTheme="minorHAnsi" w:hAnsiTheme="minorHAnsi" w:cstheme="minorHAnsi"/>
          <w:bCs/>
          <w:lang w:val="en-US"/>
        </w:rPr>
      </w:pPr>
      <w:r w:rsidRPr="00DE1935">
        <w:rPr>
          <w:rFonts w:asciiTheme="minorHAnsi" w:hAnsiTheme="minorHAnsi" w:cstheme="minorHAnsi"/>
          <w:bCs/>
          <w:color w:val="004E9A"/>
          <w:lang w:val="en-US"/>
        </w:rPr>
        <w:t xml:space="preserve">Table 3. </w:t>
      </w:r>
      <w:r w:rsidRPr="009B33AE">
        <w:rPr>
          <w:rFonts w:asciiTheme="minorHAnsi" w:hAnsiTheme="minorHAnsi" w:cstheme="minorHAnsi"/>
          <w:bCs/>
          <w:lang w:val="en-US"/>
        </w:rPr>
        <w:t>details the results of outer loading measurements. Outer loading &lt; 0.400 is removed, outer loading 0.400 – 0.700 can be retained if AVE value &gt; 0.500, and outer loading &gt;0.700 is retained. Three indicators were removed because of the outer loading value &lt; 0.400: one indicator of a supportive work culture and two indicators of a toxic workplace environment. Details of measurement results can be seen in Table 3. below:</w:t>
      </w:r>
    </w:p>
    <w:p w14:paraId="714D8B49" w14:textId="77777777" w:rsidR="00A6467E" w:rsidRDefault="00A6467E" w:rsidP="009B33AE">
      <w:pPr>
        <w:ind w:firstLine="720"/>
        <w:jc w:val="both"/>
        <w:rPr>
          <w:rFonts w:asciiTheme="minorHAnsi" w:hAnsiTheme="minorHAnsi" w:cstheme="minorHAnsi"/>
          <w:bCs/>
          <w:lang w:val="en-US"/>
        </w:rPr>
      </w:pPr>
    </w:p>
    <w:p w14:paraId="3601DF19" w14:textId="77777777" w:rsidR="00A6467E" w:rsidRDefault="00A6467E" w:rsidP="009B33AE">
      <w:pPr>
        <w:ind w:firstLine="720"/>
        <w:jc w:val="both"/>
        <w:rPr>
          <w:rFonts w:asciiTheme="minorHAnsi" w:hAnsiTheme="minorHAnsi" w:cstheme="minorHAnsi"/>
          <w:bCs/>
          <w:lang w:val="en-US"/>
        </w:rPr>
      </w:pPr>
    </w:p>
    <w:p w14:paraId="0D33A8D4" w14:textId="77777777" w:rsidR="00A6467E" w:rsidRDefault="00A6467E" w:rsidP="009B33AE">
      <w:pPr>
        <w:ind w:firstLine="720"/>
        <w:jc w:val="both"/>
        <w:rPr>
          <w:rFonts w:asciiTheme="minorHAnsi" w:hAnsiTheme="minorHAnsi" w:cstheme="minorHAnsi"/>
          <w:bCs/>
          <w:lang w:val="en-US"/>
        </w:rPr>
      </w:pPr>
    </w:p>
    <w:p w14:paraId="6DF5F033" w14:textId="77777777" w:rsidR="00A6467E" w:rsidRDefault="00A6467E" w:rsidP="009B33AE">
      <w:pPr>
        <w:ind w:firstLine="720"/>
        <w:jc w:val="both"/>
        <w:rPr>
          <w:rFonts w:asciiTheme="minorHAnsi" w:hAnsiTheme="minorHAnsi" w:cstheme="minorHAnsi"/>
          <w:bCs/>
          <w:lang w:val="en-US"/>
        </w:rPr>
      </w:pPr>
    </w:p>
    <w:p w14:paraId="7B006381" w14:textId="77777777" w:rsidR="00A6467E" w:rsidRDefault="00A6467E" w:rsidP="009B33AE">
      <w:pPr>
        <w:ind w:firstLine="720"/>
        <w:jc w:val="both"/>
        <w:rPr>
          <w:rFonts w:asciiTheme="minorHAnsi" w:hAnsiTheme="minorHAnsi" w:cstheme="minorHAnsi"/>
          <w:bCs/>
          <w:lang w:val="en-US"/>
        </w:rPr>
      </w:pPr>
    </w:p>
    <w:p w14:paraId="7897FEF6" w14:textId="77777777" w:rsidR="00A6467E" w:rsidRDefault="00A6467E" w:rsidP="009B33AE">
      <w:pPr>
        <w:ind w:firstLine="720"/>
        <w:jc w:val="both"/>
        <w:rPr>
          <w:rFonts w:asciiTheme="minorHAnsi" w:hAnsiTheme="minorHAnsi" w:cstheme="minorHAnsi"/>
          <w:bCs/>
          <w:lang w:val="en-US"/>
        </w:rPr>
      </w:pPr>
    </w:p>
    <w:p w14:paraId="49DF15E3" w14:textId="77777777" w:rsidR="00A6467E" w:rsidRDefault="00A6467E" w:rsidP="009B33AE">
      <w:pPr>
        <w:ind w:firstLine="720"/>
        <w:jc w:val="both"/>
        <w:rPr>
          <w:rFonts w:asciiTheme="minorHAnsi" w:hAnsiTheme="minorHAnsi" w:cstheme="minorHAnsi"/>
          <w:bCs/>
          <w:lang w:val="en-US"/>
        </w:rPr>
      </w:pPr>
    </w:p>
    <w:p w14:paraId="4FB58E3F" w14:textId="77777777" w:rsidR="00A6467E" w:rsidRDefault="00A6467E" w:rsidP="009B33AE">
      <w:pPr>
        <w:ind w:firstLine="720"/>
        <w:jc w:val="both"/>
        <w:rPr>
          <w:rFonts w:asciiTheme="minorHAnsi" w:hAnsiTheme="minorHAnsi" w:cstheme="minorHAnsi"/>
          <w:bCs/>
          <w:lang w:val="en-US"/>
        </w:rPr>
      </w:pPr>
    </w:p>
    <w:p w14:paraId="5318CBCF" w14:textId="77777777" w:rsidR="00A6467E" w:rsidRDefault="00A6467E" w:rsidP="009B33AE">
      <w:pPr>
        <w:ind w:firstLine="720"/>
        <w:jc w:val="both"/>
        <w:rPr>
          <w:rFonts w:asciiTheme="minorHAnsi" w:hAnsiTheme="minorHAnsi" w:cstheme="minorHAnsi"/>
          <w:bCs/>
          <w:lang w:val="en-US"/>
        </w:rPr>
      </w:pPr>
    </w:p>
    <w:tbl>
      <w:tblPr>
        <w:tblW w:w="8542" w:type="dxa"/>
        <w:tblLook w:val="04A0" w:firstRow="1" w:lastRow="0" w:firstColumn="1" w:lastColumn="0" w:noHBand="0" w:noVBand="1"/>
      </w:tblPr>
      <w:tblGrid>
        <w:gridCol w:w="2268"/>
        <w:gridCol w:w="1417"/>
        <w:gridCol w:w="1024"/>
        <w:gridCol w:w="3088"/>
        <w:gridCol w:w="745"/>
      </w:tblGrid>
      <w:tr w:rsidR="00B71610" w:rsidRPr="009B33AE" w14:paraId="162473E4" w14:textId="77777777" w:rsidTr="00A6467E">
        <w:tc>
          <w:tcPr>
            <w:tcW w:w="2268" w:type="dxa"/>
            <w:vMerge w:val="restart"/>
            <w:tcBorders>
              <w:top w:val="single" w:sz="4" w:space="0" w:color="auto"/>
              <w:left w:val="nil"/>
              <w:bottom w:val="single" w:sz="4" w:space="0" w:color="auto"/>
              <w:right w:val="nil"/>
            </w:tcBorders>
            <w:shd w:val="clear" w:color="auto" w:fill="auto"/>
            <w:vAlign w:val="center"/>
            <w:hideMark/>
          </w:tcPr>
          <w:p w14:paraId="3553AF41" w14:textId="77777777" w:rsidR="00B71610" w:rsidRPr="009B33AE" w:rsidRDefault="00B71610" w:rsidP="009B33AE">
            <w:pPr>
              <w:jc w:val="both"/>
              <w:rPr>
                <w:rFonts w:asciiTheme="minorHAnsi" w:hAnsiTheme="minorHAnsi" w:cstheme="minorHAnsi"/>
                <w:bCs/>
                <w:sz w:val="20"/>
                <w:szCs w:val="20"/>
                <w:lang w:val="en-US"/>
              </w:rPr>
            </w:pPr>
            <w:bookmarkStart w:id="3" w:name="_Hlk160183973"/>
            <w:r w:rsidRPr="009B33AE">
              <w:rPr>
                <w:rFonts w:asciiTheme="minorHAnsi" w:hAnsiTheme="minorHAnsi" w:cstheme="minorHAnsi"/>
                <w:bCs/>
                <w:sz w:val="20"/>
                <w:szCs w:val="20"/>
                <w:lang w:val="en-US"/>
              </w:rPr>
              <w:t>Construct</w:t>
            </w:r>
          </w:p>
        </w:tc>
        <w:tc>
          <w:tcPr>
            <w:tcW w:w="2441" w:type="dxa"/>
            <w:gridSpan w:val="2"/>
            <w:tcBorders>
              <w:top w:val="single" w:sz="4" w:space="0" w:color="auto"/>
              <w:left w:val="nil"/>
              <w:bottom w:val="single" w:sz="4" w:space="0" w:color="auto"/>
              <w:right w:val="nil"/>
            </w:tcBorders>
            <w:shd w:val="clear" w:color="auto" w:fill="auto"/>
            <w:vAlign w:val="center"/>
            <w:hideMark/>
          </w:tcPr>
          <w:p w14:paraId="6677201C" w14:textId="77777777" w:rsidR="00B71610" w:rsidRPr="009B33AE" w:rsidRDefault="00B71610" w:rsidP="009B33AE">
            <w:pPr>
              <w:ind w:firstLine="720"/>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AVE</w:t>
            </w:r>
          </w:p>
        </w:tc>
        <w:tc>
          <w:tcPr>
            <w:tcW w:w="3088" w:type="dxa"/>
            <w:vMerge w:val="restart"/>
            <w:tcBorders>
              <w:top w:val="single" w:sz="4" w:space="0" w:color="auto"/>
              <w:left w:val="nil"/>
              <w:right w:val="nil"/>
            </w:tcBorders>
            <w:shd w:val="clear" w:color="auto" w:fill="auto"/>
            <w:vAlign w:val="center"/>
            <w:hideMark/>
          </w:tcPr>
          <w:p w14:paraId="0317C7AA" w14:textId="77777777" w:rsidR="00B71610" w:rsidRPr="009B33AE" w:rsidRDefault="00B71610" w:rsidP="009B33AE">
            <w:pPr>
              <w:ind w:firstLine="720"/>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 xml:space="preserve">Retained or </w:t>
            </w:r>
            <w:proofErr w:type="gramStart"/>
            <w:r w:rsidRPr="009B33AE">
              <w:rPr>
                <w:rFonts w:asciiTheme="minorHAnsi" w:hAnsiTheme="minorHAnsi" w:cstheme="minorHAnsi"/>
                <w:bCs/>
                <w:sz w:val="20"/>
                <w:szCs w:val="20"/>
                <w:lang w:val="en-US"/>
              </w:rPr>
              <w:t>Deleted</w:t>
            </w:r>
            <w:proofErr w:type="gramEnd"/>
          </w:p>
        </w:tc>
        <w:tc>
          <w:tcPr>
            <w:tcW w:w="745" w:type="dxa"/>
            <w:vMerge w:val="restart"/>
            <w:tcBorders>
              <w:top w:val="single" w:sz="4" w:space="0" w:color="auto"/>
              <w:left w:val="nil"/>
            </w:tcBorders>
            <w:shd w:val="clear" w:color="auto" w:fill="auto"/>
            <w:vAlign w:val="center"/>
            <w:hideMark/>
          </w:tcPr>
          <w:p w14:paraId="4253710A" w14:textId="77777777" w:rsidR="00B71610" w:rsidRPr="009B33AE" w:rsidRDefault="00B71610" w:rsidP="009B33AE">
            <w:pPr>
              <w:jc w:val="both"/>
              <w:rPr>
                <w:rFonts w:asciiTheme="minorHAnsi" w:hAnsiTheme="minorHAnsi" w:cstheme="minorHAnsi"/>
                <w:bCs/>
                <w:sz w:val="20"/>
                <w:szCs w:val="20"/>
                <w:lang w:val="en-US"/>
              </w:rPr>
            </w:pPr>
            <w:proofErr w:type="spellStart"/>
            <w:r w:rsidRPr="009B33AE">
              <w:rPr>
                <w:rFonts w:asciiTheme="minorHAnsi" w:hAnsiTheme="minorHAnsi" w:cstheme="minorHAnsi"/>
                <w:bCs/>
                <w:sz w:val="20"/>
                <w:szCs w:val="20"/>
                <w:lang w:val="en-US"/>
              </w:rPr>
              <w:t>Rho_C</w:t>
            </w:r>
            <w:proofErr w:type="spellEnd"/>
          </w:p>
        </w:tc>
      </w:tr>
      <w:tr w:rsidR="00B71610" w:rsidRPr="009B33AE" w14:paraId="73A4F1FC" w14:textId="77777777" w:rsidTr="00A6467E">
        <w:tc>
          <w:tcPr>
            <w:tcW w:w="2268" w:type="dxa"/>
            <w:vMerge/>
            <w:tcBorders>
              <w:top w:val="single" w:sz="4" w:space="0" w:color="auto"/>
              <w:left w:val="nil"/>
              <w:bottom w:val="single" w:sz="4" w:space="0" w:color="auto"/>
              <w:right w:val="nil"/>
            </w:tcBorders>
            <w:vAlign w:val="center"/>
            <w:hideMark/>
          </w:tcPr>
          <w:p w14:paraId="0F7EA17C" w14:textId="77777777" w:rsidR="00B71610" w:rsidRPr="009B33AE" w:rsidRDefault="00B71610" w:rsidP="009B33AE">
            <w:pPr>
              <w:ind w:firstLine="720"/>
              <w:jc w:val="both"/>
              <w:rPr>
                <w:rFonts w:asciiTheme="minorHAnsi" w:hAnsiTheme="minorHAnsi" w:cstheme="minorHAnsi"/>
                <w:bCs/>
                <w:sz w:val="20"/>
                <w:szCs w:val="20"/>
                <w:lang w:val="en-US"/>
              </w:rPr>
            </w:pPr>
          </w:p>
        </w:tc>
        <w:tc>
          <w:tcPr>
            <w:tcW w:w="1417" w:type="dxa"/>
            <w:tcBorders>
              <w:top w:val="single" w:sz="4" w:space="0" w:color="auto"/>
              <w:left w:val="nil"/>
              <w:bottom w:val="single" w:sz="4" w:space="0" w:color="auto"/>
              <w:right w:val="nil"/>
            </w:tcBorders>
            <w:shd w:val="clear" w:color="auto" w:fill="auto"/>
            <w:hideMark/>
          </w:tcPr>
          <w:p w14:paraId="0805D99B" w14:textId="77777777" w:rsidR="00B71610" w:rsidRPr="009B33AE" w:rsidRDefault="00B71610"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Before the deletion of Indicators</w:t>
            </w:r>
          </w:p>
        </w:tc>
        <w:tc>
          <w:tcPr>
            <w:tcW w:w="1024" w:type="dxa"/>
            <w:tcBorders>
              <w:top w:val="single" w:sz="4" w:space="0" w:color="auto"/>
              <w:left w:val="nil"/>
              <w:bottom w:val="single" w:sz="4" w:space="0" w:color="auto"/>
              <w:right w:val="nil"/>
            </w:tcBorders>
            <w:shd w:val="clear" w:color="auto" w:fill="auto"/>
            <w:hideMark/>
          </w:tcPr>
          <w:p w14:paraId="6379D4B1" w14:textId="77777777" w:rsidR="00B71610" w:rsidRPr="009B33AE" w:rsidRDefault="00B71610"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After the deletion of Indicators</w:t>
            </w:r>
          </w:p>
        </w:tc>
        <w:tc>
          <w:tcPr>
            <w:tcW w:w="3088" w:type="dxa"/>
            <w:vMerge/>
            <w:tcBorders>
              <w:left w:val="nil"/>
              <w:bottom w:val="single" w:sz="4" w:space="0" w:color="auto"/>
              <w:right w:val="nil"/>
            </w:tcBorders>
            <w:vAlign w:val="center"/>
            <w:hideMark/>
          </w:tcPr>
          <w:p w14:paraId="53E16BC8" w14:textId="77777777" w:rsidR="00B71610" w:rsidRPr="009B33AE" w:rsidRDefault="00B71610" w:rsidP="009B33AE">
            <w:pPr>
              <w:ind w:firstLine="720"/>
              <w:jc w:val="both"/>
              <w:rPr>
                <w:rFonts w:asciiTheme="minorHAnsi" w:hAnsiTheme="minorHAnsi" w:cstheme="minorHAnsi"/>
                <w:bCs/>
                <w:sz w:val="20"/>
                <w:szCs w:val="20"/>
                <w:lang w:val="en-US"/>
              </w:rPr>
            </w:pPr>
          </w:p>
        </w:tc>
        <w:tc>
          <w:tcPr>
            <w:tcW w:w="745" w:type="dxa"/>
            <w:vMerge/>
            <w:tcBorders>
              <w:left w:val="nil"/>
              <w:bottom w:val="single" w:sz="4" w:space="0" w:color="auto"/>
            </w:tcBorders>
            <w:vAlign w:val="center"/>
            <w:hideMark/>
          </w:tcPr>
          <w:p w14:paraId="09F0BD90" w14:textId="77777777" w:rsidR="00B71610" w:rsidRPr="009B33AE" w:rsidRDefault="00B71610" w:rsidP="009B33AE">
            <w:pPr>
              <w:ind w:firstLine="720"/>
              <w:jc w:val="both"/>
              <w:rPr>
                <w:rFonts w:asciiTheme="minorHAnsi" w:hAnsiTheme="minorHAnsi" w:cstheme="minorHAnsi"/>
                <w:bCs/>
                <w:sz w:val="20"/>
                <w:szCs w:val="20"/>
                <w:lang w:val="en-US"/>
              </w:rPr>
            </w:pPr>
          </w:p>
        </w:tc>
      </w:tr>
      <w:tr w:rsidR="009B33AE" w:rsidRPr="009B33AE" w14:paraId="4A125D2E" w14:textId="77777777" w:rsidTr="00A6467E">
        <w:trPr>
          <w:trHeight w:val="300"/>
        </w:trPr>
        <w:tc>
          <w:tcPr>
            <w:tcW w:w="2268" w:type="dxa"/>
            <w:tcBorders>
              <w:top w:val="single" w:sz="4" w:space="0" w:color="auto"/>
              <w:left w:val="nil"/>
              <w:bottom w:val="nil"/>
              <w:right w:val="nil"/>
            </w:tcBorders>
            <w:shd w:val="clear" w:color="auto" w:fill="auto"/>
            <w:noWrap/>
            <w:vAlign w:val="bottom"/>
            <w:hideMark/>
          </w:tcPr>
          <w:p w14:paraId="19E444FD"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Employee Engagement</w:t>
            </w:r>
          </w:p>
        </w:tc>
        <w:tc>
          <w:tcPr>
            <w:tcW w:w="1417" w:type="dxa"/>
            <w:tcBorders>
              <w:top w:val="single" w:sz="4" w:space="0" w:color="auto"/>
              <w:left w:val="nil"/>
              <w:bottom w:val="nil"/>
              <w:right w:val="nil"/>
            </w:tcBorders>
            <w:shd w:val="clear" w:color="auto" w:fill="auto"/>
            <w:noWrap/>
            <w:vAlign w:val="bottom"/>
            <w:hideMark/>
          </w:tcPr>
          <w:p w14:paraId="65375BE0"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0.555</w:t>
            </w:r>
          </w:p>
        </w:tc>
        <w:tc>
          <w:tcPr>
            <w:tcW w:w="1024" w:type="dxa"/>
            <w:tcBorders>
              <w:top w:val="single" w:sz="4" w:space="0" w:color="auto"/>
              <w:left w:val="nil"/>
              <w:bottom w:val="nil"/>
              <w:right w:val="nil"/>
            </w:tcBorders>
            <w:shd w:val="clear" w:color="auto" w:fill="auto"/>
            <w:noWrap/>
            <w:vAlign w:val="bottom"/>
            <w:hideMark/>
          </w:tcPr>
          <w:p w14:paraId="17CC8289"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0.553</w:t>
            </w:r>
          </w:p>
        </w:tc>
        <w:tc>
          <w:tcPr>
            <w:tcW w:w="3088" w:type="dxa"/>
            <w:tcBorders>
              <w:top w:val="single" w:sz="4" w:space="0" w:color="auto"/>
              <w:left w:val="nil"/>
              <w:bottom w:val="nil"/>
              <w:right w:val="nil"/>
            </w:tcBorders>
            <w:shd w:val="clear" w:color="auto" w:fill="auto"/>
            <w:noWrap/>
            <w:vAlign w:val="bottom"/>
            <w:hideMark/>
          </w:tcPr>
          <w:p w14:paraId="1BB8734D"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All 4 Indicators were Retained</w:t>
            </w:r>
          </w:p>
        </w:tc>
        <w:tc>
          <w:tcPr>
            <w:tcW w:w="745" w:type="dxa"/>
            <w:tcBorders>
              <w:top w:val="single" w:sz="4" w:space="0" w:color="auto"/>
              <w:left w:val="nil"/>
              <w:bottom w:val="nil"/>
              <w:right w:val="nil"/>
            </w:tcBorders>
            <w:shd w:val="clear" w:color="auto" w:fill="auto"/>
            <w:noWrap/>
            <w:vAlign w:val="bottom"/>
            <w:hideMark/>
          </w:tcPr>
          <w:p w14:paraId="0E2C06ED"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0.832</w:t>
            </w:r>
          </w:p>
        </w:tc>
      </w:tr>
      <w:tr w:rsidR="009B33AE" w:rsidRPr="009B33AE" w14:paraId="6A71524D" w14:textId="77777777" w:rsidTr="00A6467E">
        <w:trPr>
          <w:trHeight w:val="300"/>
        </w:trPr>
        <w:tc>
          <w:tcPr>
            <w:tcW w:w="2268" w:type="dxa"/>
            <w:tcBorders>
              <w:top w:val="nil"/>
              <w:left w:val="nil"/>
              <w:bottom w:val="nil"/>
              <w:right w:val="nil"/>
            </w:tcBorders>
            <w:shd w:val="clear" w:color="auto" w:fill="auto"/>
            <w:noWrap/>
            <w:vAlign w:val="bottom"/>
            <w:hideMark/>
          </w:tcPr>
          <w:p w14:paraId="3D8D988F" w14:textId="62B514B8"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Employee Well</w:t>
            </w:r>
            <w:r>
              <w:rPr>
                <w:rFonts w:asciiTheme="minorHAnsi" w:hAnsiTheme="minorHAnsi" w:cstheme="minorHAnsi"/>
                <w:bCs/>
                <w:sz w:val="20"/>
                <w:szCs w:val="20"/>
                <w:lang w:val="en-US"/>
              </w:rPr>
              <w:t>-</w:t>
            </w:r>
            <w:r w:rsidRPr="009B33AE">
              <w:rPr>
                <w:rFonts w:asciiTheme="minorHAnsi" w:hAnsiTheme="minorHAnsi" w:cstheme="minorHAnsi"/>
                <w:bCs/>
                <w:sz w:val="20"/>
                <w:szCs w:val="20"/>
                <w:lang w:val="en-US"/>
              </w:rPr>
              <w:t>being</w:t>
            </w:r>
          </w:p>
        </w:tc>
        <w:tc>
          <w:tcPr>
            <w:tcW w:w="1417" w:type="dxa"/>
            <w:tcBorders>
              <w:top w:val="nil"/>
              <w:left w:val="nil"/>
              <w:bottom w:val="nil"/>
              <w:right w:val="nil"/>
            </w:tcBorders>
            <w:shd w:val="clear" w:color="auto" w:fill="auto"/>
            <w:noWrap/>
            <w:vAlign w:val="bottom"/>
            <w:hideMark/>
          </w:tcPr>
          <w:p w14:paraId="7C228089"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0.566</w:t>
            </w:r>
          </w:p>
        </w:tc>
        <w:tc>
          <w:tcPr>
            <w:tcW w:w="1024" w:type="dxa"/>
            <w:tcBorders>
              <w:top w:val="nil"/>
              <w:left w:val="nil"/>
              <w:bottom w:val="nil"/>
              <w:right w:val="nil"/>
            </w:tcBorders>
            <w:shd w:val="clear" w:color="auto" w:fill="auto"/>
            <w:noWrap/>
            <w:vAlign w:val="bottom"/>
            <w:hideMark/>
          </w:tcPr>
          <w:p w14:paraId="52A9F8C3"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0.564</w:t>
            </w:r>
          </w:p>
        </w:tc>
        <w:tc>
          <w:tcPr>
            <w:tcW w:w="3088" w:type="dxa"/>
            <w:tcBorders>
              <w:top w:val="nil"/>
              <w:left w:val="nil"/>
              <w:bottom w:val="nil"/>
              <w:right w:val="nil"/>
            </w:tcBorders>
            <w:shd w:val="clear" w:color="auto" w:fill="auto"/>
            <w:noWrap/>
            <w:vAlign w:val="bottom"/>
            <w:hideMark/>
          </w:tcPr>
          <w:p w14:paraId="5DB92761"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All 6 Indicators were Retained</w:t>
            </w:r>
          </w:p>
        </w:tc>
        <w:tc>
          <w:tcPr>
            <w:tcW w:w="745" w:type="dxa"/>
            <w:tcBorders>
              <w:top w:val="nil"/>
              <w:left w:val="nil"/>
              <w:bottom w:val="nil"/>
              <w:right w:val="nil"/>
            </w:tcBorders>
            <w:shd w:val="clear" w:color="auto" w:fill="auto"/>
            <w:noWrap/>
            <w:vAlign w:val="bottom"/>
            <w:hideMark/>
          </w:tcPr>
          <w:p w14:paraId="2328AC93"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0.886</w:t>
            </w:r>
          </w:p>
        </w:tc>
      </w:tr>
      <w:tr w:rsidR="009B33AE" w:rsidRPr="009B33AE" w14:paraId="3094C0AF" w14:textId="77777777" w:rsidTr="00A6467E">
        <w:trPr>
          <w:trHeight w:val="900"/>
        </w:trPr>
        <w:tc>
          <w:tcPr>
            <w:tcW w:w="2268" w:type="dxa"/>
            <w:tcBorders>
              <w:top w:val="nil"/>
              <w:left w:val="nil"/>
              <w:right w:val="nil"/>
            </w:tcBorders>
            <w:shd w:val="clear" w:color="auto" w:fill="auto"/>
            <w:noWrap/>
            <w:hideMark/>
          </w:tcPr>
          <w:p w14:paraId="186F3814"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Supportive Work Culture</w:t>
            </w:r>
          </w:p>
        </w:tc>
        <w:tc>
          <w:tcPr>
            <w:tcW w:w="1417" w:type="dxa"/>
            <w:tcBorders>
              <w:top w:val="nil"/>
              <w:left w:val="nil"/>
              <w:right w:val="nil"/>
            </w:tcBorders>
            <w:shd w:val="clear" w:color="auto" w:fill="auto"/>
            <w:noWrap/>
            <w:hideMark/>
          </w:tcPr>
          <w:p w14:paraId="7DC72483"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0.601</w:t>
            </w:r>
          </w:p>
        </w:tc>
        <w:tc>
          <w:tcPr>
            <w:tcW w:w="1024" w:type="dxa"/>
            <w:tcBorders>
              <w:top w:val="nil"/>
              <w:left w:val="nil"/>
              <w:right w:val="nil"/>
            </w:tcBorders>
            <w:shd w:val="clear" w:color="auto" w:fill="auto"/>
            <w:noWrap/>
            <w:hideMark/>
          </w:tcPr>
          <w:p w14:paraId="5BD0C035"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0.564</w:t>
            </w:r>
          </w:p>
        </w:tc>
        <w:tc>
          <w:tcPr>
            <w:tcW w:w="3088" w:type="dxa"/>
            <w:tcBorders>
              <w:top w:val="nil"/>
              <w:left w:val="nil"/>
              <w:right w:val="nil"/>
            </w:tcBorders>
            <w:shd w:val="clear" w:color="auto" w:fill="auto"/>
            <w:hideMark/>
          </w:tcPr>
          <w:p w14:paraId="726A8C97" w14:textId="77777777" w:rsidR="009B33AE" w:rsidRPr="009B33AE" w:rsidRDefault="009B33AE" w:rsidP="009B33A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1 Indicators (SW5) were deleted. The remaining four indicators were retained</w:t>
            </w:r>
          </w:p>
        </w:tc>
        <w:tc>
          <w:tcPr>
            <w:tcW w:w="745" w:type="dxa"/>
            <w:tcBorders>
              <w:top w:val="nil"/>
              <w:left w:val="nil"/>
              <w:right w:val="nil"/>
            </w:tcBorders>
            <w:shd w:val="clear" w:color="auto" w:fill="auto"/>
            <w:noWrap/>
            <w:hideMark/>
          </w:tcPr>
          <w:p w14:paraId="7CA066CD"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0.873</w:t>
            </w:r>
          </w:p>
        </w:tc>
      </w:tr>
      <w:tr w:rsidR="009B33AE" w:rsidRPr="009B33AE" w14:paraId="1FD89F95" w14:textId="77777777" w:rsidTr="00A6467E">
        <w:trPr>
          <w:trHeight w:val="900"/>
        </w:trPr>
        <w:tc>
          <w:tcPr>
            <w:tcW w:w="2268" w:type="dxa"/>
            <w:tcBorders>
              <w:top w:val="nil"/>
              <w:left w:val="nil"/>
              <w:bottom w:val="single" w:sz="4" w:space="0" w:color="auto"/>
              <w:right w:val="nil"/>
            </w:tcBorders>
            <w:shd w:val="clear" w:color="auto" w:fill="auto"/>
            <w:noWrap/>
            <w:hideMark/>
          </w:tcPr>
          <w:p w14:paraId="55B0B6F1" w14:textId="16B5573B" w:rsidR="009B33AE" w:rsidRPr="009B33AE" w:rsidRDefault="009B33AE" w:rsidP="00A6467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Toxic</w:t>
            </w:r>
            <w:r>
              <w:rPr>
                <w:rFonts w:asciiTheme="minorHAnsi" w:hAnsiTheme="minorHAnsi" w:cstheme="minorHAnsi"/>
                <w:bCs/>
                <w:sz w:val="20"/>
                <w:szCs w:val="20"/>
                <w:lang w:val="en-US"/>
              </w:rPr>
              <w:t xml:space="preserve"> </w:t>
            </w:r>
            <w:r w:rsidRPr="009B33AE">
              <w:rPr>
                <w:rFonts w:asciiTheme="minorHAnsi" w:hAnsiTheme="minorHAnsi" w:cstheme="minorHAnsi"/>
                <w:bCs/>
                <w:sz w:val="20"/>
                <w:szCs w:val="20"/>
                <w:lang w:val="en-US"/>
              </w:rPr>
              <w:t xml:space="preserve">workplace environment </w:t>
            </w:r>
          </w:p>
        </w:tc>
        <w:tc>
          <w:tcPr>
            <w:tcW w:w="1417" w:type="dxa"/>
            <w:tcBorders>
              <w:top w:val="nil"/>
              <w:left w:val="nil"/>
              <w:bottom w:val="single" w:sz="4" w:space="0" w:color="auto"/>
              <w:right w:val="nil"/>
            </w:tcBorders>
            <w:shd w:val="clear" w:color="auto" w:fill="auto"/>
            <w:noWrap/>
            <w:hideMark/>
          </w:tcPr>
          <w:p w14:paraId="77670C52" w14:textId="77777777" w:rsidR="009B33AE" w:rsidRPr="009B33AE" w:rsidRDefault="009B33AE" w:rsidP="00A6467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0.434</w:t>
            </w:r>
          </w:p>
        </w:tc>
        <w:tc>
          <w:tcPr>
            <w:tcW w:w="1024" w:type="dxa"/>
            <w:tcBorders>
              <w:top w:val="nil"/>
              <w:left w:val="nil"/>
              <w:bottom w:val="single" w:sz="4" w:space="0" w:color="auto"/>
              <w:right w:val="nil"/>
            </w:tcBorders>
            <w:shd w:val="clear" w:color="auto" w:fill="auto"/>
            <w:noWrap/>
            <w:hideMark/>
          </w:tcPr>
          <w:p w14:paraId="47509EA6" w14:textId="77777777" w:rsidR="009B33AE" w:rsidRPr="009B33AE" w:rsidRDefault="009B33AE" w:rsidP="00A6467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0.570</w:t>
            </w:r>
          </w:p>
        </w:tc>
        <w:tc>
          <w:tcPr>
            <w:tcW w:w="3088" w:type="dxa"/>
            <w:tcBorders>
              <w:top w:val="nil"/>
              <w:left w:val="nil"/>
              <w:bottom w:val="single" w:sz="4" w:space="0" w:color="auto"/>
              <w:right w:val="nil"/>
            </w:tcBorders>
            <w:shd w:val="clear" w:color="auto" w:fill="auto"/>
            <w:hideMark/>
          </w:tcPr>
          <w:p w14:paraId="7AE31FB1" w14:textId="77777777" w:rsidR="009B33AE" w:rsidRPr="009B33AE" w:rsidRDefault="009B33AE" w:rsidP="00A6467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2 Indicators (WE5, WE7) were deleted. The remaining five indicators were retained</w:t>
            </w:r>
          </w:p>
        </w:tc>
        <w:tc>
          <w:tcPr>
            <w:tcW w:w="745" w:type="dxa"/>
            <w:tcBorders>
              <w:top w:val="nil"/>
              <w:left w:val="nil"/>
              <w:bottom w:val="single" w:sz="4" w:space="0" w:color="auto"/>
              <w:right w:val="nil"/>
            </w:tcBorders>
            <w:shd w:val="clear" w:color="auto" w:fill="auto"/>
            <w:noWrap/>
            <w:hideMark/>
          </w:tcPr>
          <w:p w14:paraId="7643BDE3" w14:textId="77777777" w:rsidR="009B33AE" w:rsidRPr="009B33AE" w:rsidRDefault="009B33AE" w:rsidP="00A6467E">
            <w:pPr>
              <w:rPr>
                <w:rFonts w:asciiTheme="minorHAnsi" w:hAnsiTheme="minorHAnsi" w:cstheme="minorHAnsi"/>
                <w:bCs/>
                <w:sz w:val="20"/>
                <w:szCs w:val="20"/>
                <w:lang w:val="en-US"/>
              </w:rPr>
            </w:pPr>
            <w:r w:rsidRPr="009B33AE">
              <w:rPr>
                <w:rFonts w:asciiTheme="minorHAnsi" w:hAnsiTheme="minorHAnsi" w:cstheme="minorHAnsi"/>
                <w:bCs/>
                <w:sz w:val="20"/>
                <w:szCs w:val="20"/>
                <w:lang w:val="en-US"/>
              </w:rPr>
              <w:t>0.838</w:t>
            </w:r>
          </w:p>
        </w:tc>
      </w:tr>
      <w:bookmarkEnd w:id="3"/>
    </w:tbl>
    <w:p w14:paraId="546EE32E" w14:textId="77777777" w:rsidR="009B33AE" w:rsidRPr="009B33AE" w:rsidRDefault="009B33AE" w:rsidP="009B33AE">
      <w:pPr>
        <w:ind w:firstLine="720"/>
        <w:jc w:val="both"/>
        <w:rPr>
          <w:rFonts w:asciiTheme="minorHAnsi" w:hAnsiTheme="minorHAnsi" w:cstheme="minorHAnsi"/>
          <w:bCs/>
          <w:lang w:val="en-US"/>
        </w:rPr>
      </w:pPr>
    </w:p>
    <w:p w14:paraId="3D0E4390" w14:textId="77777777" w:rsidR="009B33AE" w:rsidRPr="00477D89" w:rsidRDefault="009B33AE" w:rsidP="009B33AE">
      <w:pPr>
        <w:jc w:val="both"/>
        <w:rPr>
          <w:rFonts w:asciiTheme="minorHAnsi" w:hAnsiTheme="minorHAnsi" w:cstheme="minorHAnsi"/>
          <w:b/>
          <w:caps/>
          <w:color w:val="FF6600"/>
          <w:sz w:val="24"/>
          <w:szCs w:val="24"/>
          <w:lang w:val="en-US"/>
        </w:rPr>
      </w:pPr>
      <w:r w:rsidRPr="00477D89">
        <w:rPr>
          <w:rFonts w:asciiTheme="minorHAnsi" w:hAnsiTheme="minorHAnsi" w:cstheme="minorHAnsi"/>
          <w:b/>
          <w:caps/>
          <w:color w:val="FF6600"/>
          <w:sz w:val="24"/>
          <w:szCs w:val="24"/>
          <w:lang w:val="en-US"/>
        </w:rPr>
        <w:t>Convergent Validity and Internal Consistency Reliability</w:t>
      </w:r>
    </w:p>
    <w:p w14:paraId="6742BBB5" w14:textId="2057473F" w:rsidR="009B33AE" w:rsidRPr="009B33AE" w:rsidRDefault="009B33AE" w:rsidP="009B33AE">
      <w:pPr>
        <w:ind w:firstLine="720"/>
        <w:jc w:val="both"/>
        <w:rPr>
          <w:rFonts w:asciiTheme="minorHAnsi" w:hAnsiTheme="minorHAnsi" w:cstheme="minorHAnsi"/>
          <w:bCs/>
          <w:lang w:val="en-US"/>
        </w:rPr>
      </w:pPr>
      <w:r w:rsidRPr="009B33AE">
        <w:rPr>
          <w:rFonts w:asciiTheme="minorHAnsi" w:hAnsiTheme="minorHAnsi" w:cstheme="minorHAnsi"/>
          <w:bCs/>
          <w:lang w:val="en-US"/>
        </w:rPr>
        <w:t xml:space="preserve">The measurement in this step is by measuring the value of skewness and kurtosis. In this research, all indicators of employee well-being are at the limit of allowable values, with a maximum skewness value of 0.845 and a maximum kurtosis of 1.288. AVE, </w:t>
      </w:r>
      <w:proofErr w:type="spellStart"/>
      <w:r w:rsidRPr="009B33AE">
        <w:rPr>
          <w:rFonts w:asciiTheme="minorHAnsi" w:hAnsiTheme="minorHAnsi" w:cstheme="minorHAnsi"/>
          <w:bCs/>
          <w:lang w:val="en-US"/>
        </w:rPr>
        <w:t>Rho_A</w:t>
      </w:r>
      <w:proofErr w:type="spellEnd"/>
      <w:r w:rsidRPr="009B33AE">
        <w:rPr>
          <w:rFonts w:asciiTheme="minorHAnsi" w:hAnsiTheme="minorHAnsi" w:cstheme="minorHAnsi"/>
          <w:bCs/>
          <w:lang w:val="en-US"/>
        </w:rPr>
        <w:t xml:space="preserve">, and </w:t>
      </w:r>
      <w:proofErr w:type="spellStart"/>
      <w:r w:rsidRPr="009B33AE">
        <w:rPr>
          <w:rFonts w:asciiTheme="minorHAnsi" w:hAnsiTheme="minorHAnsi" w:cstheme="minorHAnsi"/>
          <w:bCs/>
          <w:lang w:val="en-US"/>
        </w:rPr>
        <w:t>Rho_C</w:t>
      </w:r>
      <w:proofErr w:type="spellEnd"/>
      <w:r w:rsidRPr="009B33AE">
        <w:rPr>
          <w:rFonts w:asciiTheme="minorHAnsi" w:hAnsiTheme="minorHAnsi" w:cstheme="minorHAnsi"/>
          <w:bCs/>
          <w:lang w:val="en-US"/>
        </w:rPr>
        <w:t xml:space="preserve"> values are within the permissible limit, namely the Average Variance Extracted value (AVE) &gt; 0.500, Cronbach Alpha &gt; 0.700, </w:t>
      </w:r>
      <w:proofErr w:type="spellStart"/>
      <w:r w:rsidRPr="009B33AE">
        <w:rPr>
          <w:rFonts w:asciiTheme="minorHAnsi" w:hAnsiTheme="minorHAnsi" w:cstheme="minorHAnsi"/>
          <w:bCs/>
          <w:lang w:val="en-US"/>
        </w:rPr>
        <w:t>Rho_A</w:t>
      </w:r>
      <w:proofErr w:type="spellEnd"/>
      <w:r w:rsidRPr="009B33AE">
        <w:rPr>
          <w:rFonts w:asciiTheme="minorHAnsi" w:hAnsiTheme="minorHAnsi" w:cstheme="minorHAnsi"/>
          <w:bCs/>
          <w:lang w:val="en-US"/>
        </w:rPr>
        <w:t xml:space="preserve"> &gt; 0.700, and </w:t>
      </w:r>
      <w:proofErr w:type="spellStart"/>
      <w:r w:rsidRPr="009B33AE">
        <w:rPr>
          <w:rFonts w:asciiTheme="minorHAnsi" w:hAnsiTheme="minorHAnsi" w:cstheme="minorHAnsi"/>
          <w:bCs/>
          <w:lang w:val="en-US"/>
        </w:rPr>
        <w:t>Rho_C</w:t>
      </w:r>
      <w:proofErr w:type="spellEnd"/>
      <w:r w:rsidRPr="009B33AE">
        <w:rPr>
          <w:rFonts w:asciiTheme="minorHAnsi" w:hAnsiTheme="minorHAnsi" w:cstheme="minorHAnsi"/>
          <w:bCs/>
          <w:lang w:val="en-US"/>
        </w:rPr>
        <w:t xml:space="preserve"> &gt; 0.700 Where the value of </w:t>
      </w:r>
      <w:proofErr w:type="spellStart"/>
      <w:r w:rsidRPr="009B33AE">
        <w:rPr>
          <w:rFonts w:asciiTheme="minorHAnsi" w:hAnsiTheme="minorHAnsi" w:cstheme="minorHAnsi"/>
          <w:bCs/>
          <w:lang w:val="en-US"/>
        </w:rPr>
        <w:t>Rho_A</w:t>
      </w:r>
      <w:proofErr w:type="spellEnd"/>
      <w:r w:rsidRPr="009B33AE">
        <w:rPr>
          <w:rFonts w:asciiTheme="minorHAnsi" w:hAnsiTheme="minorHAnsi" w:cstheme="minorHAnsi"/>
          <w:bCs/>
          <w:lang w:val="en-US"/>
        </w:rPr>
        <w:t xml:space="preserve"> is between Cronbach's alpha as the lower bound and </w:t>
      </w:r>
      <w:proofErr w:type="spellStart"/>
      <w:r w:rsidRPr="009B33AE">
        <w:rPr>
          <w:rFonts w:asciiTheme="minorHAnsi" w:hAnsiTheme="minorHAnsi" w:cstheme="minorHAnsi"/>
          <w:bCs/>
          <w:lang w:val="en-US"/>
        </w:rPr>
        <w:t>Rho_C</w:t>
      </w:r>
      <w:proofErr w:type="spellEnd"/>
      <w:r w:rsidRPr="009B33AE">
        <w:rPr>
          <w:rFonts w:asciiTheme="minorHAnsi" w:hAnsiTheme="minorHAnsi" w:cstheme="minorHAnsi"/>
          <w:bCs/>
          <w:lang w:val="en-US"/>
        </w:rPr>
        <w:t xml:space="preserve"> as the upper bound indicating all constructs are valid and reliable. Considerations for retaining or deleting items with values between 0.4-0.7 depending on their effect on AVE&gt;0.50. </w:t>
      </w:r>
      <w:r w:rsidRPr="00DE1935">
        <w:rPr>
          <w:rFonts w:asciiTheme="minorHAnsi" w:hAnsiTheme="minorHAnsi" w:cstheme="minorHAnsi"/>
          <w:bCs/>
          <w:color w:val="004E9A"/>
          <w:lang w:val="en-US"/>
        </w:rPr>
        <w:t>Table 4</w:t>
      </w:r>
      <w:r w:rsidR="00DE1935" w:rsidRPr="00DE1935">
        <w:rPr>
          <w:rFonts w:asciiTheme="minorHAnsi" w:hAnsiTheme="minorHAnsi" w:cstheme="minorHAnsi"/>
          <w:bCs/>
          <w:color w:val="004E9A"/>
          <w:lang w:val="en-US"/>
        </w:rPr>
        <w:t>.</w:t>
      </w:r>
      <w:r w:rsidRPr="00DE1935">
        <w:rPr>
          <w:rFonts w:asciiTheme="minorHAnsi" w:hAnsiTheme="minorHAnsi" w:cstheme="minorHAnsi"/>
          <w:bCs/>
          <w:color w:val="004E9A"/>
          <w:lang w:val="en-US"/>
        </w:rPr>
        <w:t xml:space="preserve"> </w:t>
      </w:r>
      <w:r w:rsidRPr="009B33AE">
        <w:rPr>
          <w:rFonts w:asciiTheme="minorHAnsi" w:hAnsiTheme="minorHAnsi" w:cstheme="minorHAnsi"/>
          <w:bCs/>
          <w:lang w:val="en-US"/>
        </w:rPr>
        <w:t>below describes the results of convergent validity and internal consistency reliability after modification.</w:t>
      </w:r>
    </w:p>
    <w:p w14:paraId="06280B24" w14:textId="77777777" w:rsidR="009B33AE" w:rsidRPr="009B33AE" w:rsidRDefault="009B33AE" w:rsidP="009B33AE">
      <w:pPr>
        <w:ind w:firstLine="720"/>
        <w:jc w:val="both"/>
        <w:rPr>
          <w:rFonts w:asciiTheme="minorHAnsi" w:hAnsiTheme="minorHAnsi" w:cstheme="minorHAnsi"/>
          <w:bCs/>
          <w:lang w:val="en-US"/>
        </w:rPr>
      </w:pPr>
    </w:p>
    <w:p w14:paraId="49400545" w14:textId="408D8CC9"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Table 4</w:t>
      </w:r>
      <w:r>
        <w:rPr>
          <w:rFonts w:asciiTheme="minorHAnsi" w:hAnsiTheme="minorHAnsi" w:cstheme="minorHAnsi"/>
          <w:bCs/>
          <w:sz w:val="20"/>
          <w:szCs w:val="20"/>
          <w:lang w:val="en-US"/>
        </w:rPr>
        <w:t>:</w:t>
      </w:r>
      <w:r w:rsidRPr="009B33AE">
        <w:rPr>
          <w:rFonts w:asciiTheme="minorHAnsi" w:hAnsiTheme="minorHAnsi" w:cstheme="minorHAnsi"/>
          <w:bCs/>
          <w:sz w:val="20"/>
          <w:szCs w:val="20"/>
          <w:lang w:val="en-US"/>
        </w:rPr>
        <w:t xml:space="preserve"> </w:t>
      </w:r>
      <w:bookmarkStart w:id="4" w:name="_Hlk157164842"/>
      <w:r w:rsidRPr="009B33AE">
        <w:rPr>
          <w:rFonts w:asciiTheme="minorHAnsi" w:hAnsiTheme="minorHAnsi" w:cstheme="minorHAnsi"/>
          <w:bCs/>
          <w:sz w:val="20"/>
          <w:szCs w:val="20"/>
          <w:lang w:val="en-US"/>
        </w:rPr>
        <w:t>Convergent Validity and Internal Consistency Reliability</w:t>
      </w:r>
      <w:bookmarkEnd w:id="4"/>
    </w:p>
    <w:tbl>
      <w:tblPr>
        <w:tblW w:w="8341" w:type="dxa"/>
        <w:tblLook w:val="04A0" w:firstRow="1" w:lastRow="0" w:firstColumn="1" w:lastColumn="0" w:noHBand="0" w:noVBand="1"/>
      </w:tblPr>
      <w:tblGrid>
        <w:gridCol w:w="1084"/>
        <w:gridCol w:w="1043"/>
        <w:gridCol w:w="1002"/>
        <w:gridCol w:w="982"/>
        <w:gridCol w:w="1448"/>
        <w:gridCol w:w="1275"/>
        <w:gridCol w:w="1315"/>
        <w:gridCol w:w="222"/>
      </w:tblGrid>
      <w:tr w:rsidR="009B33AE" w:rsidRPr="009B33AE" w14:paraId="199931FE" w14:textId="77777777" w:rsidTr="00A6467E">
        <w:trPr>
          <w:gridAfter w:val="1"/>
          <w:wAfter w:w="222" w:type="dxa"/>
          <w:trHeight w:val="450"/>
          <w:tblHeader/>
        </w:trPr>
        <w:tc>
          <w:tcPr>
            <w:tcW w:w="1084" w:type="dxa"/>
            <w:vMerge w:val="restart"/>
            <w:tcBorders>
              <w:top w:val="single" w:sz="4" w:space="0" w:color="auto"/>
              <w:left w:val="nil"/>
              <w:bottom w:val="single" w:sz="4" w:space="0" w:color="000000"/>
              <w:right w:val="nil"/>
            </w:tcBorders>
            <w:shd w:val="clear" w:color="auto" w:fill="auto"/>
            <w:vAlign w:val="center"/>
            <w:hideMark/>
          </w:tcPr>
          <w:p w14:paraId="381713D0"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Construct</w:t>
            </w:r>
          </w:p>
        </w:tc>
        <w:tc>
          <w:tcPr>
            <w:tcW w:w="1043" w:type="dxa"/>
            <w:vMerge w:val="restart"/>
            <w:tcBorders>
              <w:top w:val="single" w:sz="4" w:space="0" w:color="auto"/>
              <w:left w:val="nil"/>
              <w:bottom w:val="single" w:sz="4" w:space="0" w:color="000000"/>
              <w:right w:val="nil"/>
            </w:tcBorders>
            <w:shd w:val="clear" w:color="auto" w:fill="auto"/>
            <w:vAlign w:val="center"/>
            <w:hideMark/>
          </w:tcPr>
          <w:p w14:paraId="685FF40B"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Item Code</w:t>
            </w:r>
          </w:p>
        </w:tc>
        <w:tc>
          <w:tcPr>
            <w:tcW w:w="1002" w:type="dxa"/>
            <w:vMerge w:val="restart"/>
            <w:tcBorders>
              <w:top w:val="single" w:sz="4" w:space="0" w:color="auto"/>
              <w:left w:val="nil"/>
              <w:bottom w:val="single" w:sz="4" w:space="0" w:color="000000"/>
              <w:right w:val="nil"/>
            </w:tcBorders>
            <w:shd w:val="clear" w:color="auto" w:fill="auto"/>
            <w:vAlign w:val="center"/>
            <w:hideMark/>
          </w:tcPr>
          <w:p w14:paraId="44222FE6"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Outer Loadings</w:t>
            </w:r>
          </w:p>
        </w:tc>
        <w:tc>
          <w:tcPr>
            <w:tcW w:w="952" w:type="dxa"/>
            <w:vMerge w:val="restart"/>
            <w:tcBorders>
              <w:top w:val="single" w:sz="4" w:space="0" w:color="auto"/>
              <w:left w:val="nil"/>
              <w:bottom w:val="single" w:sz="4" w:space="0" w:color="000000"/>
              <w:right w:val="nil"/>
            </w:tcBorders>
            <w:shd w:val="clear" w:color="auto" w:fill="auto"/>
            <w:vAlign w:val="center"/>
            <w:hideMark/>
          </w:tcPr>
          <w:p w14:paraId="6E946597"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AVE</w:t>
            </w:r>
          </w:p>
        </w:tc>
        <w:tc>
          <w:tcPr>
            <w:tcW w:w="1448" w:type="dxa"/>
            <w:vMerge w:val="restart"/>
            <w:tcBorders>
              <w:top w:val="single" w:sz="4" w:space="0" w:color="auto"/>
              <w:left w:val="nil"/>
              <w:bottom w:val="single" w:sz="4" w:space="0" w:color="000000"/>
              <w:right w:val="nil"/>
            </w:tcBorders>
            <w:shd w:val="clear" w:color="auto" w:fill="auto"/>
            <w:vAlign w:val="center"/>
            <w:hideMark/>
          </w:tcPr>
          <w:p w14:paraId="4E0A464B"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Cronbach Alpha</w:t>
            </w:r>
          </w:p>
        </w:tc>
        <w:tc>
          <w:tcPr>
            <w:tcW w:w="1275" w:type="dxa"/>
            <w:vMerge w:val="restart"/>
            <w:tcBorders>
              <w:top w:val="single" w:sz="4" w:space="0" w:color="auto"/>
              <w:left w:val="nil"/>
              <w:bottom w:val="single" w:sz="4" w:space="0" w:color="000000"/>
              <w:right w:val="nil"/>
            </w:tcBorders>
            <w:shd w:val="clear" w:color="auto" w:fill="auto"/>
            <w:vAlign w:val="center"/>
            <w:hideMark/>
          </w:tcPr>
          <w:p w14:paraId="7B378F92" w14:textId="77777777" w:rsidR="009B33AE" w:rsidRPr="009B33AE" w:rsidRDefault="009B33AE" w:rsidP="009B33AE">
            <w:pPr>
              <w:jc w:val="both"/>
              <w:rPr>
                <w:rFonts w:asciiTheme="minorHAnsi" w:hAnsiTheme="minorHAnsi" w:cstheme="minorHAnsi"/>
                <w:bCs/>
                <w:sz w:val="20"/>
                <w:szCs w:val="20"/>
                <w:lang w:val="en-US"/>
              </w:rPr>
            </w:pPr>
            <w:proofErr w:type="spellStart"/>
            <w:r w:rsidRPr="009B33AE">
              <w:rPr>
                <w:rFonts w:asciiTheme="minorHAnsi" w:hAnsiTheme="minorHAnsi" w:cstheme="minorHAnsi"/>
                <w:bCs/>
                <w:sz w:val="20"/>
                <w:szCs w:val="20"/>
                <w:lang w:val="en-US"/>
              </w:rPr>
              <w:t>Rho_a</w:t>
            </w:r>
            <w:proofErr w:type="spellEnd"/>
          </w:p>
        </w:tc>
        <w:tc>
          <w:tcPr>
            <w:tcW w:w="1315" w:type="dxa"/>
            <w:vMerge w:val="restart"/>
            <w:tcBorders>
              <w:top w:val="single" w:sz="4" w:space="0" w:color="auto"/>
              <w:left w:val="nil"/>
              <w:bottom w:val="single" w:sz="4" w:space="0" w:color="000000"/>
              <w:right w:val="nil"/>
            </w:tcBorders>
            <w:shd w:val="clear" w:color="auto" w:fill="auto"/>
            <w:vAlign w:val="center"/>
            <w:hideMark/>
          </w:tcPr>
          <w:p w14:paraId="1D8BDC90" w14:textId="77777777" w:rsidR="009B33AE" w:rsidRPr="009B33AE" w:rsidRDefault="009B33AE" w:rsidP="009B33AE">
            <w:pPr>
              <w:jc w:val="both"/>
              <w:rPr>
                <w:rFonts w:asciiTheme="minorHAnsi" w:hAnsiTheme="minorHAnsi" w:cstheme="minorHAnsi"/>
                <w:bCs/>
                <w:sz w:val="20"/>
                <w:szCs w:val="20"/>
                <w:lang w:val="en-US"/>
              </w:rPr>
            </w:pPr>
            <w:proofErr w:type="spellStart"/>
            <w:r w:rsidRPr="009B33AE">
              <w:rPr>
                <w:rFonts w:asciiTheme="minorHAnsi" w:hAnsiTheme="minorHAnsi" w:cstheme="minorHAnsi"/>
                <w:bCs/>
                <w:sz w:val="20"/>
                <w:szCs w:val="20"/>
                <w:lang w:val="en-US"/>
              </w:rPr>
              <w:t>Rho_c</w:t>
            </w:r>
            <w:proofErr w:type="spellEnd"/>
          </w:p>
        </w:tc>
      </w:tr>
      <w:tr w:rsidR="009B33AE" w:rsidRPr="009B33AE" w14:paraId="533F62F9" w14:textId="77777777" w:rsidTr="00E33BC9">
        <w:trPr>
          <w:trHeight w:val="300"/>
        </w:trPr>
        <w:tc>
          <w:tcPr>
            <w:tcW w:w="1084" w:type="dxa"/>
            <w:vMerge/>
            <w:tcBorders>
              <w:top w:val="single" w:sz="4" w:space="0" w:color="auto"/>
              <w:left w:val="nil"/>
              <w:bottom w:val="single" w:sz="4" w:space="0" w:color="000000"/>
              <w:right w:val="nil"/>
            </w:tcBorders>
            <w:vAlign w:val="center"/>
            <w:hideMark/>
          </w:tcPr>
          <w:p w14:paraId="251FA129"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043" w:type="dxa"/>
            <w:vMerge/>
            <w:tcBorders>
              <w:top w:val="single" w:sz="4" w:space="0" w:color="auto"/>
              <w:left w:val="nil"/>
              <w:bottom w:val="single" w:sz="4" w:space="0" w:color="000000"/>
              <w:right w:val="nil"/>
            </w:tcBorders>
            <w:vAlign w:val="center"/>
            <w:hideMark/>
          </w:tcPr>
          <w:p w14:paraId="49766B19"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002" w:type="dxa"/>
            <w:vMerge/>
            <w:tcBorders>
              <w:top w:val="single" w:sz="4" w:space="0" w:color="auto"/>
              <w:left w:val="nil"/>
              <w:bottom w:val="single" w:sz="4" w:space="0" w:color="000000"/>
              <w:right w:val="nil"/>
            </w:tcBorders>
            <w:vAlign w:val="center"/>
            <w:hideMark/>
          </w:tcPr>
          <w:p w14:paraId="5EF789AD" w14:textId="77777777" w:rsidR="009B33AE" w:rsidRPr="009B33AE" w:rsidRDefault="009B33AE" w:rsidP="009B33AE">
            <w:pPr>
              <w:ind w:firstLine="720"/>
              <w:jc w:val="both"/>
              <w:rPr>
                <w:rFonts w:asciiTheme="minorHAnsi" w:hAnsiTheme="minorHAnsi" w:cstheme="minorHAnsi"/>
                <w:bCs/>
                <w:sz w:val="20"/>
                <w:szCs w:val="20"/>
                <w:lang w:val="en-US"/>
              </w:rPr>
            </w:pPr>
          </w:p>
        </w:tc>
        <w:tc>
          <w:tcPr>
            <w:tcW w:w="952" w:type="dxa"/>
            <w:vMerge/>
            <w:tcBorders>
              <w:top w:val="single" w:sz="4" w:space="0" w:color="auto"/>
              <w:left w:val="nil"/>
              <w:bottom w:val="single" w:sz="4" w:space="0" w:color="000000"/>
              <w:right w:val="nil"/>
            </w:tcBorders>
            <w:vAlign w:val="center"/>
            <w:hideMark/>
          </w:tcPr>
          <w:p w14:paraId="5969ABC1"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448" w:type="dxa"/>
            <w:vMerge/>
            <w:tcBorders>
              <w:top w:val="single" w:sz="4" w:space="0" w:color="auto"/>
              <w:left w:val="nil"/>
              <w:bottom w:val="single" w:sz="4" w:space="0" w:color="000000"/>
              <w:right w:val="nil"/>
            </w:tcBorders>
            <w:vAlign w:val="center"/>
            <w:hideMark/>
          </w:tcPr>
          <w:p w14:paraId="45EEF942"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275" w:type="dxa"/>
            <w:vMerge/>
            <w:tcBorders>
              <w:top w:val="single" w:sz="4" w:space="0" w:color="auto"/>
              <w:left w:val="nil"/>
              <w:bottom w:val="single" w:sz="4" w:space="0" w:color="000000"/>
              <w:right w:val="nil"/>
            </w:tcBorders>
            <w:vAlign w:val="center"/>
            <w:hideMark/>
          </w:tcPr>
          <w:p w14:paraId="7BDD3343"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315" w:type="dxa"/>
            <w:vMerge/>
            <w:tcBorders>
              <w:top w:val="single" w:sz="4" w:space="0" w:color="auto"/>
              <w:left w:val="nil"/>
              <w:bottom w:val="single" w:sz="4" w:space="0" w:color="000000"/>
              <w:right w:val="nil"/>
            </w:tcBorders>
            <w:vAlign w:val="center"/>
            <w:hideMark/>
          </w:tcPr>
          <w:p w14:paraId="70048CD2" w14:textId="77777777" w:rsidR="009B33AE" w:rsidRPr="009B33AE" w:rsidRDefault="009B33AE" w:rsidP="009B33AE">
            <w:pPr>
              <w:ind w:firstLine="720"/>
              <w:jc w:val="both"/>
              <w:rPr>
                <w:rFonts w:asciiTheme="minorHAnsi" w:hAnsiTheme="minorHAnsi" w:cstheme="minorHAnsi"/>
                <w:bCs/>
                <w:sz w:val="20"/>
                <w:szCs w:val="20"/>
                <w:lang w:val="en-US"/>
              </w:rPr>
            </w:pPr>
          </w:p>
        </w:tc>
        <w:tc>
          <w:tcPr>
            <w:tcW w:w="222" w:type="dxa"/>
            <w:tcBorders>
              <w:top w:val="nil"/>
              <w:left w:val="nil"/>
              <w:bottom w:val="nil"/>
              <w:right w:val="nil"/>
            </w:tcBorders>
            <w:shd w:val="clear" w:color="auto" w:fill="auto"/>
            <w:noWrap/>
            <w:vAlign w:val="bottom"/>
            <w:hideMark/>
          </w:tcPr>
          <w:p w14:paraId="799B3B50" w14:textId="77777777" w:rsidR="009B33AE" w:rsidRPr="009B33AE" w:rsidRDefault="009B33AE" w:rsidP="009B33AE">
            <w:pPr>
              <w:ind w:firstLine="720"/>
              <w:jc w:val="both"/>
              <w:rPr>
                <w:rFonts w:asciiTheme="minorHAnsi" w:hAnsiTheme="minorHAnsi" w:cstheme="minorHAnsi"/>
                <w:bCs/>
                <w:lang w:val="en-US"/>
              </w:rPr>
            </w:pPr>
          </w:p>
        </w:tc>
      </w:tr>
      <w:tr w:rsidR="009B33AE" w:rsidRPr="009B33AE" w14:paraId="37827CAC" w14:textId="77777777" w:rsidTr="00E33BC9">
        <w:trPr>
          <w:trHeight w:val="300"/>
        </w:trPr>
        <w:tc>
          <w:tcPr>
            <w:tcW w:w="1084" w:type="dxa"/>
            <w:tcBorders>
              <w:top w:val="nil"/>
              <w:left w:val="nil"/>
              <w:bottom w:val="nil"/>
              <w:right w:val="nil"/>
            </w:tcBorders>
            <w:shd w:val="clear" w:color="auto" w:fill="auto"/>
            <w:noWrap/>
            <w:vAlign w:val="bottom"/>
            <w:hideMark/>
          </w:tcPr>
          <w:p w14:paraId="41C4CE7D"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EE</w:t>
            </w:r>
          </w:p>
        </w:tc>
        <w:tc>
          <w:tcPr>
            <w:tcW w:w="1043" w:type="dxa"/>
            <w:tcBorders>
              <w:top w:val="nil"/>
              <w:left w:val="nil"/>
              <w:bottom w:val="nil"/>
              <w:right w:val="nil"/>
            </w:tcBorders>
            <w:shd w:val="clear" w:color="auto" w:fill="auto"/>
            <w:noWrap/>
            <w:vAlign w:val="bottom"/>
            <w:hideMark/>
          </w:tcPr>
          <w:p w14:paraId="363257B2"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EE1</w:t>
            </w:r>
          </w:p>
        </w:tc>
        <w:tc>
          <w:tcPr>
            <w:tcW w:w="1002" w:type="dxa"/>
            <w:tcBorders>
              <w:top w:val="nil"/>
              <w:left w:val="nil"/>
              <w:bottom w:val="nil"/>
              <w:right w:val="nil"/>
            </w:tcBorders>
            <w:shd w:val="clear" w:color="auto" w:fill="auto"/>
            <w:noWrap/>
            <w:vAlign w:val="bottom"/>
            <w:hideMark/>
          </w:tcPr>
          <w:p w14:paraId="445B09AD"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0.737</w:t>
            </w:r>
          </w:p>
        </w:tc>
        <w:tc>
          <w:tcPr>
            <w:tcW w:w="952" w:type="dxa"/>
            <w:tcBorders>
              <w:top w:val="nil"/>
              <w:left w:val="nil"/>
              <w:bottom w:val="nil"/>
              <w:right w:val="nil"/>
            </w:tcBorders>
            <w:shd w:val="clear" w:color="auto" w:fill="auto"/>
            <w:noWrap/>
            <w:vAlign w:val="bottom"/>
            <w:hideMark/>
          </w:tcPr>
          <w:p w14:paraId="738F0CA8"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0.553</w:t>
            </w:r>
          </w:p>
        </w:tc>
        <w:tc>
          <w:tcPr>
            <w:tcW w:w="1448" w:type="dxa"/>
            <w:tcBorders>
              <w:top w:val="nil"/>
              <w:left w:val="nil"/>
              <w:bottom w:val="nil"/>
              <w:right w:val="nil"/>
            </w:tcBorders>
            <w:shd w:val="clear" w:color="auto" w:fill="auto"/>
            <w:noWrap/>
            <w:vAlign w:val="bottom"/>
            <w:hideMark/>
          </w:tcPr>
          <w:p w14:paraId="51E58EED"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0.734</w:t>
            </w:r>
          </w:p>
        </w:tc>
        <w:tc>
          <w:tcPr>
            <w:tcW w:w="1275" w:type="dxa"/>
            <w:tcBorders>
              <w:top w:val="nil"/>
              <w:left w:val="nil"/>
              <w:bottom w:val="nil"/>
              <w:right w:val="nil"/>
            </w:tcBorders>
            <w:shd w:val="clear" w:color="auto" w:fill="auto"/>
            <w:noWrap/>
            <w:vAlign w:val="bottom"/>
            <w:hideMark/>
          </w:tcPr>
          <w:p w14:paraId="6EA90AB6"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0.808</w:t>
            </w:r>
          </w:p>
        </w:tc>
        <w:tc>
          <w:tcPr>
            <w:tcW w:w="1315" w:type="dxa"/>
            <w:tcBorders>
              <w:top w:val="nil"/>
              <w:left w:val="nil"/>
              <w:bottom w:val="nil"/>
              <w:right w:val="nil"/>
            </w:tcBorders>
            <w:shd w:val="clear" w:color="auto" w:fill="auto"/>
            <w:noWrap/>
            <w:vAlign w:val="bottom"/>
            <w:hideMark/>
          </w:tcPr>
          <w:p w14:paraId="660CE88B"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0.830</w:t>
            </w:r>
          </w:p>
        </w:tc>
        <w:tc>
          <w:tcPr>
            <w:tcW w:w="222" w:type="dxa"/>
            <w:vAlign w:val="center"/>
            <w:hideMark/>
          </w:tcPr>
          <w:p w14:paraId="1842033A" w14:textId="77777777" w:rsidR="009B33AE" w:rsidRPr="009B33AE" w:rsidRDefault="009B33AE" w:rsidP="009B33AE">
            <w:pPr>
              <w:ind w:firstLine="720"/>
              <w:jc w:val="both"/>
              <w:rPr>
                <w:rFonts w:asciiTheme="minorHAnsi" w:hAnsiTheme="minorHAnsi" w:cstheme="minorHAnsi"/>
                <w:bCs/>
                <w:lang w:val="en-US"/>
              </w:rPr>
            </w:pPr>
          </w:p>
        </w:tc>
      </w:tr>
      <w:tr w:rsidR="009B33AE" w:rsidRPr="009B33AE" w14:paraId="0D5671E8" w14:textId="77777777" w:rsidTr="00E33BC9">
        <w:trPr>
          <w:trHeight w:val="300"/>
        </w:trPr>
        <w:tc>
          <w:tcPr>
            <w:tcW w:w="1084" w:type="dxa"/>
            <w:tcBorders>
              <w:top w:val="nil"/>
              <w:left w:val="nil"/>
              <w:bottom w:val="nil"/>
              <w:right w:val="nil"/>
            </w:tcBorders>
            <w:shd w:val="clear" w:color="auto" w:fill="auto"/>
            <w:noWrap/>
            <w:vAlign w:val="bottom"/>
            <w:hideMark/>
          </w:tcPr>
          <w:p w14:paraId="23F59998"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043" w:type="dxa"/>
            <w:tcBorders>
              <w:top w:val="nil"/>
              <w:left w:val="nil"/>
              <w:bottom w:val="nil"/>
              <w:right w:val="nil"/>
            </w:tcBorders>
            <w:shd w:val="clear" w:color="auto" w:fill="auto"/>
            <w:noWrap/>
            <w:vAlign w:val="bottom"/>
            <w:hideMark/>
          </w:tcPr>
          <w:p w14:paraId="20121E28"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EE2</w:t>
            </w:r>
          </w:p>
        </w:tc>
        <w:tc>
          <w:tcPr>
            <w:tcW w:w="1002" w:type="dxa"/>
            <w:tcBorders>
              <w:top w:val="nil"/>
              <w:left w:val="nil"/>
              <w:bottom w:val="nil"/>
              <w:right w:val="nil"/>
            </w:tcBorders>
            <w:shd w:val="clear" w:color="auto" w:fill="auto"/>
            <w:noWrap/>
            <w:vAlign w:val="bottom"/>
            <w:hideMark/>
          </w:tcPr>
          <w:p w14:paraId="721BB860"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0.869</w:t>
            </w:r>
          </w:p>
        </w:tc>
        <w:tc>
          <w:tcPr>
            <w:tcW w:w="952" w:type="dxa"/>
            <w:tcBorders>
              <w:top w:val="nil"/>
              <w:left w:val="nil"/>
              <w:bottom w:val="nil"/>
              <w:right w:val="nil"/>
            </w:tcBorders>
            <w:shd w:val="clear" w:color="auto" w:fill="auto"/>
            <w:noWrap/>
            <w:vAlign w:val="bottom"/>
            <w:hideMark/>
          </w:tcPr>
          <w:p w14:paraId="2C7D1E88"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448" w:type="dxa"/>
            <w:tcBorders>
              <w:top w:val="nil"/>
              <w:left w:val="nil"/>
              <w:bottom w:val="nil"/>
              <w:right w:val="nil"/>
            </w:tcBorders>
            <w:shd w:val="clear" w:color="auto" w:fill="auto"/>
            <w:noWrap/>
            <w:vAlign w:val="bottom"/>
            <w:hideMark/>
          </w:tcPr>
          <w:p w14:paraId="5709115C"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275" w:type="dxa"/>
            <w:tcBorders>
              <w:top w:val="nil"/>
              <w:left w:val="nil"/>
              <w:bottom w:val="nil"/>
              <w:right w:val="nil"/>
            </w:tcBorders>
            <w:shd w:val="clear" w:color="auto" w:fill="auto"/>
            <w:noWrap/>
            <w:vAlign w:val="bottom"/>
            <w:hideMark/>
          </w:tcPr>
          <w:p w14:paraId="11EBDAFB"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315" w:type="dxa"/>
            <w:tcBorders>
              <w:top w:val="nil"/>
              <w:left w:val="nil"/>
              <w:bottom w:val="nil"/>
              <w:right w:val="nil"/>
            </w:tcBorders>
            <w:shd w:val="clear" w:color="auto" w:fill="auto"/>
            <w:noWrap/>
            <w:vAlign w:val="bottom"/>
            <w:hideMark/>
          </w:tcPr>
          <w:p w14:paraId="203C7985" w14:textId="77777777" w:rsidR="009B33AE" w:rsidRPr="009B33AE" w:rsidRDefault="009B33AE" w:rsidP="009B33AE">
            <w:pPr>
              <w:ind w:firstLine="720"/>
              <w:jc w:val="both"/>
              <w:rPr>
                <w:rFonts w:asciiTheme="minorHAnsi" w:hAnsiTheme="minorHAnsi" w:cstheme="minorHAnsi"/>
                <w:bCs/>
                <w:sz w:val="20"/>
                <w:szCs w:val="20"/>
                <w:lang w:val="en-US"/>
              </w:rPr>
            </w:pPr>
          </w:p>
        </w:tc>
        <w:tc>
          <w:tcPr>
            <w:tcW w:w="222" w:type="dxa"/>
            <w:vAlign w:val="center"/>
            <w:hideMark/>
          </w:tcPr>
          <w:p w14:paraId="4B0EAED8" w14:textId="77777777" w:rsidR="009B33AE" w:rsidRPr="009B33AE" w:rsidRDefault="009B33AE" w:rsidP="009B33AE">
            <w:pPr>
              <w:ind w:firstLine="720"/>
              <w:jc w:val="both"/>
              <w:rPr>
                <w:rFonts w:asciiTheme="minorHAnsi" w:hAnsiTheme="minorHAnsi" w:cstheme="minorHAnsi"/>
                <w:bCs/>
                <w:lang w:val="en-US"/>
              </w:rPr>
            </w:pPr>
          </w:p>
        </w:tc>
      </w:tr>
      <w:tr w:rsidR="009B33AE" w:rsidRPr="009B33AE" w14:paraId="4BAC7025" w14:textId="77777777" w:rsidTr="00E33BC9">
        <w:trPr>
          <w:trHeight w:val="300"/>
        </w:trPr>
        <w:tc>
          <w:tcPr>
            <w:tcW w:w="1084" w:type="dxa"/>
            <w:tcBorders>
              <w:top w:val="nil"/>
              <w:left w:val="nil"/>
              <w:bottom w:val="nil"/>
              <w:right w:val="nil"/>
            </w:tcBorders>
            <w:shd w:val="clear" w:color="auto" w:fill="auto"/>
            <w:noWrap/>
            <w:vAlign w:val="bottom"/>
            <w:hideMark/>
          </w:tcPr>
          <w:p w14:paraId="485C982A"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043" w:type="dxa"/>
            <w:tcBorders>
              <w:top w:val="nil"/>
              <w:left w:val="nil"/>
              <w:bottom w:val="nil"/>
              <w:right w:val="nil"/>
            </w:tcBorders>
            <w:shd w:val="clear" w:color="auto" w:fill="auto"/>
            <w:noWrap/>
            <w:vAlign w:val="bottom"/>
            <w:hideMark/>
          </w:tcPr>
          <w:p w14:paraId="234656A8"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EE3</w:t>
            </w:r>
          </w:p>
        </w:tc>
        <w:tc>
          <w:tcPr>
            <w:tcW w:w="1002" w:type="dxa"/>
            <w:tcBorders>
              <w:top w:val="nil"/>
              <w:left w:val="nil"/>
              <w:bottom w:val="nil"/>
              <w:right w:val="nil"/>
            </w:tcBorders>
            <w:shd w:val="clear" w:color="auto" w:fill="auto"/>
            <w:noWrap/>
            <w:vAlign w:val="bottom"/>
            <w:hideMark/>
          </w:tcPr>
          <w:p w14:paraId="5C7724E0"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0.671</w:t>
            </w:r>
          </w:p>
        </w:tc>
        <w:tc>
          <w:tcPr>
            <w:tcW w:w="952" w:type="dxa"/>
            <w:tcBorders>
              <w:top w:val="nil"/>
              <w:left w:val="nil"/>
              <w:bottom w:val="nil"/>
              <w:right w:val="nil"/>
            </w:tcBorders>
            <w:shd w:val="clear" w:color="auto" w:fill="auto"/>
            <w:noWrap/>
            <w:vAlign w:val="bottom"/>
            <w:hideMark/>
          </w:tcPr>
          <w:p w14:paraId="61CE87E7"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448" w:type="dxa"/>
            <w:tcBorders>
              <w:top w:val="nil"/>
              <w:left w:val="nil"/>
              <w:bottom w:val="nil"/>
              <w:right w:val="nil"/>
            </w:tcBorders>
            <w:shd w:val="clear" w:color="auto" w:fill="auto"/>
            <w:noWrap/>
            <w:vAlign w:val="bottom"/>
            <w:hideMark/>
          </w:tcPr>
          <w:p w14:paraId="4B40A3A6"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275" w:type="dxa"/>
            <w:tcBorders>
              <w:top w:val="nil"/>
              <w:left w:val="nil"/>
              <w:bottom w:val="nil"/>
              <w:right w:val="nil"/>
            </w:tcBorders>
            <w:shd w:val="clear" w:color="auto" w:fill="auto"/>
            <w:noWrap/>
            <w:vAlign w:val="bottom"/>
            <w:hideMark/>
          </w:tcPr>
          <w:p w14:paraId="09D30561"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315" w:type="dxa"/>
            <w:tcBorders>
              <w:top w:val="nil"/>
              <w:left w:val="nil"/>
              <w:bottom w:val="nil"/>
              <w:right w:val="nil"/>
            </w:tcBorders>
            <w:shd w:val="clear" w:color="auto" w:fill="auto"/>
            <w:noWrap/>
            <w:vAlign w:val="bottom"/>
            <w:hideMark/>
          </w:tcPr>
          <w:p w14:paraId="7F820731" w14:textId="77777777" w:rsidR="009B33AE" w:rsidRPr="009B33AE" w:rsidRDefault="009B33AE" w:rsidP="009B33AE">
            <w:pPr>
              <w:ind w:firstLine="720"/>
              <w:jc w:val="both"/>
              <w:rPr>
                <w:rFonts w:asciiTheme="minorHAnsi" w:hAnsiTheme="minorHAnsi" w:cstheme="minorHAnsi"/>
                <w:bCs/>
                <w:sz w:val="20"/>
                <w:szCs w:val="20"/>
                <w:lang w:val="en-US"/>
              </w:rPr>
            </w:pPr>
          </w:p>
        </w:tc>
        <w:tc>
          <w:tcPr>
            <w:tcW w:w="222" w:type="dxa"/>
            <w:vAlign w:val="center"/>
            <w:hideMark/>
          </w:tcPr>
          <w:p w14:paraId="3A5AE268" w14:textId="77777777" w:rsidR="009B33AE" w:rsidRPr="009B33AE" w:rsidRDefault="009B33AE" w:rsidP="009B33AE">
            <w:pPr>
              <w:ind w:firstLine="720"/>
              <w:jc w:val="both"/>
              <w:rPr>
                <w:rFonts w:asciiTheme="minorHAnsi" w:hAnsiTheme="minorHAnsi" w:cstheme="minorHAnsi"/>
                <w:bCs/>
                <w:lang w:val="en-US"/>
              </w:rPr>
            </w:pPr>
          </w:p>
        </w:tc>
      </w:tr>
      <w:tr w:rsidR="009B33AE" w:rsidRPr="009B33AE" w14:paraId="01DBBDD3" w14:textId="77777777" w:rsidTr="00E33BC9">
        <w:trPr>
          <w:trHeight w:val="300"/>
        </w:trPr>
        <w:tc>
          <w:tcPr>
            <w:tcW w:w="1084" w:type="dxa"/>
            <w:tcBorders>
              <w:top w:val="nil"/>
              <w:left w:val="nil"/>
              <w:bottom w:val="nil"/>
              <w:right w:val="nil"/>
            </w:tcBorders>
            <w:shd w:val="clear" w:color="auto" w:fill="auto"/>
            <w:noWrap/>
            <w:vAlign w:val="bottom"/>
            <w:hideMark/>
          </w:tcPr>
          <w:p w14:paraId="31571668"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043" w:type="dxa"/>
            <w:tcBorders>
              <w:top w:val="nil"/>
              <w:left w:val="nil"/>
              <w:bottom w:val="nil"/>
              <w:right w:val="nil"/>
            </w:tcBorders>
            <w:shd w:val="clear" w:color="auto" w:fill="auto"/>
            <w:noWrap/>
            <w:vAlign w:val="bottom"/>
            <w:hideMark/>
          </w:tcPr>
          <w:p w14:paraId="75035AE3"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EE4</w:t>
            </w:r>
          </w:p>
        </w:tc>
        <w:tc>
          <w:tcPr>
            <w:tcW w:w="1002" w:type="dxa"/>
            <w:tcBorders>
              <w:top w:val="nil"/>
              <w:left w:val="nil"/>
              <w:bottom w:val="nil"/>
              <w:right w:val="nil"/>
            </w:tcBorders>
            <w:shd w:val="clear" w:color="auto" w:fill="auto"/>
            <w:noWrap/>
            <w:vAlign w:val="bottom"/>
            <w:hideMark/>
          </w:tcPr>
          <w:p w14:paraId="1CC29EC4"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0.680</w:t>
            </w:r>
          </w:p>
        </w:tc>
        <w:tc>
          <w:tcPr>
            <w:tcW w:w="952" w:type="dxa"/>
            <w:tcBorders>
              <w:top w:val="nil"/>
              <w:left w:val="nil"/>
              <w:bottom w:val="nil"/>
              <w:right w:val="nil"/>
            </w:tcBorders>
            <w:shd w:val="clear" w:color="auto" w:fill="auto"/>
            <w:noWrap/>
            <w:vAlign w:val="bottom"/>
            <w:hideMark/>
          </w:tcPr>
          <w:p w14:paraId="7151990C"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448" w:type="dxa"/>
            <w:tcBorders>
              <w:top w:val="nil"/>
              <w:left w:val="nil"/>
              <w:bottom w:val="nil"/>
              <w:right w:val="nil"/>
            </w:tcBorders>
            <w:shd w:val="clear" w:color="auto" w:fill="auto"/>
            <w:noWrap/>
            <w:vAlign w:val="bottom"/>
            <w:hideMark/>
          </w:tcPr>
          <w:p w14:paraId="62694503"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275" w:type="dxa"/>
            <w:tcBorders>
              <w:top w:val="nil"/>
              <w:left w:val="nil"/>
              <w:bottom w:val="nil"/>
              <w:right w:val="nil"/>
            </w:tcBorders>
            <w:shd w:val="clear" w:color="auto" w:fill="auto"/>
            <w:noWrap/>
            <w:vAlign w:val="bottom"/>
            <w:hideMark/>
          </w:tcPr>
          <w:p w14:paraId="7B897467"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315" w:type="dxa"/>
            <w:tcBorders>
              <w:top w:val="nil"/>
              <w:left w:val="nil"/>
              <w:bottom w:val="nil"/>
              <w:right w:val="nil"/>
            </w:tcBorders>
            <w:shd w:val="clear" w:color="auto" w:fill="auto"/>
            <w:noWrap/>
            <w:vAlign w:val="bottom"/>
            <w:hideMark/>
          </w:tcPr>
          <w:p w14:paraId="63439E55" w14:textId="77777777" w:rsidR="009B33AE" w:rsidRPr="009B33AE" w:rsidRDefault="009B33AE" w:rsidP="009B33AE">
            <w:pPr>
              <w:ind w:firstLine="720"/>
              <w:jc w:val="both"/>
              <w:rPr>
                <w:rFonts w:asciiTheme="minorHAnsi" w:hAnsiTheme="minorHAnsi" w:cstheme="minorHAnsi"/>
                <w:bCs/>
                <w:sz w:val="20"/>
                <w:szCs w:val="20"/>
                <w:lang w:val="en-US"/>
              </w:rPr>
            </w:pPr>
          </w:p>
        </w:tc>
        <w:tc>
          <w:tcPr>
            <w:tcW w:w="222" w:type="dxa"/>
            <w:vAlign w:val="center"/>
            <w:hideMark/>
          </w:tcPr>
          <w:p w14:paraId="341E1A17" w14:textId="77777777" w:rsidR="009B33AE" w:rsidRPr="009B33AE" w:rsidRDefault="009B33AE" w:rsidP="009B33AE">
            <w:pPr>
              <w:ind w:firstLine="720"/>
              <w:jc w:val="both"/>
              <w:rPr>
                <w:rFonts w:asciiTheme="minorHAnsi" w:hAnsiTheme="minorHAnsi" w:cstheme="minorHAnsi"/>
                <w:bCs/>
                <w:lang w:val="en-US"/>
              </w:rPr>
            </w:pPr>
          </w:p>
        </w:tc>
      </w:tr>
      <w:tr w:rsidR="009B33AE" w:rsidRPr="009B33AE" w14:paraId="69955421" w14:textId="77777777" w:rsidTr="00E33BC9">
        <w:trPr>
          <w:trHeight w:val="300"/>
        </w:trPr>
        <w:tc>
          <w:tcPr>
            <w:tcW w:w="1084" w:type="dxa"/>
            <w:tcBorders>
              <w:top w:val="single" w:sz="4" w:space="0" w:color="auto"/>
              <w:left w:val="nil"/>
              <w:bottom w:val="nil"/>
              <w:right w:val="nil"/>
            </w:tcBorders>
            <w:shd w:val="clear" w:color="auto" w:fill="auto"/>
            <w:noWrap/>
            <w:vAlign w:val="bottom"/>
            <w:hideMark/>
          </w:tcPr>
          <w:p w14:paraId="660DF67B"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EW</w:t>
            </w:r>
          </w:p>
        </w:tc>
        <w:tc>
          <w:tcPr>
            <w:tcW w:w="1043" w:type="dxa"/>
            <w:tcBorders>
              <w:top w:val="single" w:sz="4" w:space="0" w:color="auto"/>
              <w:left w:val="nil"/>
              <w:bottom w:val="nil"/>
              <w:right w:val="nil"/>
            </w:tcBorders>
            <w:shd w:val="clear" w:color="auto" w:fill="auto"/>
            <w:noWrap/>
            <w:vAlign w:val="bottom"/>
            <w:hideMark/>
          </w:tcPr>
          <w:p w14:paraId="40B5BAAE"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EW1</w:t>
            </w:r>
          </w:p>
        </w:tc>
        <w:tc>
          <w:tcPr>
            <w:tcW w:w="1002" w:type="dxa"/>
            <w:tcBorders>
              <w:top w:val="single" w:sz="4" w:space="0" w:color="auto"/>
              <w:left w:val="nil"/>
              <w:bottom w:val="nil"/>
              <w:right w:val="nil"/>
            </w:tcBorders>
            <w:shd w:val="clear" w:color="auto" w:fill="auto"/>
            <w:noWrap/>
            <w:vAlign w:val="bottom"/>
            <w:hideMark/>
          </w:tcPr>
          <w:p w14:paraId="16C78892"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0.757</w:t>
            </w:r>
          </w:p>
        </w:tc>
        <w:tc>
          <w:tcPr>
            <w:tcW w:w="952" w:type="dxa"/>
            <w:tcBorders>
              <w:top w:val="single" w:sz="4" w:space="0" w:color="auto"/>
              <w:left w:val="nil"/>
              <w:bottom w:val="nil"/>
              <w:right w:val="nil"/>
            </w:tcBorders>
            <w:shd w:val="clear" w:color="auto" w:fill="auto"/>
            <w:noWrap/>
            <w:vAlign w:val="bottom"/>
            <w:hideMark/>
          </w:tcPr>
          <w:p w14:paraId="7FCEF6F7"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0.564</w:t>
            </w:r>
          </w:p>
        </w:tc>
        <w:tc>
          <w:tcPr>
            <w:tcW w:w="1448" w:type="dxa"/>
            <w:tcBorders>
              <w:top w:val="single" w:sz="4" w:space="0" w:color="auto"/>
              <w:left w:val="nil"/>
              <w:bottom w:val="nil"/>
              <w:right w:val="nil"/>
            </w:tcBorders>
            <w:shd w:val="clear" w:color="auto" w:fill="auto"/>
            <w:noWrap/>
            <w:vAlign w:val="bottom"/>
            <w:hideMark/>
          </w:tcPr>
          <w:p w14:paraId="41E56F32"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0.854</w:t>
            </w:r>
          </w:p>
        </w:tc>
        <w:tc>
          <w:tcPr>
            <w:tcW w:w="1275" w:type="dxa"/>
            <w:tcBorders>
              <w:top w:val="single" w:sz="4" w:space="0" w:color="auto"/>
              <w:left w:val="nil"/>
              <w:bottom w:val="nil"/>
              <w:right w:val="nil"/>
            </w:tcBorders>
            <w:shd w:val="clear" w:color="auto" w:fill="auto"/>
            <w:noWrap/>
            <w:vAlign w:val="bottom"/>
            <w:hideMark/>
          </w:tcPr>
          <w:p w14:paraId="19E7A89C"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0.849</w:t>
            </w:r>
          </w:p>
        </w:tc>
        <w:tc>
          <w:tcPr>
            <w:tcW w:w="1315" w:type="dxa"/>
            <w:tcBorders>
              <w:top w:val="single" w:sz="4" w:space="0" w:color="auto"/>
              <w:left w:val="nil"/>
              <w:bottom w:val="nil"/>
              <w:right w:val="nil"/>
            </w:tcBorders>
            <w:shd w:val="clear" w:color="auto" w:fill="auto"/>
            <w:noWrap/>
            <w:vAlign w:val="bottom"/>
            <w:hideMark/>
          </w:tcPr>
          <w:p w14:paraId="673C1B2C"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0.885</w:t>
            </w:r>
          </w:p>
        </w:tc>
        <w:tc>
          <w:tcPr>
            <w:tcW w:w="222" w:type="dxa"/>
            <w:vAlign w:val="center"/>
            <w:hideMark/>
          </w:tcPr>
          <w:p w14:paraId="07EB5129" w14:textId="77777777" w:rsidR="009B33AE" w:rsidRPr="009B33AE" w:rsidRDefault="009B33AE" w:rsidP="009B33AE">
            <w:pPr>
              <w:ind w:firstLine="720"/>
              <w:jc w:val="both"/>
              <w:rPr>
                <w:rFonts w:asciiTheme="minorHAnsi" w:hAnsiTheme="minorHAnsi" w:cstheme="minorHAnsi"/>
                <w:bCs/>
                <w:lang w:val="en-US"/>
              </w:rPr>
            </w:pPr>
          </w:p>
        </w:tc>
      </w:tr>
      <w:tr w:rsidR="009B33AE" w:rsidRPr="009B33AE" w14:paraId="1EAAF5B9" w14:textId="77777777" w:rsidTr="00E33BC9">
        <w:trPr>
          <w:trHeight w:val="300"/>
        </w:trPr>
        <w:tc>
          <w:tcPr>
            <w:tcW w:w="1084" w:type="dxa"/>
            <w:tcBorders>
              <w:top w:val="nil"/>
              <w:left w:val="nil"/>
              <w:bottom w:val="nil"/>
              <w:right w:val="nil"/>
            </w:tcBorders>
            <w:shd w:val="clear" w:color="auto" w:fill="auto"/>
            <w:noWrap/>
            <w:vAlign w:val="bottom"/>
            <w:hideMark/>
          </w:tcPr>
          <w:p w14:paraId="20C965B5"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043" w:type="dxa"/>
            <w:tcBorders>
              <w:top w:val="nil"/>
              <w:left w:val="nil"/>
              <w:bottom w:val="nil"/>
              <w:right w:val="nil"/>
            </w:tcBorders>
            <w:shd w:val="clear" w:color="auto" w:fill="auto"/>
            <w:noWrap/>
            <w:vAlign w:val="bottom"/>
            <w:hideMark/>
          </w:tcPr>
          <w:p w14:paraId="694FA3EC"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EW2</w:t>
            </w:r>
          </w:p>
        </w:tc>
        <w:tc>
          <w:tcPr>
            <w:tcW w:w="1002" w:type="dxa"/>
            <w:tcBorders>
              <w:top w:val="nil"/>
              <w:left w:val="nil"/>
              <w:bottom w:val="nil"/>
              <w:right w:val="nil"/>
            </w:tcBorders>
            <w:shd w:val="clear" w:color="auto" w:fill="auto"/>
            <w:noWrap/>
            <w:vAlign w:val="bottom"/>
            <w:hideMark/>
          </w:tcPr>
          <w:p w14:paraId="2F508667"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0.792</w:t>
            </w:r>
          </w:p>
        </w:tc>
        <w:tc>
          <w:tcPr>
            <w:tcW w:w="952" w:type="dxa"/>
            <w:tcBorders>
              <w:top w:val="nil"/>
              <w:left w:val="nil"/>
              <w:bottom w:val="nil"/>
              <w:right w:val="nil"/>
            </w:tcBorders>
            <w:shd w:val="clear" w:color="auto" w:fill="auto"/>
            <w:noWrap/>
            <w:vAlign w:val="bottom"/>
            <w:hideMark/>
          </w:tcPr>
          <w:p w14:paraId="3F40E5F3"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448" w:type="dxa"/>
            <w:tcBorders>
              <w:top w:val="nil"/>
              <w:left w:val="nil"/>
              <w:bottom w:val="nil"/>
              <w:right w:val="nil"/>
            </w:tcBorders>
            <w:shd w:val="clear" w:color="auto" w:fill="auto"/>
            <w:noWrap/>
            <w:vAlign w:val="bottom"/>
            <w:hideMark/>
          </w:tcPr>
          <w:p w14:paraId="37C26E86"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275" w:type="dxa"/>
            <w:tcBorders>
              <w:top w:val="nil"/>
              <w:left w:val="nil"/>
              <w:bottom w:val="nil"/>
              <w:right w:val="nil"/>
            </w:tcBorders>
            <w:shd w:val="clear" w:color="auto" w:fill="auto"/>
            <w:noWrap/>
            <w:vAlign w:val="bottom"/>
            <w:hideMark/>
          </w:tcPr>
          <w:p w14:paraId="3916DCF4"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315" w:type="dxa"/>
            <w:tcBorders>
              <w:top w:val="nil"/>
              <w:left w:val="nil"/>
              <w:bottom w:val="nil"/>
              <w:right w:val="nil"/>
            </w:tcBorders>
            <w:shd w:val="clear" w:color="auto" w:fill="auto"/>
            <w:noWrap/>
            <w:vAlign w:val="bottom"/>
            <w:hideMark/>
          </w:tcPr>
          <w:p w14:paraId="3D27410D" w14:textId="77777777" w:rsidR="009B33AE" w:rsidRPr="009B33AE" w:rsidRDefault="009B33AE" w:rsidP="009B33AE">
            <w:pPr>
              <w:ind w:firstLine="720"/>
              <w:jc w:val="both"/>
              <w:rPr>
                <w:rFonts w:asciiTheme="minorHAnsi" w:hAnsiTheme="minorHAnsi" w:cstheme="minorHAnsi"/>
                <w:bCs/>
                <w:sz w:val="20"/>
                <w:szCs w:val="20"/>
                <w:lang w:val="en-US"/>
              </w:rPr>
            </w:pPr>
          </w:p>
        </w:tc>
        <w:tc>
          <w:tcPr>
            <w:tcW w:w="222" w:type="dxa"/>
            <w:vAlign w:val="center"/>
            <w:hideMark/>
          </w:tcPr>
          <w:p w14:paraId="25F76358" w14:textId="77777777" w:rsidR="009B33AE" w:rsidRPr="009B33AE" w:rsidRDefault="009B33AE" w:rsidP="009B33AE">
            <w:pPr>
              <w:ind w:firstLine="720"/>
              <w:jc w:val="both"/>
              <w:rPr>
                <w:rFonts w:asciiTheme="minorHAnsi" w:hAnsiTheme="minorHAnsi" w:cstheme="minorHAnsi"/>
                <w:bCs/>
                <w:lang w:val="en-US"/>
              </w:rPr>
            </w:pPr>
          </w:p>
        </w:tc>
      </w:tr>
      <w:tr w:rsidR="009B33AE" w:rsidRPr="009B33AE" w14:paraId="36CC42C2" w14:textId="77777777" w:rsidTr="00E33BC9">
        <w:trPr>
          <w:trHeight w:val="300"/>
        </w:trPr>
        <w:tc>
          <w:tcPr>
            <w:tcW w:w="1084" w:type="dxa"/>
            <w:tcBorders>
              <w:top w:val="nil"/>
              <w:left w:val="nil"/>
              <w:bottom w:val="nil"/>
              <w:right w:val="nil"/>
            </w:tcBorders>
            <w:shd w:val="clear" w:color="auto" w:fill="auto"/>
            <w:noWrap/>
            <w:vAlign w:val="bottom"/>
            <w:hideMark/>
          </w:tcPr>
          <w:p w14:paraId="1FA16A03"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043" w:type="dxa"/>
            <w:tcBorders>
              <w:top w:val="nil"/>
              <w:left w:val="nil"/>
              <w:bottom w:val="nil"/>
              <w:right w:val="nil"/>
            </w:tcBorders>
            <w:shd w:val="clear" w:color="auto" w:fill="auto"/>
            <w:noWrap/>
            <w:vAlign w:val="bottom"/>
            <w:hideMark/>
          </w:tcPr>
          <w:p w14:paraId="0E6CCA96"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EW3</w:t>
            </w:r>
          </w:p>
        </w:tc>
        <w:tc>
          <w:tcPr>
            <w:tcW w:w="1002" w:type="dxa"/>
            <w:tcBorders>
              <w:top w:val="nil"/>
              <w:left w:val="nil"/>
              <w:bottom w:val="nil"/>
              <w:right w:val="nil"/>
            </w:tcBorders>
            <w:shd w:val="clear" w:color="auto" w:fill="auto"/>
            <w:noWrap/>
            <w:vAlign w:val="bottom"/>
            <w:hideMark/>
          </w:tcPr>
          <w:p w14:paraId="7EA499A1"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0.736</w:t>
            </w:r>
          </w:p>
        </w:tc>
        <w:tc>
          <w:tcPr>
            <w:tcW w:w="952" w:type="dxa"/>
            <w:tcBorders>
              <w:top w:val="nil"/>
              <w:left w:val="nil"/>
              <w:bottom w:val="nil"/>
              <w:right w:val="nil"/>
            </w:tcBorders>
            <w:shd w:val="clear" w:color="auto" w:fill="auto"/>
            <w:noWrap/>
            <w:vAlign w:val="bottom"/>
            <w:hideMark/>
          </w:tcPr>
          <w:p w14:paraId="0BA6BE16"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448" w:type="dxa"/>
            <w:tcBorders>
              <w:top w:val="nil"/>
              <w:left w:val="nil"/>
              <w:bottom w:val="nil"/>
              <w:right w:val="nil"/>
            </w:tcBorders>
            <w:shd w:val="clear" w:color="auto" w:fill="auto"/>
            <w:noWrap/>
            <w:vAlign w:val="bottom"/>
            <w:hideMark/>
          </w:tcPr>
          <w:p w14:paraId="16D70A91"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275" w:type="dxa"/>
            <w:tcBorders>
              <w:top w:val="nil"/>
              <w:left w:val="nil"/>
              <w:bottom w:val="nil"/>
              <w:right w:val="nil"/>
            </w:tcBorders>
            <w:shd w:val="clear" w:color="auto" w:fill="auto"/>
            <w:noWrap/>
            <w:vAlign w:val="bottom"/>
            <w:hideMark/>
          </w:tcPr>
          <w:p w14:paraId="52BD1578"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315" w:type="dxa"/>
            <w:tcBorders>
              <w:top w:val="nil"/>
              <w:left w:val="nil"/>
              <w:bottom w:val="nil"/>
              <w:right w:val="nil"/>
            </w:tcBorders>
            <w:shd w:val="clear" w:color="auto" w:fill="auto"/>
            <w:noWrap/>
            <w:vAlign w:val="bottom"/>
            <w:hideMark/>
          </w:tcPr>
          <w:p w14:paraId="3AED90A9" w14:textId="77777777" w:rsidR="009B33AE" w:rsidRPr="009B33AE" w:rsidRDefault="009B33AE" w:rsidP="009B33AE">
            <w:pPr>
              <w:ind w:firstLine="720"/>
              <w:jc w:val="both"/>
              <w:rPr>
                <w:rFonts w:asciiTheme="minorHAnsi" w:hAnsiTheme="minorHAnsi" w:cstheme="minorHAnsi"/>
                <w:bCs/>
                <w:sz w:val="20"/>
                <w:szCs w:val="20"/>
                <w:lang w:val="en-US"/>
              </w:rPr>
            </w:pPr>
          </w:p>
        </w:tc>
        <w:tc>
          <w:tcPr>
            <w:tcW w:w="222" w:type="dxa"/>
            <w:vAlign w:val="center"/>
            <w:hideMark/>
          </w:tcPr>
          <w:p w14:paraId="46D364BB" w14:textId="77777777" w:rsidR="009B33AE" w:rsidRPr="009B33AE" w:rsidRDefault="009B33AE" w:rsidP="009B33AE">
            <w:pPr>
              <w:ind w:firstLine="720"/>
              <w:jc w:val="both"/>
              <w:rPr>
                <w:rFonts w:asciiTheme="minorHAnsi" w:hAnsiTheme="minorHAnsi" w:cstheme="minorHAnsi"/>
                <w:bCs/>
                <w:lang w:val="en-US"/>
              </w:rPr>
            </w:pPr>
          </w:p>
        </w:tc>
      </w:tr>
      <w:tr w:rsidR="009B33AE" w:rsidRPr="009B33AE" w14:paraId="5CEBC2CE" w14:textId="77777777" w:rsidTr="00E33BC9">
        <w:trPr>
          <w:trHeight w:val="300"/>
        </w:trPr>
        <w:tc>
          <w:tcPr>
            <w:tcW w:w="1084" w:type="dxa"/>
            <w:tcBorders>
              <w:top w:val="nil"/>
              <w:left w:val="nil"/>
              <w:bottom w:val="nil"/>
              <w:right w:val="nil"/>
            </w:tcBorders>
            <w:shd w:val="clear" w:color="auto" w:fill="auto"/>
            <w:noWrap/>
            <w:vAlign w:val="bottom"/>
            <w:hideMark/>
          </w:tcPr>
          <w:p w14:paraId="5529EABC"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043" w:type="dxa"/>
            <w:tcBorders>
              <w:top w:val="nil"/>
              <w:left w:val="nil"/>
              <w:bottom w:val="nil"/>
              <w:right w:val="nil"/>
            </w:tcBorders>
            <w:shd w:val="clear" w:color="auto" w:fill="auto"/>
            <w:noWrap/>
            <w:vAlign w:val="bottom"/>
            <w:hideMark/>
          </w:tcPr>
          <w:p w14:paraId="441F1B78"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EW4</w:t>
            </w:r>
          </w:p>
        </w:tc>
        <w:tc>
          <w:tcPr>
            <w:tcW w:w="1002" w:type="dxa"/>
            <w:tcBorders>
              <w:top w:val="nil"/>
              <w:left w:val="nil"/>
              <w:bottom w:val="nil"/>
              <w:right w:val="nil"/>
            </w:tcBorders>
            <w:shd w:val="clear" w:color="auto" w:fill="auto"/>
            <w:noWrap/>
            <w:vAlign w:val="bottom"/>
            <w:hideMark/>
          </w:tcPr>
          <w:p w14:paraId="786D9704"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0.778</w:t>
            </w:r>
          </w:p>
        </w:tc>
        <w:tc>
          <w:tcPr>
            <w:tcW w:w="952" w:type="dxa"/>
            <w:tcBorders>
              <w:top w:val="nil"/>
              <w:left w:val="nil"/>
              <w:bottom w:val="nil"/>
              <w:right w:val="nil"/>
            </w:tcBorders>
            <w:shd w:val="clear" w:color="auto" w:fill="auto"/>
            <w:noWrap/>
            <w:vAlign w:val="bottom"/>
            <w:hideMark/>
          </w:tcPr>
          <w:p w14:paraId="1F477F26"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448" w:type="dxa"/>
            <w:tcBorders>
              <w:top w:val="nil"/>
              <w:left w:val="nil"/>
              <w:bottom w:val="nil"/>
              <w:right w:val="nil"/>
            </w:tcBorders>
            <w:shd w:val="clear" w:color="auto" w:fill="auto"/>
            <w:noWrap/>
            <w:vAlign w:val="bottom"/>
            <w:hideMark/>
          </w:tcPr>
          <w:p w14:paraId="14E590AD"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275" w:type="dxa"/>
            <w:tcBorders>
              <w:top w:val="nil"/>
              <w:left w:val="nil"/>
              <w:bottom w:val="nil"/>
              <w:right w:val="nil"/>
            </w:tcBorders>
            <w:shd w:val="clear" w:color="auto" w:fill="auto"/>
            <w:noWrap/>
            <w:vAlign w:val="bottom"/>
            <w:hideMark/>
          </w:tcPr>
          <w:p w14:paraId="45EBF558"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315" w:type="dxa"/>
            <w:tcBorders>
              <w:top w:val="nil"/>
              <w:left w:val="nil"/>
              <w:bottom w:val="nil"/>
              <w:right w:val="nil"/>
            </w:tcBorders>
            <w:shd w:val="clear" w:color="auto" w:fill="auto"/>
            <w:noWrap/>
            <w:vAlign w:val="bottom"/>
            <w:hideMark/>
          </w:tcPr>
          <w:p w14:paraId="0830092A" w14:textId="77777777" w:rsidR="009B33AE" w:rsidRPr="009B33AE" w:rsidRDefault="009B33AE" w:rsidP="009B33AE">
            <w:pPr>
              <w:ind w:firstLine="720"/>
              <w:jc w:val="both"/>
              <w:rPr>
                <w:rFonts w:asciiTheme="minorHAnsi" w:hAnsiTheme="minorHAnsi" w:cstheme="minorHAnsi"/>
                <w:bCs/>
                <w:sz w:val="20"/>
                <w:szCs w:val="20"/>
                <w:lang w:val="en-US"/>
              </w:rPr>
            </w:pPr>
          </w:p>
        </w:tc>
        <w:tc>
          <w:tcPr>
            <w:tcW w:w="222" w:type="dxa"/>
            <w:vAlign w:val="center"/>
            <w:hideMark/>
          </w:tcPr>
          <w:p w14:paraId="35DC3BB8" w14:textId="77777777" w:rsidR="009B33AE" w:rsidRPr="009B33AE" w:rsidRDefault="009B33AE" w:rsidP="009B33AE">
            <w:pPr>
              <w:ind w:firstLine="720"/>
              <w:jc w:val="both"/>
              <w:rPr>
                <w:rFonts w:asciiTheme="minorHAnsi" w:hAnsiTheme="minorHAnsi" w:cstheme="minorHAnsi"/>
                <w:bCs/>
                <w:lang w:val="en-US"/>
              </w:rPr>
            </w:pPr>
          </w:p>
        </w:tc>
      </w:tr>
      <w:tr w:rsidR="009B33AE" w:rsidRPr="009B33AE" w14:paraId="364F5D96" w14:textId="77777777" w:rsidTr="00E33BC9">
        <w:trPr>
          <w:trHeight w:val="300"/>
        </w:trPr>
        <w:tc>
          <w:tcPr>
            <w:tcW w:w="1084" w:type="dxa"/>
            <w:tcBorders>
              <w:top w:val="nil"/>
              <w:left w:val="nil"/>
              <w:bottom w:val="nil"/>
              <w:right w:val="nil"/>
            </w:tcBorders>
            <w:shd w:val="clear" w:color="auto" w:fill="auto"/>
            <w:noWrap/>
            <w:vAlign w:val="bottom"/>
            <w:hideMark/>
          </w:tcPr>
          <w:p w14:paraId="5B9D452E"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043" w:type="dxa"/>
            <w:tcBorders>
              <w:top w:val="nil"/>
              <w:left w:val="nil"/>
              <w:bottom w:val="nil"/>
              <w:right w:val="nil"/>
            </w:tcBorders>
            <w:shd w:val="clear" w:color="auto" w:fill="auto"/>
            <w:noWrap/>
            <w:vAlign w:val="bottom"/>
            <w:hideMark/>
          </w:tcPr>
          <w:p w14:paraId="3B73E894"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EW5</w:t>
            </w:r>
          </w:p>
        </w:tc>
        <w:tc>
          <w:tcPr>
            <w:tcW w:w="1002" w:type="dxa"/>
            <w:tcBorders>
              <w:top w:val="nil"/>
              <w:left w:val="nil"/>
              <w:bottom w:val="nil"/>
              <w:right w:val="nil"/>
            </w:tcBorders>
            <w:shd w:val="clear" w:color="auto" w:fill="auto"/>
            <w:noWrap/>
            <w:vAlign w:val="bottom"/>
            <w:hideMark/>
          </w:tcPr>
          <w:p w14:paraId="68AE3AB3"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0.812</w:t>
            </w:r>
          </w:p>
        </w:tc>
        <w:tc>
          <w:tcPr>
            <w:tcW w:w="952" w:type="dxa"/>
            <w:tcBorders>
              <w:top w:val="nil"/>
              <w:left w:val="nil"/>
              <w:bottom w:val="nil"/>
              <w:right w:val="nil"/>
            </w:tcBorders>
            <w:shd w:val="clear" w:color="auto" w:fill="auto"/>
            <w:noWrap/>
            <w:vAlign w:val="bottom"/>
            <w:hideMark/>
          </w:tcPr>
          <w:p w14:paraId="7F0EC30F"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448" w:type="dxa"/>
            <w:tcBorders>
              <w:top w:val="nil"/>
              <w:left w:val="nil"/>
              <w:bottom w:val="nil"/>
              <w:right w:val="nil"/>
            </w:tcBorders>
            <w:shd w:val="clear" w:color="auto" w:fill="auto"/>
            <w:noWrap/>
            <w:vAlign w:val="bottom"/>
            <w:hideMark/>
          </w:tcPr>
          <w:p w14:paraId="745E1513"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275" w:type="dxa"/>
            <w:tcBorders>
              <w:top w:val="nil"/>
              <w:left w:val="nil"/>
              <w:bottom w:val="nil"/>
              <w:right w:val="nil"/>
            </w:tcBorders>
            <w:shd w:val="clear" w:color="auto" w:fill="auto"/>
            <w:noWrap/>
            <w:vAlign w:val="bottom"/>
            <w:hideMark/>
          </w:tcPr>
          <w:p w14:paraId="585B7934"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315" w:type="dxa"/>
            <w:tcBorders>
              <w:top w:val="nil"/>
              <w:left w:val="nil"/>
              <w:bottom w:val="nil"/>
              <w:right w:val="nil"/>
            </w:tcBorders>
            <w:shd w:val="clear" w:color="auto" w:fill="auto"/>
            <w:noWrap/>
            <w:vAlign w:val="bottom"/>
            <w:hideMark/>
          </w:tcPr>
          <w:p w14:paraId="4845B11B" w14:textId="77777777" w:rsidR="009B33AE" w:rsidRPr="009B33AE" w:rsidRDefault="009B33AE" w:rsidP="009B33AE">
            <w:pPr>
              <w:ind w:firstLine="720"/>
              <w:jc w:val="both"/>
              <w:rPr>
                <w:rFonts w:asciiTheme="minorHAnsi" w:hAnsiTheme="minorHAnsi" w:cstheme="minorHAnsi"/>
                <w:bCs/>
                <w:sz w:val="20"/>
                <w:szCs w:val="20"/>
                <w:lang w:val="en-US"/>
              </w:rPr>
            </w:pPr>
          </w:p>
        </w:tc>
        <w:tc>
          <w:tcPr>
            <w:tcW w:w="222" w:type="dxa"/>
            <w:vAlign w:val="center"/>
            <w:hideMark/>
          </w:tcPr>
          <w:p w14:paraId="34A84442" w14:textId="77777777" w:rsidR="009B33AE" w:rsidRPr="009B33AE" w:rsidRDefault="009B33AE" w:rsidP="009B33AE">
            <w:pPr>
              <w:ind w:firstLine="720"/>
              <w:jc w:val="both"/>
              <w:rPr>
                <w:rFonts w:asciiTheme="minorHAnsi" w:hAnsiTheme="minorHAnsi" w:cstheme="minorHAnsi"/>
                <w:bCs/>
                <w:lang w:val="en-US"/>
              </w:rPr>
            </w:pPr>
          </w:p>
        </w:tc>
      </w:tr>
      <w:tr w:rsidR="009B33AE" w:rsidRPr="009B33AE" w14:paraId="5666575D" w14:textId="77777777" w:rsidTr="00E33BC9">
        <w:trPr>
          <w:trHeight w:val="300"/>
        </w:trPr>
        <w:tc>
          <w:tcPr>
            <w:tcW w:w="1084" w:type="dxa"/>
            <w:tcBorders>
              <w:top w:val="nil"/>
              <w:left w:val="nil"/>
              <w:bottom w:val="nil"/>
              <w:right w:val="nil"/>
            </w:tcBorders>
            <w:shd w:val="clear" w:color="auto" w:fill="auto"/>
            <w:noWrap/>
            <w:vAlign w:val="bottom"/>
            <w:hideMark/>
          </w:tcPr>
          <w:p w14:paraId="1DC61385"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043" w:type="dxa"/>
            <w:tcBorders>
              <w:top w:val="nil"/>
              <w:left w:val="nil"/>
              <w:bottom w:val="nil"/>
              <w:right w:val="nil"/>
            </w:tcBorders>
            <w:shd w:val="clear" w:color="auto" w:fill="auto"/>
            <w:noWrap/>
            <w:vAlign w:val="bottom"/>
            <w:hideMark/>
          </w:tcPr>
          <w:p w14:paraId="52E7887E"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EW6</w:t>
            </w:r>
          </w:p>
        </w:tc>
        <w:tc>
          <w:tcPr>
            <w:tcW w:w="1002" w:type="dxa"/>
            <w:tcBorders>
              <w:top w:val="nil"/>
              <w:left w:val="nil"/>
              <w:bottom w:val="nil"/>
              <w:right w:val="nil"/>
            </w:tcBorders>
            <w:shd w:val="clear" w:color="auto" w:fill="auto"/>
            <w:noWrap/>
            <w:vAlign w:val="bottom"/>
            <w:hideMark/>
          </w:tcPr>
          <w:p w14:paraId="176C25F0"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0.616</w:t>
            </w:r>
          </w:p>
        </w:tc>
        <w:tc>
          <w:tcPr>
            <w:tcW w:w="952" w:type="dxa"/>
            <w:tcBorders>
              <w:top w:val="nil"/>
              <w:left w:val="nil"/>
              <w:bottom w:val="nil"/>
              <w:right w:val="nil"/>
            </w:tcBorders>
            <w:shd w:val="clear" w:color="auto" w:fill="auto"/>
            <w:noWrap/>
            <w:vAlign w:val="bottom"/>
            <w:hideMark/>
          </w:tcPr>
          <w:p w14:paraId="2AF82BB3"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448" w:type="dxa"/>
            <w:tcBorders>
              <w:top w:val="nil"/>
              <w:left w:val="nil"/>
              <w:bottom w:val="nil"/>
              <w:right w:val="nil"/>
            </w:tcBorders>
            <w:shd w:val="clear" w:color="auto" w:fill="auto"/>
            <w:noWrap/>
            <w:vAlign w:val="bottom"/>
            <w:hideMark/>
          </w:tcPr>
          <w:p w14:paraId="0DB13EC2"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275" w:type="dxa"/>
            <w:tcBorders>
              <w:top w:val="nil"/>
              <w:left w:val="nil"/>
              <w:bottom w:val="nil"/>
              <w:right w:val="nil"/>
            </w:tcBorders>
            <w:shd w:val="clear" w:color="auto" w:fill="auto"/>
            <w:noWrap/>
            <w:vAlign w:val="bottom"/>
            <w:hideMark/>
          </w:tcPr>
          <w:p w14:paraId="63C14BF3"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315" w:type="dxa"/>
            <w:tcBorders>
              <w:top w:val="nil"/>
              <w:left w:val="nil"/>
              <w:bottom w:val="nil"/>
              <w:right w:val="nil"/>
            </w:tcBorders>
            <w:shd w:val="clear" w:color="auto" w:fill="auto"/>
            <w:noWrap/>
            <w:vAlign w:val="bottom"/>
            <w:hideMark/>
          </w:tcPr>
          <w:p w14:paraId="098BA151" w14:textId="77777777" w:rsidR="009B33AE" w:rsidRPr="009B33AE" w:rsidRDefault="009B33AE" w:rsidP="009B33AE">
            <w:pPr>
              <w:ind w:firstLine="720"/>
              <w:jc w:val="both"/>
              <w:rPr>
                <w:rFonts w:asciiTheme="minorHAnsi" w:hAnsiTheme="minorHAnsi" w:cstheme="minorHAnsi"/>
                <w:bCs/>
                <w:sz w:val="20"/>
                <w:szCs w:val="20"/>
                <w:lang w:val="en-US"/>
              </w:rPr>
            </w:pPr>
          </w:p>
        </w:tc>
        <w:tc>
          <w:tcPr>
            <w:tcW w:w="222" w:type="dxa"/>
            <w:vAlign w:val="center"/>
            <w:hideMark/>
          </w:tcPr>
          <w:p w14:paraId="4CB85374" w14:textId="77777777" w:rsidR="009B33AE" w:rsidRPr="009B33AE" w:rsidRDefault="009B33AE" w:rsidP="009B33AE">
            <w:pPr>
              <w:ind w:firstLine="720"/>
              <w:jc w:val="both"/>
              <w:rPr>
                <w:rFonts w:asciiTheme="minorHAnsi" w:hAnsiTheme="minorHAnsi" w:cstheme="minorHAnsi"/>
                <w:bCs/>
                <w:lang w:val="en-US"/>
              </w:rPr>
            </w:pPr>
          </w:p>
        </w:tc>
      </w:tr>
      <w:tr w:rsidR="009B33AE" w:rsidRPr="009B33AE" w14:paraId="52D5E38C" w14:textId="77777777" w:rsidTr="00E33BC9">
        <w:trPr>
          <w:trHeight w:val="300"/>
        </w:trPr>
        <w:tc>
          <w:tcPr>
            <w:tcW w:w="1084" w:type="dxa"/>
            <w:tcBorders>
              <w:top w:val="single" w:sz="4" w:space="0" w:color="auto"/>
              <w:left w:val="nil"/>
              <w:bottom w:val="nil"/>
              <w:right w:val="nil"/>
            </w:tcBorders>
            <w:shd w:val="clear" w:color="auto" w:fill="auto"/>
            <w:noWrap/>
            <w:vAlign w:val="bottom"/>
            <w:hideMark/>
          </w:tcPr>
          <w:p w14:paraId="2F327CE7"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SW</w:t>
            </w:r>
          </w:p>
        </w:tc>
        <w:tc>
          <w:tcPr>
            <w:tcW w:w="1043" w:type="dxa"/>
            <w:tcBorders>
              <w:top w:val="single" w:sz="4" w:space="0" w:color="auto"/>
              <w:left w:val="nil"/>
              <w:bottom w:val="nil"/>
              <w:right w:val="nil"/>
            </w:tcBorders>
            <w:shd w:val="clear" w:color="auto" w:fill="auto"/>
            <w:noWrap/>
            <w:vAlign w:val="bottom"/>
            <w:hideMark/>
          </w:tcPr>
          <w:p w14:paraId="3EEE75E5"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SW1</w:t>
            </w:r>
          </w:p>
        </w:tc>
        <w:tc>
          <w:tcPr>
            <w:tcW w:w="1002" w:type="dxa"/>
            <w:tcBorders>
              <w:top w:val="single" w:sz="4" w:space="0" w:color="auto"/>
              <w:left w:val="nil"/>
              <w:bottom w:val="nil"/>
              <w:right w:val="nil"/>
            </w:tcBorders>
            <w:shd w:val="clear" w:color="auto" w:fill="auto"/>
            <w:noWrap/>
            <w:vAlign w:val="bottom"/>
            <w:hideMark/>
          </w:tcPr>
          <w:p w14:paraId="5D2DB312"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0.815</w:t>
            </w:r>
          </w:p>
        </w:tc>
        <w:tc>
          <w:tcPr>
            <w:tcW w:w="952" w:type="dxa"/>
            <w:tcBorders>
              <w:top w:val="single" w:sz="4" w:space="0" w:color="auto"/>
              <w:left w:val="nil"/>
              <w:bottom w:val="nil"/>
              <w:right w:val="nil"/>
            </w:tcBorders>
            <w:shd w:val="clear" w:color="auto" w:fill="auto"/>
            <w:noWrap/>
            <w:vAlign w:val="bottom"/>
            <w:hideMark/>
          </w:tcPr>
          <w:p w14:paraId="3D3BB46C"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0.564</w:t>
            </w:r>
          </w:p>
        </w:tc>
        <w:tc>
          <w:tcPr>
            <w:tcW w:w="1448" w:type="dxa"/>
            <w:tcBorders>
              <w:top w:val="single" w:sz="4" w:space="0" w:color="auto"/>
              <w:left w:val="nil"/>
              <w:bottom w:val="nil"/>
              <w:right w:val="nil"/>
            </w:tcBorders>
            <w:shd w:val="clear" w:color="auto" w:fill="auto"/>
            <w:noWrap/>
            <w:vAlign w:val="bottom"/>
            <w:hideMark/>
          </w:tcPr>
          <w:p w14:paraId="368568E1"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0.883</w:t>
            </w:r>
          </w:p>
        </w:tc>
        <w:tc>
          <w:tcPr>
            <w:tcW w:w="1275" w:type="dxa"/>
            <w:tcBorders>
              <w:top w:val="single" w:sz="4" w:space="0" w:color="auto"/>
              <w:left w:val="nil"/>
              <w:bottom w:val="nil"/>
              <w:right w:val="nil"/>
            </w:tcBorders>
            <w:shd w:val="clear" w:color="auto" w:fill="auto"/>
            <w:noWrap/>
            <w:vAlign w:val="bottom"/>
            <w:hideMark/>
          </w:tcPr>
          <w:p w14:paraId="37154AD1"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0.917</w:t>
            </w:r>
          </w:p>
        </w:tc>
        <w:tc>
          <w:tcPr>
            <w:tcW w:w="1315" w:type="dxa"/>
            <w:tcBorders>
              <w:top w:val="single" w:sz="4" w:space="0" w:color="auto"/>
              <w:left w:val="nil"/>
              <w:bottom w:val="nil"/>
              <w:right w:val="nil"/>
            </w:tcBorders>
            <w:shd w:val="clear" w:color="auto" w:fill="auto"/>
            <w:noWrap/>
            <w:vAlign w:val="bottom"/>
            <w:hideMark/>
          </w:tcPr>
          <w:p w14:paraId="46E40DEA"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0.926</w:t>
            </w:r>
          </w:p>
        </w:tc>
        <w:tc>
          <w:tcPr>
            <w:tcW w:w="222" w:type="dxa"/>
            <w:vAlign w:val="center"/>
            <w:hideMark/>
          </w:tcPr>
          <w:p w14:paraId="35F6A99E" w14:textId="77777777" w:rsidR="009B33AE" w:rsidRPr="009B33AE" w:rsidRDefault="009B33AE" w:rsidP="009B33AE">
            <w:pPr>
              <w:ind w:firstLine="720"/>
              <w:jc w:val="both"/>
              <w:rPr>
                <w:rFonts w:asciiTheme="minorHAnsi" w:hAnsiTheme="minorHAnsi" w:cstheme="minorHAnsi"/>
                <w:bCs/>
                <w:lang w:val="en-US"/>
              </w:rPr>
            </w:pPr>
          </w:p>
        </w:tc>
      </w:tr>
      <w:tr w:rsidR="009B33AE" w:rsidRPr="009B33AE" w14:paraId="49B1FF78" w14:textId="77777777" w:rsidTr="00E33BC9">
        <w:trPr>
          <w:trHeight w:val="300"/>
        </w:trPr>
        <w:tc>
          <w:tcPr>
            <w:tcW w:w="1084" w:type="dxa"/>
            <w:tcBorders>
              <w:top w:val="nil"/>
              <w:left w:val="nil"/>
              <w:bottom w:val="nil"/>
              <w:right w:val="nil"/>
            </w:tcBorders>
            <w:shd w:val="clear" w:color="auto" w:fill="auto"/>
            <w:noWrap/>
            <w:vAlign w:val="bottom"/>
            <w:hideMark/>
          </w:tcPr>
          <w:p w14:paraId="728740D5"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043" w:type="dxa"/>
            <w:tcBorders>
              <w:top w:val="nil"/>
              <w:left w:val="nil"/>
              <w:bottom w:val="nil"/>
              <w:right w:val="nil"/>
            </w:tcBorders>
            <w:shd w:val="clear" w:color="auto" w:fill="auto"/>
            <w:noWrap/>
            <w:vAlign w:val="bottom"/>
            <w:hideMark/>
          </w:tcPr>
          <w:p w14:paraId="49CF1673"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SW2</w:t>
            </w:r>
          </w:p>
        </w:tc>
        <w:tc>
          <w:tcPr>
            <w:tcW w:w="1002" w:type="dxa"/>
            <w:tcBorders>
              <w:top w:val="nil"/>
              <w:left w:val="nil"/>
              <w:bottom w:val="nil"/>
              <w:right w:val="nil"/>
            </w:tcBorders>
            <w:shd w:val="clear" w:color="auto" w:fill="auto"/>
            <w:noWrap/>
            <w:vAlign w:val="bottom"/>
            <w:hideMark/>
          </w:tcPr>
          <w:p w14:paraId="289D2959"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0.901</w:t>
            </w:r>
          </w:p>
        </w:tc>
        <w:tc>
          <w:tcPr>
            <w:tcW w:w="952" w:type="dxa"/>
            <w:tcBorders>
              <w:top w:val="nil"/>
              <w:left w:val="nil"/>
              <w:bottom w:val="nil"/>
              <w:right w:val="nil"/>
            </w:tcBorders>
            <w:shd w:val="clear" w:color="auto" w:fill="auto"/>
            <w:noWrap/>
            <w:vAlign w:val="bottom"/>
            <w:hideMark/>
          </w:tcPr>
          <w:p w14:paraId="30480091"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448" w:type="dxa"/>
            <w:tcBorders>
              <w:top w:val="nil"/>
              <w:left w:val="nil"/>
              <w:bottom w:val="nil"/>
              <w:right w:val="nil"/>
            </w:tcBorders>
            <w:shd w:val="clear" w:color="auto" w:fill="auto"/>
            <w:noWrap/>
            <w:vAlign w:val="bottom"/>
            <w:hideMark/>
          </w:tcPr>
          <w:p w14:paraId="554A8E38"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275" w:type="dxa"/>
            <w:tcBorders>
              <w:top w:val="nil"/>
              <w:left w:val="nil"/>
              <w:bottom w:val="nil"/>
              <w:right w:val="nil"/>
            </w:tcBorders>
            <w:shd w:val="clear" w:color="auto" w:fill="auto"/>
            <w:noWrap/>
            <w:vAlign w:val="bottom"/>
            <w:hideMark/>
          </w:tcPr>
          <w:p w14:paraId="283EE87D"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315" w:type="dxa"/>
            <w:tcBorders>
              <w:top w:val="nil"/>
              <w:left w:val="nil"/>
              <w:bottom w:val="nil"/>
              <w:right w:val="nil"/>
            </w:tcBorders>
            <w:shd w:val="clear" w:color="auto" w:fill="auto"/>
            <w:noWrap/>
            <w:vAlign w:val="bottom"/>
            <w:hideMark/>
          </w:tcPr>
          <w:p w14:paraId="1069DDB4" w14:textId="77777777" w:rsidR="009B33AE" w:rsidRPr="009B33AE" w:rsidRDefault="009B33AE" w:rsidP="009B33AE">
            <w:pPr>
              <w:ind w:firstLine="720"/>
              <w:jc w:val="both"/>
              <w:rPr>
                <w:rFonts w:asciiTheme="minorHAnsi" w:hAnsiTheme="minorHAnsi" w:cstheme="minorHAnsi"/>
                <w:bCs/>
                <w:sz w:val="20"/>
                <w:szCs w:val="20"/>
                <w:lang w:val="en-US"/>
              </w:rPr>
            </w:pPr>
          </w:p>
        </w:tc>
        <w:tc>
          <w:tcPr>
            <w:tcW w:w="222" w:type="dxa"/>
            <w:vAlign w:val="center"/>
            <w:hideMark/>
          </w:tcPr>
          <w:p w14:paraId="486AF125" w14:textId="77777777" w:rsidR="009B33AE" w:rsidRPr="009B33AE" w:rsidRDefault="009B33AE" w:rsidP="009B33AE">
            <w:pPr>
              <w:ind w:firstLine="720"/>
              <w:jc w:val="both"/>
              <w:rPr>
                <w:rFonts w:asciiTheme="minorHAnsi" w:hAnsiTheme="minorHAnsi" w:cstheme="minorHAnsi"/>
                <w:bCs/>
                <w:lang w:val="en-US"/>
              </w:rPr>
            </w:pPr>
          </w:p>
        </w:tc>
      </w:tr>
      <w:tr w:rsidR="009B33AE" w:rsidRPr="009B33AE" w14:paraId="2238DCAD" w14:textId="77777777" w:rsidTr="00E33BC9">
        <w:trPr>
          <w:trHeight w:val="300"/>
        </w:trPr>
        <w:tc>
          <w:tcPr>
            <w:tcW w:w="1084" w:type="dxa"/>
            <w:tcBorders>
              <w:top w:val="nil"/>
              <w:left w:val="nil"/>
              <w:bottom w:val="nil"/>
              <w:right w:val="nil"/>
            </w:tcBorders>
            <w:shd w:val="clear" w:color="auto" w:fill="auto"/>
            <w:noWrap/>
            <w:vAlign w:val="bottom"/>
            <w:hideMark/>
          </w:tcPr>
          <w:p w14:paraId="4CA26F11"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043" w:type="dxa"/>
            <w:tcBorders>
              <w:top w:val="nil"/>
              <w:left w:val="nil"/>
              <w:bottom w:val="nil"/>
              <w:right w:val="nil"/>
            </w:tcBorders>
            <w:shd w:val="clear" w:color="auto" w:fill="auto"/>
            <w:noWrap/>
            <w:vAlign w:val="bottom"/>
            <w:hideMark/>
          </w:tcPr>
          <w:p w14:paraId="0E8BBC2A"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SW3</w:t>
            </w:r>
          </w:p>
        </w:tc>
        <w:tc>
          <w:tcPr>
            <w:tcW w:w="1002" w:type="dxa"/>
            <w:tcBorders>
              <w:top w:val="nil"/>
              <w:left w:val="nil"/>
              <w:bottom w:val="nil"/>
              <w:right w:val="nil"/>
            </w:tcBorders>
            <w:shd w:val="clear" w:color="auto" w:fill="auto"/>
            <w:noWrap/>
            <w:vAlign w:val="bottom"/>
            <w:hideMark/>
          </w:tcPr>
          <w:p w14:paraId="21BE5AB2"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0.873</w:t>
            </w:r>
          </w:p>
        </w:tc>
        <w:tc>
          <w:tcPr>
            <w:tcW w:w="952" w:type="dxa"/>
            <w:tcBorders>
              <w:top w:val="nil"/>
              <w:left w:val="nil"/>
              <w:bottom w:val="nil"/>
              <w:right w:val="nil"/>
            </w:tcBorders>
            <w:shd w:val="clear" w:color="auto" w:fill="auto"/>
            <w:noWrap/>
            <w:vAlign w:val="bottom"/>
            <w:hideMark/>
          </w:tcPr>
          <w:p w14:paraId="1EAA246D"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448" w:type="dxa"/>
            <w:tcBorders>
              <w:top w:val="nil"/>
              <w:left w:val="nil"/>
              <w:bottom w:val="nil"/>
              <w:right w:val="nil"/>
            </w:tcBorders>
            <w:shd w:val="clear" w:color="auto" w:fill="auto"/>
            <w:noWrap/>
            <w:vAlign w:val="bottom"/>
            <w:hideMark/>
          </w:tcPr>
          <w:p w14:paraId="00442133"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275" w:type="dxa"/>
            <w:tcBorders>
              <w:top w:val="nil"/>
              <w:left w:val="nil"/>
              <w:bottom w:val="nil"/>
              <w:right w:val="nil"/>
            </w:tcBorders>
            <w:shd w:val="clear" w:color="auto" w:fill="auto"/>
            <w:noWrap/>
            <w:vAlign w:val="bottom"/>
            <w:hideMark/>
          </w:tcPr>
          <w:p w14:paraId="50BA4C76"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315" w:type="dxa"/>
            <w:tcBorders>
              <w:top w:val="nil"/>
              <w:left w:val="nil"/>
              <w:bottom w:val="nil"/>
              <w:right w:val="nil"/>
            </w:tcBorders>
            <w:shd w:val="clear" w:color="auto" w:fill="auto"/>
            <w:noWrap/>
            <w:vAlign w:val="bottom"/>
            <w:hideMark/>
          </w:tcPr>
          <w:p w14:paraId="161427C8" w14:textId="77777777" w:rsidR="009B33AE" w:rsidRPr="009B33AE" w:rsidRDefault="009B33AE" w:rsidP="009B33AE">
            <w:pPr>
              <w:ind w:firstLine="720"/>
              <w:jc w:val="both"/>
              <w:rPr>
                <w:rFonts w:asciiTheme="minorHAnsi" w:hAnsiTheme="minorHAnsi" w:cstheme="minorHAnsi"/>
                <w:bCs/>
                <w:sz w:val="20"/>
                <w:szCs w:val="20"/>
                <w:lang w:val="en-US"/>
              </w:rPr>
            </w:pPr>
          </w:p>
        </w:tc>
        <w:tc>
          <w:tcPr>
            <w:tcW w:w="222" w:type="dxa"/>
            <w:vAlign w:val="center"/>
            <w:hideMark/>
          </w:tcPr>
          <w:p w14:paraId="1E46EE83" w14:textId="77777777" w:rsidR="009B33AE" w:rsidRPr="009B33AE" w:rsidRDefault="009B33AE" w:rsidP="009B33AE">
            <w:pPr>
              <w:ind w:firstLine="720"/>
              <w:jc w:val="both"/>
              <w:rPr>
                <w:rFonts w:asciiTheme="minorHAnsi" w:hAnsiTheme="minorHAnsi" w:cstheme="minorHAnsi"/>
                <w:bCs/>
                <w:lang w:val="en-US"/>
              </w:rPr>
            </w:pPr>
          </w:p>
        </w:tc>
      </w:tr>
      <w:tr w:rsidR="009B33AE" w:rsidRPr="009B33AE" w14:paraId="151C4422" w14:textId="77777777" w:rsidTr="00E33BC9">
        <w:trPr>
          <w:trHeight w:val="300"/>
        </w:trPr>
        <w:tc>
          <w:tcPr>
            <w:tcW w:w="1084" w:type="dxa"/>
            <w:tcBorders>
              <w:top w:val="nil"/>
              <w:left w:val="nil"/>
              <w:bottom w:val="nil"/>
              <w:right w:val="nil"/>
            </w:tcBorders>
            <w:shd w:val="clear" w:color="auto" w:fill="auto"/>
            <w:noWrap/>
            <w:vAlign w:val="bottom"/>
            <w:hideMark/>
          </w:tcPr>
          <w:p w14:paraId="7A769E74"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043" w:type="dxa"/>
            <w:tcBorders>
              <w:top w:val="nil"/>
              <w:left w:val="nil"/>
              <w:bottom w:val="nil"/>
              <w:right w:val="nil"/>
            </w:tcBorders>
            <w:shd w:val="clear" w:color="auto" w:fill="auto"/>
            <w:noWrap/>
            <w:vAlign w:val="bottom"/>
            <w:hideMark/>
          </w:tcPr>
          <w:p w14:paraId="33A9BE87"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SW4</w:t>
            </w:r>
          </w:p>
        </w:tc>
        <w:tc>
          <w:tcPr>
            <w:tcW w:w="1002" w:type="dxa"/>
            <w:tcBorders>
              <w:top w:val="nil"/>
              <w:left w:val="nil"/>
              <w:bottom w:val="nil"/>
              <w:right w:val="nil"/>
            </w:tcBorders>
            <w:shd w:val="clear" w:color="auto" w:fill="auto"/>
            <w:noWrap/>
            <w:vAlign w:val="bottom"/>
            <w:hideMark/>
          </w:tcPr>
          <w:p w14:paraId="11FF1A96"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0.839</w:t>
            </w:r>
          </w:p>
        </w:tc>
        <w:tc>
          <w:tcPr>
            <w:tcW w:w="952" w:type="dxa"/>
            <w:tcBorders>
              <w:top w:val="nil"/>
              <w:left w:val="nil"/>
              <w:bottom w:val="nil"/>
              <w:right w:val="nil"/>
            </w:tcBorders>
            <w:shd w:val="clear" w:color="auto" w:fill="auto"/>
            <w:noWrap/>
            <w:vAlign w:val="bottom"/>
            <w:hideMark/>
          </w:tcPr>
          <w:p w14:paraId="02ABA24B"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448" w:type="dxa"/>
            <w:tcBorders>
              <w:top w:val="nil"/>
              <w:left w:val="nil"/>
              <w:bottom w:val="nil"/>
              <w:right w:val="nil"/>
            </w:tcBorders>
            <w:shd w:val="clear" w:color="auto" w:fill="auto"/>
            <w:noWrap/>
            <w:vAlign w:val="bottom"/>
            <w:hideMark/>
          </w:tcPr>
          <w:p w14:paraId="0D7DDAC3"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275" w:type="dxa"/>
            <w:tcBorders>
              <w:top w:val="nil"/>
              <w:left w:val="nil"/>
              <w:bottom w:val="nil"/>
              <w:right w:val="nil"/>
            </w:tcBorders>
            <w:shd w:val="clear" w:color="auto" w:fill="auto"/>
            <w:noWrap/>
            <w:vAlign w:val="bottom"/>
            <w:hideMark/>
          </w:tcPr>
          <w:p w14:paraId="303E1135"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315" w:type="dxa"/>
            <w:tcBorders>
              <w:top w:val="nil"/>
              <w:left w:val="nil"/>
              <w:bottom w:val="nil"/>
              <w:right w:val="nil"/>
            </w:tcBorders>
            <w:shd w:val="clear" w:color="auto" w:fill="auto"/>
            <w:noWrap/>
            <w:vAlign w:val="bottom"/>
            <w:hideMark/>
          </w:tcPr>
          <w:p w14:paraId="5826E8BB" w14:textId="77777777" w:rsidR="009B33AE" w:rsidRPr="009B33AE" w:rsidRDefault="009B33AE" w:rsidP="009B33AE">
            <w:pPr>
              <w:ind w:firstLine="720"/>
              <w:jc w:val="both"/>
              <w:rPr>
                <w:rFonts w:asciiTheme="minorHAnsi" w:hAnsiTheme="minorHAnsi" w:cstheme="minorHAnsi"/>
                <w:bCs/>
                <w:sz w:val="20"/>
                <w:szCs w:val="20"/>
                <w:lang w:val="en-US"/>
              </w:rPr>
            </w:pPr>
          </w:p>
        </w:tc>
        <w:tc>
          <w:tcPr>
            <w:tcW w:w="222" w:type="dxa"/>
            <w:vAlign w:val="center"/>
            <w:hideMark/>
          </w:tcPr>
          <w:p w14:paraId="67BB3CE6" w14:textId="77777777" w:rsidR="009B33AE" w:rsidRPr="009B33AE" w:rsidRDefault="009B33AE" w:rsidP="009B33AE">
            <w:pPr>
              <w:ind w:firstLine="720"/>
              <w:jc w:val="both"/>
              <w:rPr>
                <w:rFonts w:asciiTheme="minorHAnsi" w:hAnsiTheme="minorHAnsi" w:cstheme="minorHAnsi"/>
                <w:bCs/>
                <w:lang w:val="en-US"/>
              </w:rPr>
            </w:pPr>
          </w:p>
        </w:tc>
      </w:tr>
      <w:tr w:rsidR="009B33AE" w:rsidRPr="009B33AE" w14:paraId="5B73F8F5" w14:textId="77777777" w:rsidTr="00E33BC9">
        <w:trPr>
          <w:trHeight w:val="300"/>
        </w:trPr>
        <w:tc>
          <w:tcPr>
            <w:tcW w:w="1084" w:type="dxa"/>
            <w:tcBorders>
              <w:top w:val="single" w:sz="4" w:space="0" w:color="auto"/>
              <w:left w:val="nil"/>
              <w:bottom w:val="nil"/>
              <w:right w:val="nil"/>
            </w:tcBorders>
            <w:shd w:val="clear" w:color="auto" w:fill="auto"/>
            <w:noWrap/>
            <w:vAlign w:val="bottom"/>
            <w:hideMark/>
          </w:tcPr>
          <w:p w14:paraId="786E9A80"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WE</w:t>
            </w:r>
          </w:p>
        </w:tc>
        <w:tc>
          <w:tcPr>
            <w:tcW w:w="1043" w:type="dxa"/>
            <w:tcBorders>
              <w:top w:val="single" w:sz="4" w:space="0" w:color="auto"/>
              <w:left w:val="nil"/>
              <w:bottom w:val="nil"/>
              <w:right w:val="nil"/>
            </w:tcBorders>
            <w:shd w:val="clear" w:color="auto" w:fill="auto"/>
            <w:noWrap/>
            <w:vAlign w:val="bottom"/>
            <w:hideMark/>
          </w:tcPr>
          <w:p w14:paraId="462A0BA6"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WE1</w:t>
            </w:r>
          </w:p>
        </w:tc>
        <w:tc>
          <w:tcPr>
            <w:tcW w:w="1002" w:type="dxa"/>
            <w:tcBorders>
              <w:top w:val="single" w:sz="4" w:space="0" w:color="auto"/>
              <w:left w:val="nil"/>
              <w:bottom w:val="nil"/>
              <w:right w:val="nil"/>
            </w:tcBorders>
            <w:shd w:val="clear" w:color="auto" w:fill="auto"/>
            <w:noWrap/>
            <w:vAlign w:val="bottom"/>
            <w:hideMark/>
          </w:tcPr>
          <w:p w14:paraId="560DAF8D"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0.797</w:t>
            </w:r>
          </w:p>
        </w:tc>
        <w:tc>
          <w:tcPr>
            <w:tcW w:w="952" w:type="dxa"/>
            <w:tcBorders>
              <w:top w:val="single" w:sz="4" w:space="0" w:color="auto"/>
              <w:left w:val="nil"/>
              <w:bottom w:val="nil"/>
              <w:right w:val="nil"/>
            </w:tcBorders>
            <w:shd w:val="clear" w:color="auto" w:fill="auto"/>
            <w:noWrap/>
            <w:vAlign w:val="bottom"/>
            <w:hideMark/>
          </w:tcPr>
          <w:p w14:paraId="6614A2AA"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0.570</w:t>
            </w:r>
          </w:p>
        </w:tc>
        <w:tc>
          <w:tcPr>
            <w:tcW w:w="1448" w:type="dxa"/>
            <w:tcBorders>
              <w:top w:val="single" w:sz="4" w:space="0" w:color="auto"/>
              <w:left w:val="nil"/>
              <w:bottom w:val="nil"/>
              <w:right w:val="nil"/>
            </w:tcBorders>
            <w:shd w:val="clear" w:color="auto" w:fill="auto"/>
            <w:noWrap/>
            <w:vAlign w:val="bottom"/>
            <w:hideMark/>
          </w:tcPr>
          <w:p w14:paraId="40B149EC"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0.797</w:t>
            </w:r>
          </w:p>
        </w:tc>
        <w:tc>
          <w:tcPr>
            <w:tcW w:w="1275" w:type="dxa"/>
            <w:tcBorders>
              <w:top w:val="single" w:sz="4" w:space="0" w:color="auto"/>
              <w:left w:val="nil"/>
              <w:bottom w:val="nil"/>
              <w:right w:val="nil"/>
            </w:tcBorders>
            <w:shd w:val="clear" w:color="auto" w:fill="auto"/>
            <w:noWrap/>
            <w:vAlign w:val="bottom"/>
            <w:hideMark/>
          </w:tcPr>
          <w:p w14:paraId="6C6DA75E"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0.814</w:t>
            </w:r>
          </w:p>
        </w:tc>
        <w:tc>
          <w:tcPr>
            <w:tcW w:w="1315" w:type="dxa"/>
            <w:tcBorders>
              <w:top w:val="single" w:sz="4" w:space="0" w:color="auto"/>
              <w:left w:val="nil"/>
              <w:bottom w:val="nil"/>
              <w:right w:val="nil"/>
            </w:tcBorders>
            <w:shd w:val="clear" w:color="auto" w:fill="auto"/>
            <w:noWrap/>
            <w:vAlign w:val="bottom"/>
            <w:hideMark/>
          </w:tcPr>
          <w:p w14:paraId="45BAA9AC"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0.865</w:t>
            </w:r>
          </w:p>
        </w:tc>
        <w:tc>
          <w:tcPr>
            <w:tcW w:w="222" w:type="dxa"/>
            <w:vAlign w:val="center"/>
            <w:hideMark/>
          </w:tcPr>
          <w:p w14:paraId="250C1450" w14:textId="77777777" w:rsidR="009B33AE" w:rsidRPr="009B33AE" w:rsidRDefault="009B33AE" w:rsidP="009B33AE">
            <w:pPr>
              <w:ind w:firstLine="720"/>
              <w:jc w:val="both"/>
              <w:rPr>
                <w:rFonts w:asciiTheme="minorHAnsi" w:hAnsiTheme="minorHAnsi" w:cstheme="minorHAnsi"/>
                <w:bCs/>
                <w:lang w:val="en-US"/>
              </w:rPr>
            </w:pPr>
          </w:p>
        </w:tc>
      </w:tr>
      <w:tr w:rsidR="009B33AE" w:rsidRPr="009B33AE" w14:paraId="23467AD9" w14:textId="77777777" w:rsidTr="00E33BC9">
        <w:trPr>
          <w:trHeight w:val="300"/>
        </w:trPr>
        <w:tc>
          <w:tcPr>
            <w:tcW w:w="1084" w:type="dxa"/>
            <w:tcBorders>
              <w:top w:val="nil"/>
              <w:left w:val="nil"/>
              <w:bottom w:val="nil"/>
              <w:right w:val="nil"/>
            </w:tcBorders>
            <w:shd w:val="clear" w:color="auto" w:fill="auto"/>
            <w:noWrap/>
            <w:vAlign w:val="bottom"/>
            <w:hideMark/>
          </w:tcPr>
          <w:p w14:paraId="0B22BC2E"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043" w:type="dxa"/>
            <w:tcBorders>
              <w:top w:val="nil"/>
              <w:left w:val="nil"/>
              <w:bottom w:val="nil"/>
              <w:right w:val="nil"/>
            </w:tcBorders>
            <w:shd w:val="clear" w:color="auto" w:fill="auto"/>
            <w:noWrap/>
            <w:vAlign w:val="bottom"/>
            <w:hideMark/>
          </w:tcPr>
          <w:p w14:paraId="4E99D6C6"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WE2</w:t>
            </w:r>
          </w:p>
        </w:tc>
        <w:tc>
          <w:tcPr>
            <w:tcW w:w="1002" w:type="dxa"/>
            <w:tcBorders>
              <w:top w:val="nil"/>
              <w:left w:val="nil"/>
              <w:bottom w:val="nil"/>
              <w:right w:val="nil"/>
            </w:tcBorders>
            <w:shd w:val="clear" w:color="auto" w:fill="auto"/>
            <w:noWrap/>
            <w:vAlign w:val="bottom"/>
            <w:hideMark/>
          </w:tcPr>
          <w:p w14:paraId="7ED14E41"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0.821</w:t>
            </w:r>
          </w:p>
        </w:tc>
        <w:tc>
          <w:tcPr>
            <w:tcW w:w="952" w:type="dxa"/>
            <w:tcBorders>
              <w:top w:val="nil"/>
              <w:left w:val="nil"/>
              <w:bottom w:val="nil"/>
              <w:right w:val="nil"/>
            </w:tcBorders>
            <w:shd w:val="clear" w:color="auto" w:fill="auto"/>
            <w:noWrap/>
            <w:vAlign w:val="bottom"/>
            <w:hideMark/>
          </w:tcPr>
          <w:p w14:paraId="3EB41C22"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448" w:type="dxa"/>
            <w:tcBorders>
              <w:top w:val="nil"/>
              <w:left w:val="nil"/>
              <w:bottom w:val="nil"/>
              <w:right w:val="nil"/>
            </w:tcBorders>
            <w:shd w:val="clear" w:color="auto" w:fill="auto"/>
            <w:noWrap/>
            <w:vAlign w:val="bottom"/>
            <w:hideMark/>
          </w:tcPr>
          <w:p w14:paraId="1EA81C65"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275" w:type="dxa"/>
            <w:tcBorders>
              <w:top w:val="nil"/>
              <w:left w:val="nil"/>
              <w:bottom w:val="nil"/>
              <w:right w:val="nil"/>
            </w:tcBorders>
            <w:shd w:val="clear" w:color="auto" w:fill="auto"/>
            <w:noWrap/>
            <w:vAlign w:val="bottom"/>
            <w:hideMark/>
          </w:tcPr>
          <w:p w14:paraId="32561294"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315" w:type="dxa"/>
            <w:tcBorders>
              <w:top w:val="nil"/>
              <w:left w:val="nil"/>
              <w:bottom w:val="nil"/>
              <w:right w:val="nil"/>
            </w:tcBorders>
            <w:shd w:val="clear" w:color="auto" w:fill="auto"/>
            <w:noWrap/>
            <w:vAlign w:val="bottom"/>
            <w:hideMark/>
          </w:tcPr>
          <w:p w14:paraId="2B1380F9" w14:textId="77777777" w:rsidR="009B33AE" w:rsidRPr="009B33AE" w:rsidRDefault="009B33AE" w:rsidP="009B33AE">
            <w:pPr>
              <w:ind w:firstLine="720"/>
              <w:jc w:val="both"/>
              <w:rPr>
                <w:rFonts w:asciiTheme="minorHAnsi" w:hAnsiTheme="minorHAnsi" w:cstheme="minorHAnsi"/>
                <w:bCs/>
                <w:sz w:val="20"/>
                <w:szCs w:val="20"/>
                <w:lang w:val="en-US"/>
              </w:rPr>
            </w:pPr>
          </w:p>
        </w:tc>
        <w:tc>
          <w:tcPr>
            <w:tcW w:w="222" w:type="dxa"/>
            <w:vAlign w:val="center"/>
            <w:hideMark/>
          </w:tcPr>
          <w:p w14:paraId="264795B1" w14:textId="77777777" w:rsidR="009B33AE" w:rsidRPr="009B33AE" w:rsidRDefault="009B33AE" w:rsidP="009B33AE">
            <w:pPr>
              <w:ind w:firstLine="720"/>
              <w:jc w:val="both"/>
              <w:rPr>
                <w:rFonts w:asciiTheme="minorHAnsi" w:hAnsiTheme="minorHAnsi" w:cstheme="minorHAnsi"/>
                <w:bCs/>
                <w:lang w:val="en-US"/>
              </w:rPr>
            </w:pPr>
          </w:p>
        </w:tc>
      </w:tr>
      <w:tr w:rsidR="009B33AE" w:rsidRPr="009B33AE" w14:paraId="59EC1535" w14:textId="77777777" w:rsidTr="00E33BC9">
        <w:trPr>
          <w:trHeight w:val="300"/>
        </w:trPr>
        <w:tc>
          <w:tcPr>
            <w:tcW w:w="1084" w:type="dxa"/>
            <w:tcBorders>
              <w:top w:val="nil"/>
              <w:left w:val="nil"/>
              <w:bottom w:val="nil"/>
              <w:right w:val="nil"/>
            </w:tcBorders>
            <w:shd w:val="clear" w:color="auto" w:fill="auto"/>
            <w:noWrap/>
            <w:vAlign w:val="bottom"/>
            <w:hideMark/>
          </w:tcPr>
          <w:p w14:paraId="61E39E9D"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043" w:type="dxa"/>
            <w:tcBorders>
              <w:top w:val="nil"/>
              <w:left w:val="nil"/>
              <w:bottom w:val="nil"/>
              <w:right w:val="nil"/>
            </w:tcBorders>
            <w:shd w:val="clear" w:color="auto" w:fill="auto"/>
            <w:noWrap/>
            <w:vAlign w:val="bottom"/>
            <w:hideMark/>
          </w:tcPr>
          <w:p w14:paraId="7448C752"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WE3</w:t>
            </w:r>
          </w:p>
        </w:tc>
        <w:tc>
          <w:tcPr>
            <w:tcW w:w="1002" w:type="dxa"/>
            <w:tcBorders>
              <w:top w:val="nil"/>
              <w:left w:val="nil"/>
              <w:bottom w:val="nil"/>
              <w:right w:val="nil"/>
            </w:tcBorders>
            <w:shd w:val="clear" w:color="auto" w:fill="auto"/>
            <w:noWrap/>
            <w:vAlign w:val="bottom"/>
            <w:hideMark/>
          </w:tcPr>
          <w:p w14:paraId="27139046"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0.835</w:t>
            </w:r>
          </w:p>
        </w:tc>
        <w:tc>
          <w:tcPr>
            <w:tcW w:w="952" w:type="dxa"/>
            <w:tcBorders>
              <w:top w:val="nil"/>
              <w:left w:val="nil"/>
              <w:bottom w:val="nil"/>
              <w:right w:val="nil"/>
            </w:tcBorders>
            <w:shd w:val="clear" w:color="auto" w:fill="auto"/>
            <w:noWrap/>
            <w:vAlign w:val="bottom"/>
            <w:hideMark/>
          </w:tcPr>
          <w:p w14:paraId="34928E18"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448" w:type="dxa"/>
            <w:tcBorders>
              <w:top w:val="nil"/>
              <w:left w:val="nil"/>
              <w:bottom w:val="nil"/>
              <w:right w:val="nil"/>
            </w:tcBorders>
            <w:shd w:val="clear" w:color="auto" w:fill="auto"/>
            <w:noWrap/>
            <w:vAlign w:val="bottom"/>
            <w:hideMark/>
          </w:tcPr>
          <w:p w14:paraId="7561FF30"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275" w:type="dxa"/>
            <w:tcBorders>
              <w:top w:val="nil"/>
              <w:left w:val="nil"/>
              <w:bottom w:val="nil"/>
              <w:right w:val="nil"/>
            </w:tcBorders>
            <w:shd w:val="clear" w:color="auto" w:fill="auto"/>
            <w:noWrap/>
            <w:vAlign w:val="bottom"/>
            <w:hideMark/>
          </w:tcPr>
          <w:p w14:paraId="4B87D7C9"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315" w:type="dxa"/>
            <w:tcBorders>
              <w:top w:val="nil"/>
              <w:left w:val="nil"/>
              <w:bottom w:val="nil"/>
              <w:right w:val="nil"/>
            </w:tcBorders>
            <w:shd w:val="clear" w:color="auto" w:fill="auto"/>
            <w:noWrap/>
            <w:vAlign w:val="bottom"/>
            <w:hideMark/>
          </w:tcPr>
          <w:p w14:paraId="356E23E5" w14:textId="77777777" w:rsidR="009B33AE" w:rsidRPr="009B33AE" w:rsidRDefault="009B33AE" w:rsidP="009B33AE">
            <w:pPr>
              <w:ind w:firstLine="720"/>
              <w:jc w:val="both"/>
              <w:rPr>
                <w:rFonts w:asciiTheme="minorHAnsi" w:hAnsiTheme="minorHAnsi" w:cstheme="minorHAnsi"/>
                <w:bCs/>
                <w:sz w:val="20"/>
                <w:szCs w:val="20"/>
                <w:lang w:val="en-US"/>
              </w:rPr>
            </w:pPr>
          </w:p>
        </w:tc>
        <w:tc>
          <w:tcPr>
            <w:tcW w:w="222" w:type="dxa"/>
            <w:vAlign w:val="center"/>
            <w:hideMark/>
          </w:tcPr>
          <w:p w14:paraId="5D63D4EB" w14:textId="77777777" w:rsidR="009B33AE" w:rsidRPr="009B33AE" w:rsidRDefault="009B33AE" w:rsidP="009B33AE">
            <w:pPr>
              <w:ind w:firstLine="720"/>
              <w:jc w:val="both"/>
              <w:rPr>
                <w:rFonts w:asciiTheme="minorHAnsi" w:hAnsiTheme="minorHAnsi" w:cstheme="minorHAnsi"/>
                <w:bCs/>
                <w:lang w:val="en-US"/>
              </w:rPr>
            </w:pPr>
          </w:p>
        </w:tc>
      </w:tr>
      <w:tr w:rsidR="009B33AE" w:rsidRPr="009B33AE" w14:paraId="1ACEC00C" w14:textId="77777777" w:rsidTr="00E33BC9">
        <w:trPr>
          <w:trHeight w:val="300"/>
        </w:trPr>
        <w:tc>
          <w:tcPr>
            <w:tcW w:w="1084" w:type="dxa"/>
            <w:tcBorders>
              <w:top w:val="nil"/>
              <w:left w:val="nil"/>
              <w:bottom w:val="nil"/>
              <w:right w:val="nil"/>
            </w:tcBorders>
            <w:shd w:val="clear" w:color="auto" w:fill="auto"/>
            <w:noWrap/>
            <w:vAlign w:val="bottom"/>
            <w:hideMark/>
          </w:tcPr>
          <w:p w14:paraId="50F68A4A"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043" w:type="dxa"/>
            <w:tcBorders>
              <w:top w:val="nil"/>
              <w:left w:val="nil"/>
              <w:bottom w:val="nil"/>
              <w:right w:val="nil"/>
            </w:tcBorders>
            <w:shd w:val="clear" w:color="auto" w:fill="auto"/>
            <w:noWrap/>
            <w:vAlign w:val="bottom"/>
            <w:hideMark/>
          </w:tcPr>
          <w:p w14:paraId="1D241246"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WE4</w:t>
            </w:r>
          </w:p>
        </w:tc>
        <w:tc>
          <w:tcPr>
            <w:tcW w:w="1002" w:type="dxa"/>
            <w:tcBorders>
              <w:top w:val="nil"/>
              <w:left w:val="nil"/>
              <w:bottom w:val="nil"/>
              <w:right w:val="nil"/>
            </w:tcBorders>
            <w:shd w:val="clear" w:color="auto" w:fill="auto"/>
            <w:noWrap/>
            <w:vAlign w:val="bottom"/>
            <w:hideMark/>
          </w:tcPr>
          <w:p w14:paraId="0BDDD5A9"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0.795</w:t>
            </w:r>
          </w:p>
        </w:tc>
        <w:tc>
          <w:tcPr>
            <w:tcW w:w="952" w:type="dxa"/>
            <w:tcBorders>
              <w:top w:val="nil"/>
              <w:left w:val="nil"/>
              <w:bottom w:val="nil"/>
              <w:right w:val="nil"/>
            </w:tcBorders>
            <w:shd w:val="clear" w:color="auto" w:fill="auto"/>
            <w:noWrap/>
            <w:vAlign w:val="bottom"/>
            <w:hideMark/>
          </w:tcPr>
          <w:p w14:paraId="585A59C8"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448" w:type="dxa"/>
            <w:tcBorders>
              <w:top w:val="nil"/>
              <w:left w:val="nil"/>
              <w:bottom w:val="nil"/>
              <w:right w:val="nil"/>
            </w:tcBorders>
            <w:shd w:val="clear" w:color="auto" w:fill="auto"/>
            <w:noWrap/>
            <w:vAlign w:val="bottom"/>
            <w:hideMark/>
          </w:tcPr>
          <w:p w14:paraId="1D334000"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275" w:type="dxa"/>
            <w:tcBorders>
              <w:top w:val="nil"/>
              <w:left w:val="nil"/>
              <w:bottom w:val="nil"/>
              <w:right w:val="nil"/>
            </w:tcBorders>
            <w:shd w:val="clear" w:color="auto" w:fill="auto"/>
            <w:noWrap/>
            <w:vAlign w:val="bottom"/>
            <w:hideMark/>
          </w:tcPr>
          <w:p w14:paraId="522AFA85" w14:textId="77777777" w:rsidR="009B33AE" w:rsidRPr="009B33AE" w:rsidRDefault="009B33AE" w:rsidP="009B33AE">
            <w:pPr>
              <w:ind w:firstLine="720"/>
              <w:jc w:val="both"/>
              <w:rPr>
                <w:rFonts w:asciiTheme="minorHAnsi" w:hAnsiTheme="minorHAnsi" w:cstheme="minorHAnsi"/>
                <w:bCs/>
                <w:sz w:val="20"/>
                <w:szCs w:val="20"/>
                <w:lang w:val="en-US"/>
              </w:rPr>
            </w:pPr>
          </w:p>
        </w:tc>
        <w:tc>
          <w:tcPr>
            <w:tcW w:w="1315" w:type="dxa"/>
            <w:tcBorders>
              <w:top w:val="nil"/>
              <w:left w:val="nil"/>
              <w:bottom w:val="nil"/>
              <w:right w:val="nil"/>
            </w:tcBorders>
            <w:shd w:val="clear" w:color="auto" w:fill="auto"/>
            <w:noWrap/>
            <w:vAlign w:val="bottom"/>
            <w:hideMark/>
          </w:tcPr>
          <w:p w14:paraId="55D994D6" w14:textId="77777777" w:rsidR="009B33AE" w:rsidRPr="009B33AE" w:rsidRDefault="009B33AE" w:rsidP="009B33AE">
            <w:pPr>
              <w:ind w:firstLine="720"/>
              <w:jc w:val="both"/>
              <w:rPr>
                <w:rFonts w:asciiTheme="minorHAnsi" w:hAnsiTheme="minorHAnsi" w:cstheme="minorHAnsi"/>
                <w:bCs/>
                <w:sz w:val="20"/>
                <w:szCs w:val="20"/>
                <w:lang w:val="en-US"/>
              </w:rPr>
            </w:pPr>
          </w:p>
        </w:tc>
        <w:tc>
          <w:tcPr>
            <w:tcW w:w="222" w:type="dxa"/>
            <w:vAlign w:val="center"/>
            <w:hideMark/>
          </w:tcPr>
          <w:p w14:paraId="172FAB63" w14:textId="77777777" w:rsidR="009B33AE" w:rsidRPr="009B33AE" w:rsidRDefault="009B33AE" w:rsidP="009B33AE">
            <w:pPr>
              <w:ind w:firstLine="720"/>
              <w:jc w:val="both"/>
              <w:rPr>
                <w:rFonts w:asciiTheme="minorHAnsi" w:hAnsiTheme="minorHAnsi" w:cstheme="minorHAnsi"/>
                <w:bCs/>
                <w:lang w:val="en-US"/>
              </w:rPr>
            </w:pPr>
          </w:p>
        </w:tc>
      </w:tr>
      <w:tr w:rsidR="009B33AE" w:rsidRPr="009B33AE" w14:paraId="605AF458" w14:textId="77777777" w:rsidTr="00E33BC9">
        <w:trPr>
          <w:trHeight w:val="300"/>
        </w:trPr>
        <w:tc>
          <w:tcPr>
            <w:tcW w:w="1084" w:type="dxa"/>
            <w:tcBorders>
              <w:top w:val="nil"/>
              <w:left w:val="nil"/>
              <w:bottom w:val="single" w:sz="4" w:space="0" w:color="auto"/>
              <w:right w:val="nil"/>
            </w:tcBorders>
            <w:shd w:val="clear" w:color="auto" w:fill="auto"/>
            <w:noWrap/>
            <w:vAlign w:val="bottom"/>
            <w:hideMark/>
          </w:tcPr>
          <w:p w14:paraId="08AA3FFD" w14:textId="77777777" w:rsidR="009B33AE" w:rsidRPr="009B33AE" w:rsidRDefault="009B33AE" w:rsidP="009B33AE">
            <w:pPr>
              <w:ind w:firstLine="720"/>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 </w:t>
            </w:r>
          </w:p>
        </w:tc>
        <w:tc>
          <w:tcPr>
            <w:tcW w:w="1043" w:type="dxa"/>
            <w:tcBorders>
              <w:top w:val="nil"/>
              <w:left w:val="nil"/>
              <w:bottom w:val="single" w:sz="4" w:space="0" w:color="auto"/>
              <w:right w:val="nil"/>
            </w:tcBorders>
            <w:shd w:val="clear" w:color="auto" w:fill="auto"/>
            <w:noWrap/>
            <w:vAlign w:val="bottom"/>
            <w:hideMark/>
          </w:tcPr>
          <w:p w14:paraId="06658629"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WE6</w:t>
            </w:r>
          </w:p>
        </w:tc>
        <w:tc>
          <w:tcPr>
            <w:tcW w:w="1002" w:type="dxa"/>
            <w:tcBorders>
              <w:top w:val="nil"/>
              <w:left w:val="nil"/>
              <w:bottom w:val="single" w:sz="4" w:space="0" w:color="auto"/>
              <w:right w:val="nil"/>
            </w:tcBorders>
            <w:shd w:val="clear" w:color="auto" w:fill="auto"/>
            <w:noWrap/>
            <w:vAlign w:val="bottom"/>
            <w:hideMark/>
          </w:tcPr>
          <w:p w14:paraId="7FD87DAD" w14:textId="77777777" w:rsidR="009B33AE" w:rsidRPr="009B33AE" w:rsidRDefault="009B33AE" w:rsidP="009B33AE">
            <w:pPr>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0.461</w:t>
            </w:r>
          </w:p>
        </w:tc>
        <w:tc>
          <w:tcPr>
            <w:tcW w:w="952" w:type="dxa"/>
            <w:tcBorders>
              <w:top w:val="nil"/>
              <w:left w:val="nil"/>
              <w:bottom w:val="single" w:sz="4" w:space="0" w:color="auto"/>
              <w:right w:val="nil"/>
            </w:tcBorders>
            <w:shd w:val="clear" w:color="auto" w:fill="auto"/>
            <w:noWrap/>
            <w:vAlign w:val="bottom"/>
            <w:hideMark/>
          </w:tcPr>
          <w:p w14:paraId="2F5A4B30" w14:textId="77777777" w:rsidR="009B33AE" w:rsidRPr="009B33AE" w:rsidRDefault="009B33AE" w:rsidP="009B33AE">
            <w:pPr>
              <w:ind w:firstLine="720"/>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 </w:t>
            </w:r>
          </w:p>
        </w:tc>
        <w:tc>
          <w:tcPr>
            <w:tcW w:w="1448" w:type="dxa"/>
            <w:tcBorders>
              <w:top w:val="nil"/>
              <w:left w:val="nil"/>
              <w:bottom w:val="single" w:sz="4" w:space="0" w:color="auto"/>
              <w:right w:val="nil"/>
            </w:tcBorders>
            <w:shd w:val="clear" w:color="auto" w:fill="auto"/>
            <w:noWrap/>
            <w:vAlign w:val="bottom"/>
            <w:hideMark/>
          </w:tcPr>
          <w:p w14:paraId="3603354C" w14:textId="77777777" w:rsidR="009B33AE" w:rsidRPr="009B33AE" w:rsidRDefault="009B33AE" w:rsidP="009B33AE">
            <w:pPr>
              <w:ind w:firstLine="720"/>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 </w:t>
            </w:r>
          </w:p>
        </w:tc>
        <w:tc>
          <w:tcPr>
            <w:tcW w:w="1275" w:type="dxa"/>
            <w:tcBorders>
              <w:top w:val="nil"/>
              <w:left w:val="nil"/>
              <w:bottom w:val="single" w:sz="4" w:space="0" w:color="auto"/>
              <w:right w:val="nil"/>
            </w:tcBorders>
            <w:shd w:val="clear" w:color="auto" w:fill="auto"/>
            <w:noWrap/>
            <w:vAlign w:val="bottom"/>
            <w:hideMark/>
          </w:tcPr>
          <w:p w14:paraId="34207BAD" w14:textId="77777777" w:rsidR="009B33AE" w:rsidRPr="009B33AE" w:rsidRDefault="009B33AE" w:rsidP="009B33AE">
            <w:pPr>
              <w:ind w:firstLine="720"/>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 </w:t>
            </w:r>
          </w:p>
        </w:tc>
        <w:tc>
          <w:tcPr>
            <w:tcW w:w="1315" w:type="dxa"/>
            <w:tcBorders>
              <w:top w:val="nil"/>
              <w:left w:val="nil"/>
              <w:bottom w:val="single" w:sz="4" w:space="0" w:color="auto"/>
              <w:right w:val="nil"/>
            </w:tcBorders>
            <w:shd w:val="clear" w:color="auto" w:fill="auto"/>
            <w:noWrap/>
            <w:vAlign w:val="bottom"/>
            <w:hideMark/>
          </w:tcPr>
          <w:p w14:paraId="5D35783C" w14:textId="77777777" w:rsidR="009B33AE" w:rsidRPr="009B33AE" w:rsidRDefault="009B33AE" w:rsidP="009B33AE">
            <w:pPr>
              <w:ind w:firstLine="720"/>
              <w:jc w:val="both"/>
              <w:rPr>
                <w:rFonts w:asciiTheme="minorHAnsi" w:hAnsiTheme="minorHAnsi" w:cstheme="minorHAnsi"/>
                <w:bCs/>
                <w:sz w:val="20"/>
                <w:szCs w:val="20"/>
                <w:lang w:val="en-US"/>
              </w:rPr>
            </w:pPr>
            <w:r w:rsidRPr="009B33AE">
              <w:rPr>
                <w:rFonts w:asciiTheme="minorHAnsi" w:hAnsiTheme="minorHAnsi" w:cstheme="minorHAnsi"/>
                <w:bCs/>
                <w:sz w:val="20"/>
                <w:szCs w:val="20"/>
                <w:lang w:val="en-US"/>
              </w:rPr>
              <w:t> </w:t>
            </w:r>
          </w:p>
        </w:tc>
        <w:tc>
          <w:tcPr>
            <w:tcW w:w="222" w:type="dxa"/>
            <w:vAlign w:val="center"/>
            <w:hideMark/>
          </w:tcPr>
          <w:p w14:paraId="67526E36" w14:textId="77777777" w:rsidR="009B33AE" w:rsidRPr="009B33AE" w:rsidRDefault="009B33AE" w:rsidP="009B33AE">
            <w:pPr>
              <w:ind w:firstLine="720"/>
              <w:jc w:val="both"/>
              <w:rPr>
                <w:rFonts w:asciiTheme="minorHAnsi" w:hAnsiTheme="minorHAnsi" w:cstheme="minorHAnsi"/>
                <w:bCs/>
                <w:lang w:val="en-US"/>
              </w:rPr>
            </w:pPr>
          </w:p>
        </w:tc>
      </w:tr>
    </w:tbl>
    <w:p w14:paraId="1C5CAEEF" w14:textId="77777777" w:rsidR="009B33AE" w:rsidRPr="009B33AE" w:rsidRDefault="009B33AE" w:rsidP="009B33AE">
      <w:pPr>
        <w:ind w:firstLine="720"/>
        <w:jc w:val="both"/>
        <w:rPr>
          <w:rFonts w:asciiTheme="minorHAnsi" w:hAnsiTheme="minorHAnsi" w:cstheme="minorHAnsi"/>
          <w:bCs/>
          <w:lang w:val="en-US"/>
        </w:rPr>
      </w:pPr>
    </w:p>
    <w:p w14:paraId="2AAFCDEF" w14:textId="46875570" w:rsidR="009B33AE" w:rsidRPr="009B33AE" w:rsidRDefault="009B33AE" w:rsidP="009B33AE">
      <w:pPr>
        <w:ind w:firstLine="720"/>
        <w:jc w:val="both"/>
        <w:rPr>
          <w:rFonts w:asciiTheme="minorHAnsi" w:hAnsiTheme="minorHAnsi" w:cstheme="minorHAnsi"/>
          <w:bCs/>
          <w:lang w:val="en-US"/>
        </w:rPr>
      </w:pPr>
      <w:r w:rsidRPr="009B33AE">
        <w:rPr>
          <w:rFonts w:asciiTheme="minorHAnsi" w:hAnsiTheme="minorHAnsi" w:cstheme="minorHAnsi"/>
          <w:bCs/>
          <w:lang w:val="en-US"/>
        </w:rPr>
        <w:t xml:space="preserve">Based on the validity and reliability measurement results, all indicators have met </w:t>
      </w:r>
      <w:r w:rsidR="00B71610">
        <w:rPr>
          <w:rFonts w:asciiTheme="minorHAnsi" w:hAnsiTheme="minorHAnsi" w:cstheme="minorHAnsi"/>
          <w:bCs/>
          <w:lang w:val="en-US"/>
        </w:rPr>
        <w:t>Table 2. requirements</w:t>
      </w:r>
      <w:r w:rsidRPr="009B33AE">
        <w:rPr>
          <w:rFonts w:asciiTheme="minorHAnsi" w:hAnsiTheme="minorHAnsi" w:cstheme="minorHAnsi"/>
          <w:bCs/>
          <w:lang w:val="en-US"/>
        </w:rPr>
        <w:t xml:space="preserve">, so all latent variables are valid and reliable. </w:t>
      </w:r>
    </w:p>
    <w:p w14:paraId="357C0BC3" w14:textId="77777777" w:rsidR="009B33AE" w:rsidRPr="009B33AE" w:rsidRDefault="009B33AE" w:rsidP="009B33AE">
      <w:pPr>
        <w:ind w:firstLine="720"/>
        <w:jc w:val="both"/>
        <w:rPr>
          <w:rFonts w:asciiTheme="minorHAnsi" w:hAnsiTheme="minorHAnsi" w:cstheme="minorHAnsi"/>
          <w:bCs/>
          <w:lang w:val="en-US"/>
        </w:rPr>
      </w:pPr>
    </w:p>
    <w:p w14:paraId="72DC0BAF" w14:textId="77777777" w:rsidR="009B33AE" w:rsidRPr="00477D89" w:rsidRDefault="009B33AE" w:rsidP="009B33AE">
      <w:pPr>
        <w:jc w:val="both"/>
        <w:rPr>
          <w:rFonts w:asciiTheme="minorHAnsi" w:hAnsiTheme="minorHAnsi" w:cstheme="minorHAnsi"/>
          <w:b/>
          <w:caps/>
          <w:color w:val="FF6600"/>
          <w:sz w:val="24"/>
          <w:szCs w:val="24"/>
          <w:lang w:val="en-US"/>
        </w:rPr>
      </w:pPr>
      <w:r w:rsidRPr="00477D89">
        <w:rPr>
          <w:rFonts w:asciiTheme="minorHAnsi" w:hAnsiTheme="minorHAnsi" w:cstheme="minorHAnsi"/>
          <w:b/>
          <w:caps/>
          <w:color w:val="FF6600"/>
          <w:sz w:val="24"/>
          <w:szCs w:val="24"/>
          <w:lang w:val="en-US"/>
        </w:rPr>
        <w:t>Discriminant of Fornel-larcker</w:t>
      </w:r>
    </w:p>
    <w:p w14:paraId="7EB91C3A" w14:textId="5FCCE1EF" w:rsidR="009B33AE" w:rsidRPr="009B33AE" w:rsidRDefault="009B33AE" w:rsidP="009B33AE">
      <w:pPr>
        <w:ind w:firstLine="720"/>
        <w:jc w:val="both"/>
        <w:rPr>
          <w:rFonts w:asciiTheme="minorHAnsi" w:hAnsiTheme="minorHAnsi" w:cstheme="minorHAnsi"/>
          <w:bCs/>
          <w:lang w:val="en-US"/>
        </w:rPr>
      </w:pPr>
      <w:r w:rsidRPr="00DE1935">
        <w:rPr>
          <w:rFonts w:asciiTheme="minorHAnsi" w:hAnsiTheme="minorHAnsi" w:cstheme="minorHAnsi"/>
          <w:bCs/>
          <w:color w:val="004E9A"/>
          <w:lang w:val="en-US"/>
        </w:rPr>
        <w:t xml:space="preserve">Table 5. </w:t>
      </w:r>
      <w:r w:rsidRPr="009B33AE">
        <w:rPr>
          <w:rFonts w:asciiTheme="minorHAnsi" w:hAnsiTheme="minorHAnsi" w:cstheme="minorHAnsi"/>
          <w:bCs/>
          <w:lang w:val="en-US"/>
        </w:rPr>
        <w:t xml:space="preserve">describes the validity of discriminants according to the </w:t>
      </w:r>
      <w:proofErr w:type="spellStart"/>
      <w:r w:rsidRPr="009B33AE">
        <w:rPr>
          <w:rFonts w:asciiTheme="minorHAnsi" w:hAnsiTheme="minorHAnsi" w:cstheme="minorHAnsi"/>
          <w:bCs/>
          <w:lang w:val="en-US"/>
        </w:rPr>
        <w:t>fornell-larcker</w:t>
      </w:r>
      <w:proofErr w:type="spellEnd"/>
      <w:r w:rsidRPr="009B33AE">
        <w:rPr>
          <w:rFonts w:asciiTheme="minorHAnsi" w:hAnsiTheme="minorHAnsi" w:cstheme="minorHAnsi"/>
          <w:bCs/>
          <w:lang w:val="en-US"/>
        </w:rPr>
        <w:t xml:space="preserve"> criteria. According to traditional discriminant validity assessment methods, the external charge of an indicator on a construct must be higher than all its cross charges with other constructs. In addition, the square root of each construct's AVE must be higher than its highest correlation with different constructs. All constructs were valid in this research based on the </w:t>
      </w:r>
      <w:proofErr w:type="spellStart"/>
      <w:r w:rsidRPr="009B33AE">
        <w:rPr>
          <w:rFonts w:asciiTheme="minorHAnsi" w:hAnsiTheme="minorHAnsi" w:cstheme="minorHAnsi"/>
          <w:bCs/>
          <w:lang w:val="en-US"/>
        </w:rPr>
        <w:t>fornel-larcker</w:t>
      </w:r>
      <w:proofErr w:type="spellEnd"/>
      <w:r w:rsidRPr="009B33AE">
        <w:rPr>
          <w:rFonts w:asciiTheme="minorHAnsi" w:hAnsiTheme="minorHAnsi" w:cstheme="minorHAnsi"/>
          <w:bCs/>
          <w:lang w:val="en-US"/>
        </w:rPr>
        <w:t xml:space="preserve"> criterion. The discriminant validity measurement of the f</w:t>
      </w:r>
      <w:r>
        <w:rPr>
          <w:rFonts w:asciiTheme="minorHAnsi" w:hAnsiTheme="minorHAnsi" w:cstheme="minorHAnsi"/>
          <w:bCs/>
          <w:lang w:val="en-US"/>
        </w:rPr>
        <w:t>our</w:t>
      </w:r>
      <w:r w:rsidRPr="009B33AE">
        <w:rPr>
          <w:rFonts w:asciiTheme="minorHAnsi" w:hAnsiTheme="minorHAnsi" w:cstheme="minorHAnsi"/>
          <w:bCs/>
          <w:lang w:val="en-US"/>
        </w:rPr>
        <w:t xml:space="preserve"> constructs EE-EW-SW-WE </w:t>
      </w:r>
      <w:proofErr w:type="gramStart"/>
      <w:r w:rsidRPr="009B33AE">
        <w:rPr>
          <w:rFonts w:asciiTheme="minorHAnsi" w:hAnsiTheme="minorHAnsi" w:cstheme="minorHAnsi"/>
          <w:bCs/>
          <w:lang w:val="en-US"/>
        </w:rPr>
        <w:t>is</w:t>
      </w:r>
      <w:proofErr w:type="gramEnd"/>
      <w:r w:rsidRPr="009B33AE">
        <w:rPr>
          <w:rFonts w:asciiTheme="minorHAnsi" w:hAnsiTheme="minorHAnsi" w:cstheme="minorHAnsi"/>
          <w:bCs/>
          <w:lang w:val="en-US"/>
        </w:rPr>
        <w:t xml:space="preserve"> 0.743-0.751-0.858-0.755, which is valid because this value has higher cross charges than the other construct.  </w:t>
      </w:r>
    </w:p>
    <w:p w14:paraId="692A8514" w14:textId="77777777" w:rsidR="009B33AE" w:rsidRDefault="009B33AE" w:rsidP="009B33AE">
      <w:pPr>
        <w:jc w:val="both"/>
        <w:rPr>
          <w:rFonts w:asciiTheme="minorHAnsi" w:hAnsiTheme="minorHAnsi" w:cstheme="minorHAnsi"/>
          <w:bCs/>
          <w:lang w:val="en-US"/>
        </w:rPr>
      </w:pPr>
    </w:p>
    <w:p w14:paraId="1E7CCD64" w14:textId="6D0779BC"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Table 5</w:t>
      </w:r>
      <w:r>
        <w:rPr>
          <w:rFonts w:asciiTheme="minorHAnsi" w:hAnsiTheme="minorHAnsi" w:cstheme="minorHAnsi"/>
          <w:bCs/>
          <w:sz w:val="20"/>
          <w:szCs w:val="20"/>
          <w:lang w:val="en-US"/>
        </w:rPr>
        <w:t>:</w:t>
      </w:r>
      <w:r w:rsidRPr="009B33AE">
        <w:rPr>
          <w:rFonts w:asciiTheme="minorHAnsi" w:hAnsiTheme="minorHAnsi" w:cstheme="minorHAnsi"/>
          <w:bCs/>
          <w:sz w:val="20"/>
          <w:szCs w:val="20"/>
          <w:lang w:val="en-US"/>
        </w:rPr>
        <w:t xml:space="preserve"> Discriminant of </w:t>
      </w:r>
      <w:proofErr w:type="spellStart"/>
      <w:r w:rsidRPr="009B33AE">
        <w:rPr>
          <w:rFonts w:asciiTheme="minorHAnsi" w:hAnsiTheme="minorHAnsi" w:cstheme="minorHAnsi"/>
          <w:bCs/>
          <w:sz w:val="20"/>
          <w:szCs w:val="20"/>
          <w:lang w:val="en-US"/>
        </w:rPr>
        <w:t>fornel-larcker</w:t>
      </w:r>
      <w:proofErr w:type="spellEnd"/>
    </w:p>
    <w:tbl>
      <w:tblPr>
        <w:tblW w:w="6946" w:type="dxa"/>
        <w:tblInd w:w="851" w:type="dxa"/>
        <w:tblLook w:val="04A0" w:firstRow="1" w:lastRow="0" w:firstColumn="1" w:lastColumn="0" w:noHBand="0" w:noVBand="1"/>
      </w:tblPr>
      <w:tblGrid>
        <w:gridCol w:w="1212"/>
        <w:gridCol w:w="1392"/>
        <w:gridCol w:w="1392"/>
        <w:gridCol w:w="1392"/>
        <w:gridCol w:w="1558"/>
      </w:tblGrid>
      <w:tr w:rsidR="009B33AE" w:rsidRPr="009B33AE" w14:paraId="3262A63F" w14:textId="77777777" w:rsidTr="009B33AE">
        <w:trPr>
          <w:trHeight w:val="300"/>
        </w:trPr>
        <w:tc>
          <w:tcPr>
            <w:tcW w:w="1212" w:type="dxa"/>
            <w:tcBorders>
              <w:top w:val="single" w:sz="4" w:space="0" w:color="auto"/>
              <w:left w:val="nil"/>
              <w:bottom w:val="single" w:sz="4" w:space="0" w:color="auto"/>
              <w:right w:val="nil"/>
            </w:tcBorders>
            <w:shd w:val="clear" w:color="auto" w:fill="auto"/>
            <w:noWrap/>
            <w:vAlign w:val="bottom"/>
            <w:hideMark/>
          </w:tcPr>
          <w:p w14:paraId="34E03398" w14:textId="4DE3E14E" w:rsidR="009B33AE" w:rsidRPr="009B33AE" w:rsidRDefault="009B33AE" w:rsidP="009B33AE">
            <w:pPr>
              <w:ind w:firstLine="720"/>
              <w:jc w:val="center"/>
              <w:rPr>
                <w:rFonts w:asciiTheme="minorHAnsi" w:hAnsiTheme="minorHAnsi" w:cstheme="minorHAnsi"/>
                <w:bCs/>
                <w:sz w:val="20"/>
                <w:szCs w:val="20"/>
                <w:lang w:val="en-US"/>
              </w:rPr>
            </w:pPr>
          </w:p>
        </w:tc>
        <w:tc>
          <w:tcPr>
            <w:tcW w:w="1392" w:type="dxa"/>
            <w:tcBorders>
              <w:top w:val="single" w:sz="4" w:space="0" w:color="auto"/>
              <w:left w:val="nil"/>
              <w:bottom w:val="single" w:sz="4" w:space="0" w:color="auto"/>
              <w:right w:val="nil"/>
            </w:tcBorders>
            <w:shd w:val="clear" w:color="auto" w:fill="auto"/>
            <w:noWrap/>
            <w:vAlign w:val="bottom"/>
            <w:hideMark/>
          </w:tcPr>
          <w:p w14:paraId="182825E3"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EE</w:t>
            </w:r>
          </w:p>
        </w:tc>
        <w:tc>
          <w:tcPr>
            <w:tcW w:w="1392" w:type="dxa"/>
            <w:tcBorders>
              <w:top w:val="single" w:sz="4" w:space="0" w:color="auto"/>
              <w:left w:val="nil"/>
              <w:bottom w:val="single" w:sz="4" w:space="0" w:color="auto"/>
              <w:right w:val="nil"/>
            </w:tcBorders>
            <w:shd w:val="clear" w:color="auto" w:fill="auto"/>
            <w:noWrap/>
            <w:vAlign w:val="bottom"/>
            <w:hideMark/>
          </w:tcPr>
          <w:p w14:paraId="57423CDF"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EW</w:t>
            </w:r>
          </w:p>
        </w:tc>
        <w:tc>
          <w:tcPr>
            <w:tcW w:w="1392" w:type="dxa"/>
            <w:tcBorders>
              <w:top w:val="single" w:sz="4" w:space="0" w:color="auto"/>
              <w:left w:val="nil"/>
              <w:bottom w:val="single" w:sz="4" w:space="0" w:color="auto"/>
              <w:right w:val="nil"/>
            </w:tcBorders>
            <w:shd w:val="clear" w:color="auto" w:fill="auto"/>
            <w:noWrap/>
            <w:vAlign w:val="bottom"/>
            <w:hideMark/>
          </w:tcPr>
          <w:p w14:paraId="232614D3"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SW</w:t>
            </w:r>
          </w:p>
        </w:tc>
        <w:tc>
          <w:tcPr>
            <w:tcW w:w="1558" w:type="dxa"/>
            <w:tcBorders>
              <w:top w:val="single" w:sz="4" w:space="0" w:color="auto"/>
              <w:left w:val="nil"/>
              <w:bottom w:val="single" w:sz="4" w:space="0" w:color="auto"/>
              <w:right w:val="nil"/>
            </w:tcBorders>
            <w:shd w:val="clear" w:color="auto" w:fill="auto"/>
            <w:noWrap/>
            <w:vAlign w:val="bottom"/>
            <w:hideMark/>
          </w:tcPr>
          <w:p w14:paraId="06F9A604"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WE</w:t>
            </w:r>
          </w:p>
        </w:tc>
      </w:tr>
      <w:tr w:rsidR="009B33AE" w:rsidRPr="009B33AE" w14:paraId="627F4AD9" w14:textId="77777777" w:rsidTr="009B33AE">
        <w:trPr>
          <w:trHeight w:val="300"/>
        </w:trPr>
        <w:tc>
          <w:tcPr>
            <w:tcW w:w="1212" w:type="dxa"/>
            <w:tcBorders>
              <w:top w:val="nil"/>
              <w:left w:val="nil"/>
              <w:bottom w:val="nil"/>
              <w:right w:val="nil"/>
            </w:tcBorders>
            <w:shd w:val="clear" w:color="auto" w:fill="auto"/>
            <w:noWrap/>
            <w:vAlign w:val="bottom"/>
            <w:hideMark/>
          </w:tcPr>
          <w:p w14:paraId="0D907A9C"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EE</w:t>
            </w:r>
          </w:p>
        </w:tc>
        <w:tc>
          <w:tcPr>
            <w:tcW w:w="1392" w:type="dxa"/>
            <w:tcBorders>
              <w:top w:val="nil"/>
              <w:left w:val="nil"/>
              <w:bottom w:val="nil"/>
              <w:right w:val="nil"/>
            </w:tcBorders>
            <w:shd w:val="clear" w:color="auto" w:fill="auto"/>
            <w:noWrap/>
            <w:vAlign w:val="bottom"/>
            <w:hideMark/>
          </w:tcPr>
          <w:p w14:paraId="7ABC5D3A"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0.743</w:t>
            </w:r>
          </w:p>
        </w:tc>
        <w:tc>
          <w:tcPr>
            <w:tcW w:w="1392" w:type="dxa"/>
            <w:tcBorders>
              <w:top w:val="nil"/>
              <w:left w:val="nil"/>
              <w:bottom w:val="nil"/>
              <w:right w:val="nil"/>
            </w:tcBorders>
            <w:shd w:val="clear" w:color="auto" w:fill="auto"/>
            <w:noWrap/>
            <w:vAlign w:val="bottom"/>
            <w:hideMark/>
          </w:tcPr>
          <w:p w14:paraId="275180DE" w14:textId="77777777" w:rsidR="009B33AE" w:rsidRPr="009B33AE" w:rsidRDefault="009B33AE" w:rsidP="009B33AE">
            <w:pPr>
              <w:ind w:firstLine="720"/>
              <w:jc w:val="center"/>
              <w:rPr>
                <w:rFonts w:asciiTheme="minorHAnsi" w:hAnsiTheme="minorHAnsi" w:cstheme="minorHAnsi"/>
                <w:bCs/>
                <w:sz w:val="20"/>
                <w:szCs w:val="20"/>
                <w:lang w:val="en-US"/>
              </w:rPr>
            </w:pPr>
          </w:p>
        </w:tc>
        <w:tc>
          <w:tcPr>
            <w:tcW w:w="1392" w:type="dxa"/>
            <w:tcBorders>
              <w:top w:val="nil"/>
              <w:left w:val="nil"/>
              <w:bottom w:val="nil"/>
              <w:right w:val="nil"/>
            </w:tcBorders>
            <w:shd w:val="clear" w:color="auto" w:fill="auto"/>
            <w:noWrap/>
            <w:vAlign w:val="bottom"/>
            <w:hideMark/>
          </w:tcPr>
          <w:p w14:paraId="7CC995CB" w14:textId="77777777" w:rsidR="009B33AE" w:rsidRPr="009B33AE" w:rsidRDefault="009B33AE" w:rsidP="009B33AE">
            <w:pPr>
              <w:ind w:firstLine="720"/>
              <w:jc w:val="center"/>
              <w:rPr>
                <w:rFonts w:asciiTheme="minorHAnsi" w:hAnsiTheme="minorHAnsi" w:cstheme="minorHAnsi"/>
                <w:bCs/>
                <w:sz w:val="20"/>
                <w:szCs w:val="20"/>
                <w:lang w:val="en-US"/>
              </w:rPr>
            </w:pPr>
          </w:p>
        </w:tc>
        <w:tc>
          <w:tcPr>
            <w:tcW w:w="1558" w:type="dxa"/>
            <w:tcBorders>
              <w:top w:val="nil"/>
              <w:left w:val="nil"/>
              <w:bottom w:val="nil"/>
              <w:right w:val="nil"/>
            </w:tcBorders>
            <w:shd w:val="clear" w:color="auto" w:fill="auto"/>
            <w:noWrap/>
            <w:vAlign w:val="bottom"/>
            <w:hideMark/>
          </w:tcPr>
          <w:p w14:paraId="5C848215" w14:textId="77777777" w:rsidR="009B33AE" w:rsidRPr="009B33AE" w:rsidRDefault="009B33AE" w:rsidP="009B33AE">
            <w:pPr>
              <w:ind w:firstLine="720"/>
              <w:jc w:val="center"/>
              <w:rPr>
                <w:rFonts w:asciiTheme="minorHAnsi" w:hAnsiTheme="minorHAnsi" w:cstheme="minorHAnsi"/>
                <w:bCs/>
                <w:sz w:val="20"/>
                <w:szCs w:val="20"/>
                <w:lang w:val="en-US"/>
              </w:rPr>
            </w:pPr>
          </w:p>
        </w:tc>
      </w:tr>
      <w:tr w:rsidR="009B33AE" w:rsidRPr="009B33AE" w14:paraId="2F1748CD" w14:textId="77777777" w:rsidTr="009B33AE">
        <w:trPr>
          <w:trHeight w:val="300"/>
        </w:trPr>
        <w:tc>
          <w:tcPr>
            <w:tcW w:w="1212" w:type="dxa"/>
            <w:tcBorders>
              <w:top w:val="nil"/>
              <w:left w:val="nil"/>
              <w:bottom w:val="nil"/>
              <w:right w:val="nil"/>
            </w:tcBorders>
            <w:shd w:val="clear" w:color="auto" w:fill="auto"/>
            <w:noWrap/>
            <w:vAlign w:val="bottom"/>
            <w:hideMark/>
          </w:tcPr>
          <w:p w14:paraId="48676443"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EW</w:t>
            </w:r>
          </w:p>
        </w:tc>
        <w:tc>
          <w:tcPr>
            <w:tcW w:w="1392" w:type="dxa"/>
            <w:tcBorders>
              <w:top w:val="nil"/>
              <w:left w:val="nil"/>
              <w:bottom w:val="nil"/>
              <w:right w:val="nil"/>
            </w:tcBorders>
            <w:shd w:val="clear" w:color="auto" w:fill="auto"/>
            <w:noWrap/>
            <w:vAlign w:val="bottom"/>
            <w:hideMark/>
          </w:tcPr>
          <w:p w14:paraId="417E3ABA"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0.225</w:t>
            </w:r>
          </w:p>
        </w:tc>
        <w:tc>
          <w:tcPr>
            <w:tcW w:w="1392" w:type="dxa"/>
            <w:tcBorders>
              <w:top w:val="nil"/>
              <w:left w:val="nil"/>
              <w:bottom w:val="nil"/>
              <w:right w:val="nil"/>
            </w:tcBorders>
            <w:shd w:val="clear" w:color="auto" w:fill="auto"/>
            <w:noWrap/>
            <w:vAlign w:val="bottom"/>
            <w:hideMark/>
          </w:tcPr>
          <w:p w14:paraId="229FC9FD"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0.751</w:t>
            </w:r>
          </w:p>
        </w:tc>
        <w:tc>
          <w:tcPr>
            <w:tcW w:w="1392" w:type="dxa"/>
            <w:tcBorders>
              <w:top w:val="nil"/>
              <w:left w:val="nil"/>
              <w:bottom w:val="nil"/>
              <w:right w:val="nil"/>
            </w:tcBorders>
            <w:shd w:val="clear" w:color="auto" w:fill="auto"/>
            <w:noWrap/>
            <w:vAlign w:val="bottom"/>
            <w:hideMark/>
          </w:tcPr>
          <w:p w14:paraId="6714AF46" w14:textId="77777777" w:rsidR="009B33AE" w:rsidRPr="009B33AE" w:rsidRDefault="009B33AE" w:rsidP="009B33AE">
            <w:pPr>
              <w:ind w:firstLine="720"/>
              <w:jc w:val="center"/>
              <w:rPr>
                <w:rFonts w:asciiTheme="minorHAnsi" w:hAnsiTheme="minorHAnsi" w:cstheme="minorHAnsi"/>
                <w:bCs/>
                <w:sz w:val="20"/>
                <w:szCs w:val="20"/>
                <w:lang w:val="en-US"/>
              </w:rPr>
            </w:pPr>
          </w:p>
        </w:tc>
        <w:tc>
          <w:tcPr>
            <w:tcW w:w="1558" w:type="dxa"/>
            <w:tcBorders>
              <w:top w:val="nil"/>
              <w:left w:val="nil"/>
              <w:bottom w:val="nil"/>
              <w:right w:val="nil"/>
            </w:tcBorders>
            <w:shd w:val="clear" w:color="auto" w:fill="auto"/>
            <w:noWrap/>
            <w:vAlign w:val="bottom"/>
            <w:hideMark/>
          </w:tcPr>
          <w:p w14:paraId="1F94EB65" w14:textId="77777777" w:rsidR="009B33AE" w:rsidRPr="009B33AE" w:rsidRDefault="009B33AE" w:rsidP="009B33AE">
            <w:pPr>
              <w:ind w:firstLine="720"/>
              <w:jc w:val="center"/>
              <w:rPr>
                <w:rFonts w:asciiTheme="minorHAnsi" w:hAnsiTheme="minorHAnsi" w:cstheme="minorHAnsi"/>
                <w:bCs/>
                <w:sz w:val="20"/>
                <w:szCs w:val="20"/>
                <w:lang w:val="en-US"/>
              </w:rPr>
            </w:pPr>
          </w:p>
        </w:tc>
      </w:tr>
      <w:tr w:rsidR="009B33AE" w:rsidRPr="009B33AE" w14:paraId="7ADDD1E9" w14:textId="77777777" w:rsidTr="009B33AE">
        <w:trPr>
          <w:trHeight w:val="300"/>
        </w:trPr>
        <w:tc>
          <w:tcPr>
            <w:tcW w:w="1212" w:type="dxa"/>
            <w:tcBorders>
              <w:top w:val="nil"/>
              <w:left w:val="nil"/>
              <w:bottom w:val="nil"/>
              <w:right w:val="nil"/>
            </w:tcBorders>
            <w:shd w:val="clear" w:color="auto" w:fill="auto"/>
            <w:noWrap/>
            <w:vAlign w:val="bottom"/>
            <w:hideMark/>
          </w:tcPr>
          <w:p w14:paraId="2B50A269"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SW</w:t>
            </w:r>
          </w:p>
        </w:tc>
        <w:tc>
          <w:tcPr>
            <w:tcW w:w="1392" w:type="dxa"/>
            <w:tcBorders>
              <w:top w:val="nil"/>
              <w:left w:val="nil"/>
              <w:bottom w:val="nil"/>
              <w:right w:val="nil"/>
            </w:tcBorders>
            <w:shd w:val="clear" w:color="auto" w:fill="auto"/>
            <w:noWrap/>
            <w:vAlign w:val="bottom"/>
            <w:hideMark/>
          </w:tcPr>
          <w:p w14:paraId="4F7369FD"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-0.201</w:t>
            </w:r>
          </w:p>
        </w:tc>
        <w:tc>
          <w:tcPr>
            <w:tcW w:w="1392" w:type="dxa"/>
            <w:tcBorders>
              <w:top w:val="nil"/>
              <w:left w:val="nil"/>
              <w:bottom w:val="nil"/>
              <w:right w:val="nil"/>
            </w:tcBorders>
            <w:shd w:val="clear" w:color="auto" w:fill="auto"/>
            <w:noWrap/>
            <w:vAlign w:val="bottom"/>
            <w:hideMark/>
          </w:tcPr>
          <w:p w14:paraId="19B5F291"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-0.139</w:t>
            </w:r>
          </w:p>
        </w:tc>
        <w:tc>
          <w:tcPr>
            <w:tcW w:w="1392" w:type="dxa"/>
            <w:tcBorders>
              <w:top w:val="nil"/>
              <w:left w:val="nil"/>
              <w:bottom w:val="nil"/>
              <w:right w:val="nil"/>
            </w:tcBorders>
            <w:shd w:val="clear" w:color="auto" w:fill="auto"/>
            <w:noWrap/>
            <w:vAlign w:val="bottom"/>
            <w:hideMark/>
          </w:tcPr>
          <w:p w14:paraId="74276E7A"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0.858</w:t>
            </w:r>
          </w:p>
        </w:tc>
        <w:tc>
          <w:tcPr>
            <w:tcW w:w="1558" w:type="dxa"/>
            <w:tcBorders>
              <w:top w:val="nil"/>
              <w:left w:val="nil"/>
              <w:bottom w:val="nil"/>
              <w:right w:val="nil"/>
            </w:tcBorders>
            <w:shd w:val="clear" w:color="auto" w:fill="auto"/>
            <w:noWrap/>
            <w:vAlign w:val="bottom"/>
            <w:hideMark/>
          </w:tcPr>
          <w:p w14:paraId="27C63B4D" w14:textId="77777777" w:rsidR="009B33AE" w:rsidRPr="009B33AE" w:rsidRDefault="009B33AE" w:rsidP="009B33AE">
            <w:pPr>
              <w:ind w:firstLine="720"/>
              <w:jc w:val="center"/>
              <w:rPr>
                <w:rFonts w:asciiTheme="minorHAnsi" w:hAnsiTheme="minorHAnsi" w:cstheme="minorHAnsi"/>
                <w:bCs/>
                <w:sz w:val="20"/>
                <w:szCs w:val="20"/>
                <w:lang w:val="en-US"/>
              </w:rPr>
            </w:pPr>
          </w:p>
        </w:tc>
      </w:tr>
      <w:tr w:rsidR="009B33AE" w:rsidRPr="009B33AE" w14:paraId="751E4B71" w14:textId="77777777" w:rsidTr="009B33AE">
        <w:trPr>
          <w:trHeight w:val="300"/>
        </w:trPr>
        <w:tc>
          <w:tcPr>
            <w:tcW w:w="1212" w:type="dxa"/>
            <w:tcBorders>
              <w:top w:val="nil"/>
              <w:left w:val="nil"/>
              <w:bottom w:val="single" w:sz="4" w:space="0" w:color="auto"/>
              <w:right w:val="nil"/>
            </w:tcBorders>
            <w:shd w:val="clear" w:color="auto" w:fill="auto"/>
            <w:noWrap/>
            <w:vAlign w:val="bottom"/>
            <w:hideMark/>
          </w:tcPr>
          <w:p w14:paraId="2ACAC8CA"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WE</w:t>
            </w:r>
          </w:p>
        </w:tc>
        <w:tc>
          <w:tcPr>
            <w:tcW w:w="1392" w:type="dxa"/>
            <w:tcBorders>
              <w:top w:val="nil"/>
              <w:left w:val="nil"/>
              <w:bottom w:val="single" w:sz="4" w:space="0" w:color="auto"/>
              <w:right w:val="nil"/>
            </w:tcBorders>
            <w:shd w:val="clear" w:color="auto" w:fill="auto"/>
            <w:noWrap/>
            <w:vAlign w:val="bottom"/>
            <w:hideMark/>
          </w:tcPr>
          <w:p w14:paraId="4085ABA6"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-0.317</w:t>
            </w:r>
          </w:p>
        </w:tc>
        <w:tc>
          <w:tcPr>
            <w:tcW w:w="1392" w:type="dxa"/>
            <w:tcBorders>
              <w:top w:val="nil"/>
              <w:left w:val="nil"/>
              <w:bottom w:val="single" w:sz="4" w:space="0" w:color="auto"/>
              <w:right w:val="nil"/>
            </w:tcBorders>
            <w:shd w:val="clear" w:color="auto" w:fill="auto"/>
            <w:noWrap/>
            <w:vAlign w:val="bottom"/>
            <w:hideMark/>
          </w:tcPr>
          <w:p w14:paraId="6316D6F8"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-0.24</w:t>
            </w:r>
          </w:p>
        </w:tc>
        <w:tc>
          <w:tcPr>
            <w:tcW w:w="1392" w:type="dxa"/>
            <w:tcBorders>
              <w:top w:val="nil"/>
              <w:left w:val="nil"/>
              <w:bottom w:val="single" w:sz="4" w:space="0" w:color="auto"/>
              <w:right w:val="nil"/>
            </w:tcBorders>
            <w:shd w:val="clear" w:color="auto" w:fill="auto"/>
            <w:noWrap/>
            <w:vAlign w:val="bottom"/>
            <w:hideMark/>
          </w:tcPr>
          <w:p w14:paraId="7E41D5DC"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0.346</w:t>
            </w:r>
          </w:p>
        </w:tc>
        <w:tc>
          <w:tcPr>
            <w:tcW w:w="1558" w:type="dxa"/>
            <w:tcBorders>
              <w:top w:val="nil"/>
              <w:left w:val="nil"/>
              <w:bottom w:val="single" w:sz="4" w:space="0" w:color="auto"/>
              <w:right w:val="nil"/>
            </w:tcBorders>
            <w:shd w:val="clear" w:color="auto" w:fill="auto"/>
            <w:noWrap/>
            <w:vAlign w:val="bottom"/>
            <w:hideMark/>
          </w:tcPr>
          <w:p w14:paraId="3EB65D19"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0.755</w:t>
            </w:r>
          </w:p>
        </w:tc>
      </w:tr>
    </w:tbl>
    <w:p w14:paraId="3EF1F905" w14:textId="3A473B1D" w:rsid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Note: Diagonal Values are the square root of AVE, off-diagonals are correlation coefficients</w:t>
      </w:r>
    </w:p>
    <w:p w14:paraId="494DEF58" w14:textId="77777777" w:rsidR="009B33AE" w:rsidRDefault="009B33AE" w:rsidP="009B33AE">
      <w:pPr>
        <w:jc w:val="both"/>
        <w:rPr>
          <w:rFonts w:asciiTheme="minorHAnsi" w:hAnsiTheme="minorHAnsi" w:cstheme="minorHAnsi"/>
          <w:bCs/>
          <w:sz w:val="20"/>
          <w:szCs w:val="20"/>
          <w:lang w:val="en-US"/>
        </w:rPr>
      </w:pPr>
    </w:p>
    <w:p w14:paraId="298A9420" w14:textId="63EAFF38" w:rsidR="009B33AE" w:rsidRPr="00477D89" w:rsidRDefault="009B33AE" w:rsidP="009B33AE">
      <w:pPr>
        <w:jc w:val="both"/>
        <w:rPr>
          <w:rFonts w:asciiTheme="minorHAnsi" w:hAnsiTheme="minorHAnsi" w:cstheme="minorHAnsi"/>
          <w:b/>
          <w:caps/>
          <w:color w:val="FF6600"/>
          <w:sz w:val="24"/>
          <w:szCs w:val="24"/>
          <w:lang w:val="en-US"/>
        </w:rPr>
      </w:pPr>
      <w:r w:rsidRPr="00477D89">
        <w:rPr>
          <w:rFonts w:asciiTheme="minorHAnsi" w:hAnsiTheme="minorHAnsi" w:cstheme="minorHAnsi"/>
          <w:b/>
          <w:caps/>
          <w:color w:val="FF6600"/>
          <w:sz w:val="24"/>
          <w:szCs w:val="24"/>
          <w:lang w:val="en-US"/>
        </w:rPr>
        <w:t>Heterotrait-Monotrait Ratio (HTMT)</w:t>
      </w:r>
    </w:p>
    <w:p w14:paraId="4461481F" w14:textId="50E57870" w:rsidR="009B33AE" w:rsidRPr="009B33AE" w:rsidRDefault="009B33AE" w:rsidP="009B33AE">
      <w:pPr>
        <w:ind w:firstLine="720"/>
        <w:jc w:val="both"/>
        <w:rPr>
          <w:rFonts w:asciiTheme="minorHAnsi" w:hAnsiTheme="minorHAnsi" w:cstheme="minorHAnsi"/>
          <w:bCs/>
          <w:lang w:val="en-US"/>
        </w:rPr>
      </w:pPr>
      <w:r w:rsidRPr="00DE1935">
        <w:rPr>
          <w:rFonts w:asciiTheme="minorHAnsi" w:hAnsiTheme="minorHAnsi" w:cstheme="minorHAnsi"/>
          <w:bCs/>
          <w:color w:val="004E9A"/>
          <w:lang w:val="en-US"/>
        </w:rPr>
        <w:t>Table 6</w:t>
      </w:r>
      <w:r w:rsidR="00DE1935" w:rsidRPr="00DE1935">
        <w:rPr>
          <w:rFonts w:asciiTheme="minorHAnsi" w:hAnsiTheme="minorHAnsi" w:cstheme="minorHAnsi"/>
          <w:bCs/>
          <w:color w:val="004E9A"/>
          <w:lang w:val="en-US"/>
        </w:rPr>
        <w:t>.</w:t>
      </w:r>
      <w:r w:rsidRPr="00DE1935">
        <w:rPr>
          <w:rFonts w:asciiTheme="minorHAnsi" w:hAnsiTheme="minorHAnsi" w:cstheme="minorHAnsi"/>
          <w:bCs/>
          <w:color w:val="004E9A"/>
          <w:lang w:val="en-US"/>
        </w:rPr>
        <w:t xml:space="preserve"> </w:t>
      </w:r>
      <w:r w:rsidRPr="009B33AE">
        <w:rPr>
          <w:rFonts w:asciiTheme="minorHAnsi" w:hAnsiTheme="minorHAnsi" w:cstheme="minorHAnsi"/>
          <w:bCs/>
          <w:lang w:val="en-US"/>
        </w:rPr>
        <w:t xml:space="preserve">explains discriminant validity using a </w:t>
      </w:r>
      <w:proofErr w:type="spellStart"/>
      <w:r w:rsidRPr="009B33AE">
        <w:rPr>
          <w:rFonts w:asciiTheme="minorHAnsi" w:hAnsiTheme="minorHAnsi" w:cstheme="minorHAnsi"/>
          <w:bCs/>
          <w:lang w:val="en-US"/>
        </w:rPr>
        <w:t>heterotrait-monotrait</w:t>
      </w:r>
      <w:proofErr w:type="spellEnd"/>
      <w:r w:rsidRPr="009B33AE">
        <w:rPr>
          <w:rFonts w:asciiTheme="minorHAnsi" w:hAnsiTheme="minorHAnsi" w:cstheme="minorHAnsi"/>
          <w:bCs/>
          <w:lang w:val="en-US"/>
        </w:rPr>
        <w:t xml:space="preserve"> ratio (HTMT) with a value of &lt; 0.850, indicating discriminant validity. The measurement discriminant validity with HTMT of all f</w:t>
      </w:r>
      <w:r>
        <w:rPr>
          <w:rFonts w:asciiTheme="minorHAnsi" w:hAnsiTheme="minorHAnsi" w:cstheme="minorHAnsi"/>
          <w:bCs/>
          <w:lang w:val="en-US"/>
        </w:rPr>
        <w:t>our</w:t>
      </w:r>
      <w:r w:rsidRPr="009B33AE">
        <w:rPr>
          <w:rFonts w:asciiTheme="minorHAnsi" w:hAnsiTheme="minorHAnsi" w:cstheme="minorHAnsi"/>
          <w:bCs/>
          <w:lang w:val="en-US"/>
        </w:rPr>
        <w:t xml:space="preserve"> </w:t>
      </w:r>
      <w:r>
        <w:rPr>
          <w:rFonts w:asciiTheme="minorHAnsi" w:hAnsiTheme="minorHAnsi" w:cstheme="minorHAnsi"/>
          <w:bCs/>
          <w:lang w:val="en-US"/>
        </w:rPr>
        <w:t>EE-EW-SW-WE</w:t>
      </w:r>
      <w:r w:rsidRPr="009B33AE">
        <w:rPr>
          <w:rFonts w:asciiTheme="minorHAnsi" w:hAnsiTheme="minorHAnsi" w:cstheme="minorHAnsi"/>
          <w:bCs/>
          <w:lang w:val="en-US"/>
        </w:rPr>
        <w:t xml:space="preserve"> constructs is valid because all of the result measurements &lt;0.850.</w:t>
      </w:r>
    </w:p>
    <w:p w14:paraId="6318A573" w14:textId="503C5346" w:rsidR="009B33AE" w:rsidRPr="009B33AE" w:rsidRDefault="009B33AE" w:rsidP="009B33AE">
      <w:pPr>
        <w:ind w:firstLine="720"/>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Table 6</w:t>
      </w:r>
      <w:r>
        <w:rPr>
          <w:rFonts w:asciiTheme="minorHAnsi" w:hAnsiTheme="minorHAnsi" w:cstheme="minorHAnsi"/>
          <w:bCs/>
          <w:sz w:val="20"/>
          <w:szCs w:val="20"/>
          <w:lang w:val="en-US"/>
        </w:rPr>
        <w:t>:</w:t>
      </w:r>
      <w:r w:rsidRPr="009B33AE">
        <w:rPr>
          <w:rFonts w:asciiTheme="minorHAnsi" w:hAnsiTheme="minorHAnsi" w:cstheme="minorHAnsi"/>
          <w:bCs/>
          <w:sz w:val="20"/>
          <w:szCs w:val="20"/>
          <w:lang w:val="en-US"/>
        </w:rPr>
        <w:t xml:space="preserve"> </w:t>
      </w:r>
      <w:proofErr w:type="spellStart"/>
      <w:r w:rsidRPr="009B33AE">
        <w:rPr>
          <w:rFonts w:asciiTheme="minorHAnsi" w:hAnsiTheme="minorHAnsi" w:cstheme="minorHAnsi"/>
          <w:bCs/>
          <w:sz w:val="20"/>
          <w:szCs w:val="20"/>
          <w:lang w:val="en-US"/>
        </w:rPr>
        <w:t>Heterotrait-</w:t>
      </w:r>
      <w:r w:rsidR="00F2289D">
        <w:rPr>
          <w:rFonts w:asciiTheme="minorHAnsi" w:hAnsiTheme="minorHAnsi" w:cstheme="minorHAnsi"/>
          <w:bCs/>
          <w:sz w:val="20"/>
          <w:szCs w:val="20"/>
          <w:lang w:val="en-US"/>
        </w:rPr>
        <w:t>m</w:t>
      </w:r>
      <w:r w:rsidRPr="009B33AE">
        <w:rPr>
          <w:rFonts w:asciiTheme="minorHAnsi" w:hAnsiTheme="minorHAnsi" w:cstheme="minorHAnsi"/>
          <w:bCs/>
          <w:sz w:val="20"/>
          <w:szCs w:val="20"/>
          <w:lang w:val="en-US"/>
        </w:rPr>
        <w:t>onotrait</w:t>
      </w:r>
      <w:proofErr w:type="spellEnd"/>
      <w:r w:rsidRPr="009B33AE">
        <w:rPr>
          <w:rFonts w:asciiTheme="minorHAnsi" w:hAnsiTheme="minorHAnsi" w:cstheme="minorHAnsi"/>
          <w:bCs/>
          <w:sz w:val="20"/>
          <w:szCs w:val="20"/>
          <w:lang w:val="en-US"/>
        </w:rPr>
        <w:t xml:space="preserve"> </w:t>
      </w:r>
      <w:r w:rsidR="00F2289D">
        <w:rPr>
          <w:rFonts w:asciiTheme="minorHAnsi" w:hAnsiTheme="minorHAnsi" w:cstheme="minorHAnsi"/>
          <w:bCs/>
          <w:sz w:val="20"/>
          <w:szCs w:val="20"/>
          <w:lang w:val="en-US"/>
        </w:rPr>
        <w:t>r</w:t>
      </w:r>
      <w:r w:rsidRPr="009B33AE">
        <w:rPr>
          <w:rFonts w:asciiTheme="minorHAnsi" w:hAnsiTheme="minorHAnsi" w:cstheme="minorHAnsi"/>
          <w:bCs/>
          <w:sz w:val="20"/>
          <w:szCs w:val="20"/>
          <w:lang w:val="en-US"/>
        </w:rPr>
        <w:t>atio (HTMT)</w:t>
      </w:r>
    </w:p>
    <w:tbl>
      <w:tblPr>
        <w:tblW w:w="6780" w:type="dxa"/>
        <w:tblInd w:w="851" w:type="dxa"/>
        <w:tblLook w:val="04A0" w:firstRow="1" w:lastRow="0" w:firstColumn="1" w:lastColumn="0" w:noHBand="0" w:noVBand="1"/>
      </w:tblPr>
      <w:tblGrid>
        <w:gridCol w:w="1212"/>
        <w:gridCol w:w="1392"/>
        <w:gridCol w:w="1392"/>
        <w:gridCol w:w="1392"/>
        <w:gridCol w:w="1392"/>
      </w:tblGrid>
      <w:tr w:rsidR="009B33AE" w:rsidRPr="009B33AE" w14:paraId="55B9F663" w14:textId="77777777" w:rsidTr="009B33AE">
        <w:trPr>
          <w:trHeight w:val="300"/>
        </w:trPr>
        <w:tc>
          <w:tcPr>
            <w:tcW w:w="1212" w:type="dxa"/>
            <w:tcBorders>
              <w:top w:val="single" w:sz="4" w:space="0" w:color="auto"/>
              <w:left w:val="nil"/>
              <w:bottom w:val="single" w:sz="4" w:space="0" w:color="auto"/>
              <w:right w:val="nil"/>
            </w:tcBorders>
            <w:shd w:val="clear" w:color="auto" w:fill="auto"/>
            <w:noWrap/>
            <w:vAlign w:val="bottom"/>
            <w:hideMark/>
          </w:tcPr>
          <w:p w14:paraId="439024F6" w14:textId="6F0B8004" w:rsidR="009B33AE" w:rsidRPr="009B33AE" w:rsidRDefault="009B33AE" w:rsidP="009B33AE">
            <w:pPr>
              <w:ind w:firstLine="720"/>
              <w:jc w:val="center"/>
              <w:rPr>
                <w:rFonts w:asciiTheme="minorHAnsi" w:hAnsiTheme="minorHAnsi" w:cstheme="minorHAnsi"/>
                <w:bCs/>
                <w:sz w:val="20"/>
                <w:szCs w:val="20"/>
                <w:lang w:val="en-US"/>
              </w:rPr>
            </w:pPr>
          </w:p>
        </w:tc>
        <w:tc>
          <w:tcPr>
            <w:tcW w:w="1392" w:type="dxa"/>
            <w:tcBorders>
              <w:top w:val="single" w:sz="4" w:space="0" w:color="auto"/>
              <w:left w:val="nil"/>
              <w:bottom w:val="single" w:sz="4" w:space="0" w:color="auto"/>
              <w:right w:val="nil"/>
            </w:tcBorders>
            <w:shd w:val="clear" w:color="auto" w:fill="auto"/>
            <w:noWrap/>
            <w:vAlign w:val="bottom"/>
            <w:hideMark/>
          </w:tcPr>
          <w:p w14:paraId="0BE6D8B2"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EE</w:t>
            </w:r>
          </w:p>
        </w:tc>
        <w:tc>
          <w:tcPr>
            <w:tcW w:w="1392" w:type="dxa"/>
            <w:tcBorders>
              <w:top w:val="single" w:sz="4" w:space="0" w:color="auto"/>
              <w:left w:val="nil"/>
              <w:bottom w:val="single" w:sz="4" w:space="0" w:color="auto"/>
              <w:right w:val="nil"/>
            </w:tcBorders>
            <w:shd w:val="clear" w:color="auto" w:fill="auto"/>
            <w:noWrap/>
            <w:vAlign w:val="bottom"/>
            <w:hideMark/>
          </w:tcPr>
          <w:p w14:paraId="3213EAA6"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EW</w:t>
            </w:r>
          </w:p>
        </w:tc>
        <w:tc>
          <w:tcPr>
            <w:tcW w:w="1392" w:type="dxa"/>
            <w:tcBorders>
              <w:top w:val="single" w:sz="4" w:space="0" w:color="auto"/>
              <w:left w:val="nil"/>
              <w:bottom w:val="single" w:sz="4" w:space="0" w:color="auto"/>
              <w:right w:val="nil"/>
            </w:tcBorders>
            <w:shd w:val="clear" w:color="auto" w:fill="auto"/>
            <w:noWrap/>
            <w:vAlign w:val="bottom"/>
            <w:hideMark/>
          </w:tcPr>
          <w:p w14:paraId="411DAECF"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SW</w:t>
            </w:r>
          </w:p>
        </w:tc>
        <w:tc>
          <w:tcPr>
            <w:tcW w:w="1392" w:type="dxa"/>
            <w:tcBorders>
              <w:top w:val="single" w:sz="4" w:space="0" w:color="auto"/>
              <w:left w:val="nil"/>
              <w:bottom w:val="single" w:sz="4" w:space="0" w:color="auto"/>
              <w:right w:val="nil"/>
            </w:tcBorders>
            <w:shd w:val="clear" w:color="auto" w:fill="auto"/>
            <w:noWrap/>
            <w:vAlign w:val="bottom"/>
            <w:hideMark/>
          </w:tcPr>
          <w:p w14:paraId="2AC80023"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WE</w:t>
            </w:r>
          </w:p>
        </w:tc>
      </w:tr>
      <w:tr w:rsidR="009B33AE" w:rsidRPr="009B33AE" w14:paraId="6BC5678C" w14:textId="77777777" w:rsidTr="009B33AE">
        <w:trPr>
          <w:trHeight w:val="300"/>
        </w:trPr>
        <w:tc>
          <w:tcPr>
            <w:tcW w:w="1212" w:type="dxa"/>
            <w:tcBorders>
              <w:top w:val="nil"/>
              <w:left w:val="nil"/>
              <w:bottom w:val="nil"/>
              <w:right w:val="nil"/>
            </w:tcBorders>
            <w:shd w:val="clear" w:color="auto" w:fill="auto"/>
            <w:noWrap/>
            <w:vAlign w:val="bottom"/>
            <w:hideMark/>
          </w:tcPr>
          <w:p w14:paraId="5A2E0C3B"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EE</w:t>
            </w:r>
          </w:p>
        </w:tc>
        <w:tc>
          <w:tcPr>
            <w:tcW w:w="1392" w:type="dxa"/>
            <w:tcBorders>
              <w:top w:val="nil"/>
              <w:left w:val="nil"/>
              <w:bottom w:val="nil"/>
              <w:right w:val="nil"/>
            </w:tcBorders>
            <w:shd w:val="clear" w:color="auto" w:fill="auto"/>
            <w:noWrap/>
            <w:vAlign w:val="bottom"/>
            <w:hideMark/>
          </w:tcPr>
          <w:p w14:paraId="33980C3A"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0.743</w:t>
            </w:r>
          </w:p>
        </w:tc>
        <w:tc>
          <w:tcPr>
            <w:tcW w:w="1392" w:type="dxa"/>
            <w:tcBorders>
              <w:top w:val="nil"/>
              <w:left w:val="nil"/>
              <w:bottom w:val="nil"/>
              <w:right w:val="nil"/>
            </w:tcBorders>
            <w:shd w:val="clear" w:color="auto" w:fill="auto"/>
            <w:noWrap/>
            <w:vAlign w:val="bottom"/>
            <w:hideMark/>
          </w:tcPr>
          <w:p w14:paraId="6B19C9E9" w14:textId="77777777" w:rsidR="009B33AE" w:rsidRPr="009B33AE" w:rsidRDefault="009B33AE" w:rsidP="009B33AE">
            <w:pPr>
              <w:ind w:firstLine="720"/>
              <w:jc w:val="center"/>
              <w:rPr>
                <w:rFonts w:asciiTheme="minorHAnsi" w:hAnsiTheme="minorHAnsi" w:cstheme="minorHAnsi"/>
                <w:bCs/>
                <w:sz w:val="20"/>
                <w:szCs w:val="20"/>
                <w:lang w:val="en-US"/>
              </w:rPr>
            </w:pPr>
          </w:p>
        </w:tc>
        <w:tc>
          <w:tcPr>
            <w:tcW w:w="1392" w:type="dxa"/>
            <w:tcBorders>
              <w:top w:val="nil"/>
              <w:left w:val="nil"/>
              <w:bottom w:val="nil"/>
              <w:right w:val="nil"/>
            </w:tcBorders>
            <w:shd w:val="clear" w:color="auto" w:fill="auto"/>
            <w:noWrap/>
            <w:vAlign w:val="bottom"/>
            <w:hideMark/>
          </w:tcPr>
          <w:p w14:paraId="5763DC5D" w14:textId="77777777" w:rsidR="009B33AE" w:rsidRPr="009B33AE" w:rsidRDefault="009B33AE" w:rsidP="009B33AE">
            <w:pPr>
              <w:ind w:firstLine="720"/>
              <w:jc w:val="center"/>
              <w:rPr>
                <w:rFonts w:asciiTheme="minorHAnsi" w:hAnsiTheme="minorHAnsi" w:cstheme="minorHAnsi"/>
                <w:bCs/>
                <w:sz w:val="20"/>
                <w:szCs w:val="20"/>
                <w:lang w:val="en-US"/>
              </w:rPr>
            </w:pPr>
          </w:p>
        </w:tc>
        <w:tc>
          <w:tcPr>
            <w:tcW w:w="1392" w:type="dxa"/>
            <w:tcBorders>
              <w:top w:val="nil"/>
              <w:left w:val="nil"/>
              <w:bottom w:val="nil"/>
              <w:right w:val="nil"/>
            </w:tcBorders>
            <w:shd w:val="clear" w:color="auto" w:fill="auto"/>
            <w:noWrap/>
            <w:vAlign w:val="bottom"/>
            <w:hideMark/>
          </w:tcPr>
          <w:p w14:paraId="2D09CB34" w14:textId="77777777" w:rsidR="009B33AE" w:rsidRPr="009B33AE" w:rsidRDefault="009B33AE" w:rsidP="009B33AE">
            <w:pPr>
              <w:ind w:firstLine="720"/>
              <w:jc w:val="center"/>
              <w:rPr>
                <w:rFonts w:asciiTheme="minorHAnsi" w:hAnsiTheme="minorHAnsi" w:cstheme="minorHAnsi"/>
                <w:bCs/>
                <w:sz w:val="20"/>
                <w:szCs w:val="20"/>
                <w:lang w:val="en-US"/>
              </w:rPr>
            </w:pPr>
          </w:p>
        </w:tc>
      </w:tr>
      <w:tr w:rsidR="009B33AE" w:rsidRPr="009B33AE" w14:paraId="730BD4C0" w14:textId="77777777" w:rsidTr="009B33AE">
        <w:trPr>
          <w:trHeight w:val="300"/>
        </w:trPr>
        <w:tc>
          <w:tcPr>
            <w:tcW w:w="1212" w:type="dxa"/>
            <w:tcBorders>
              <w:top w:val="nil"/>
              <w:left w:val="nil"/>
              <w:bottom w:val="nil"/>
              <w:right w:val="nil"/>
            </w:tcBorders>
            <w:shd w:val="clear" w:color="auto" w:fill="auto"/>
            <w:noWrap/>
            <w:vAlign w:val="bottom"/>
            <w:hideMark/>
          </w:tcPr>
          <w:p w14:paraId="0F226803"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EW</w:t>
            </w:r>
          </w:p>
        </w:tc>
        <w:tc>
          <w:tcPr>
            <w:tcW w:w="1392" w:type="dxa"/>
            <w:tcBorders>
              <w:top w:val="nil"/>
              <w:left w:val="nil"/>
              <w:bottom w:val="nil"/>
              <w:right w:val="nil"/>
            </w:tcBorders>
            <w:shd w:val="clear" w:color="auto" w:fill="auto"/>
            <w:noWrap/>
            <w:vAlign w:val="bottom"/>
            <w:hideMark/>
          </w:tcPr>
          <w:p w14:paraId="35FD0233"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0.225</w:t>
            </w:r>
          </w:p>
        </w:tc>
        <w:tc>
          <w:tcPr>
            <w:tcW w:w="1392" w:type="dxa"/>
            <w:tcBorders>
              <w:top w:val="nil"/>
              <w:left w:val="nil"/>
              <w:bottom w:val="nil"/>
              <w:right w:val="nil"/>
            </w:tcBorders>
            <w:shd w:val="clear" w:color="auto" w:fill="auto"/>
            <w:noWrap/>
            <w:vAlign w:val="bottom"/>
            <w:hideMark/>
          </w:tcPr>
          <w:p w14:paraId="464A2077"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0.751</w:t>
            </w:r>
          </w:p>
        </w:tc>
        <w:tc>
          <w:tcPr>
            <w:tcW w:w="1392" w:type="dxa"/>
            <w:tcBorders>
              <w:top w:val="nil"/>
              <w:left w:val="nil"/>
              <w:bottom w:val="nil"/>
              <w:right w:val="nil"/>
            </w:tcBorders>
            <w:shd w:val="clear" w:color="auto" w:fill="auto"/>
            <w:noWrap/>
            <w:vAlign w:val="bottom"/>
            <w:hideMark/>
          </w:tcPr>
          <w:p w14:paraId="24CC4914" w14:textId="77777777" w:rsidR="009B33AE" w:rsidRPr="009B33AE" w:rsidRDefault="009B33AE" w:rsidP="009B33AE">
            <w:pPr>
              <w:ind w:firstLine="720"/>
              <w:jc w:val="center"/>
              <w:rPr>
                <w:rFonts w:asciiTheme="minorHAnsi" w:hAnsiTheme="minorHAnsi" w:cstheme="minorHAnsi"/>
                <w:bCs/>
                <w:sz w:val="20"/>
                <w:szCs w:val="20"/>
                <w:lang w:val="en-US"/>
              </w:rPr>
            </w:pPr>
          </w:p>
        </w:tc>
        <w:tc>
          <w:tcPr>
            <w:tcW w:w="1392" w:type="dxa"/>
            <w:tcBorders>
              <w:top w:val="nil"/>
              <w:left w:val="nil"/>
              <w:bottom w:val="nil"/>
              <w:right w:val="nil"/>
            </w:tcBorders>
            <w:shd w:val="clear" w:color="auto" w:fill="auto"/>
            <w:noWrap/>
            <w:vAlign w:val="bottom"/>
            <w:hideMark/>
          </w:tcPr>
          <w:p w14:paraId="4C1C418E" w14:textId="77777777" w:rsidR="009B33AE" w:rsidRPr="009B33AE" w:rsidRDefault="009B33AE" w:rsidP="009B33AE">
            <w:pPr>
              <w:ind w:firstLine="720"/>
              <w:jc w:val="center"/>
              <w:rPr>
                <w:rFonts w:asciiTheme="minorHAnsi" w:hAnsiTheme="minorHAnsi" w:cstheme="minorHAnsi"/>
                <w:bCs/>
                <w:sz w:val="20"/>
                <w:szCs w:val="20"/>
                <w:lang w:val="en-US"/>
              </w:rPr>
            </w:pPr>
          </w:p>
        </w:tc>
      </w:tr>
      <w:tr w:rsidR="009B33AE" w:rsidRPr="009B33AE" w14:paraId="0379DEEC" w14:textId="77777777" w:rsidTr="009B33AE">
        <w:trPr>
          <w:trHeight w:val="300"/>
        </w:trPr>
        <w:tc>
          <w:tcPr>
            <w:tcW w:w="1212" w:type="dxa"/>
            <w:tcBorders>
              <w:top w:val="nil"/>
              <w:left w:val="nil"/>
              <w:bottom w:val="nil"/>
              <w:right w:val="nil"/>
            </w:tcBorders>
            <w:shd w:val="clear" w:color="auto" w:fill="auto"/>
            <w:noWrap/>
            <w:vAlign w:val="bottom"/>
            <w:hideMark/>
          </w:tcPr>
          <w:p w14:paraId="27EDC6BB"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SW</w:t>
            </w:r>
          </w:p>
        </w:tc>
        <w:tc>
          <w:tcPr>
            <w:tcW w:w="1392" w:type="dxa"/>
            <w:tcBorders>
              <w:top w:val="nil"/>
              <w:left w:val="nil"/>
              <w:bottom w:val="nil"/>
              <w:right w:val="nil"/>
            </w:tcBorders>
            <w:shd w:val="clear" w:color="auto" w:fill="auto"/>
            <w:noWrap/>
            <w:vAlign w:val="bottom"/>
            <w:hideMark/>
          </w:tcPr>
          <w:p w14:paraId="67EDCCDF"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-0.201</w:t>
            </w:r>
          </w:p>
        </w:tc>
        <w:tc>
          <w:tcPr>
            <w:tcW w:w="1392" w:type="dxa"/>
            <w:tcBorders>
              <w:top w:val="nil"/>
              <w:left w:val="nil"/>
              <w:bottom w:val="nil"/>
              <w:right w:val="nil"/>
            </w:tcBorders>
            <w:shd w:val="clear" w:color="auto" w:fill="auto"/>
            <w:noWrap/>
            <w:vAlign w:val="bottom"/>
            <w:hideMark/>
          </w:tcPr>
          <w:p w14:paraId="28D97828"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-0.139</w:t>
            </w:r>
          </w:p>
        </w:tc>
        <w:tc>
          <w:tcPr>
            <w:tcW w:w="1392" w:type="dxa"/>
            <w:tcBorders>
              <w:top w:val="nil"/>
              <w:left w:val="nil"/>
              <w:bottom w:val="nil"/>
              <w:right w:val="nil"/>
            </w:tcBorders>
            <w:shd w:val="clear" w:color="auto" w:fill="auto"/>
            <w:noWrap/>
            <w:vAlign w:val="bottom"/>
            <w:hideMark/>
          </w:tcPr>
          <w:p w14:paraId="39E354A6"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0.858</w:t>
            </w:r>
          </w:p>
        </w:tc>
        <w:tc>
          <w:tcPr>
            <w:tcW w:w="1392" w:type="dxa"/>
            <w:tcBorders>
              <w:top w:val="nil"/>
              <w:left w:val="nil"/>
              <w:bottom w:val="nil"/>
              <w:right w:val="nil"/>
            </w:tcBorders>
            <w:shd w:val="clear" w:color="auto" w:fill="auto"/>
            <w:noWrap/>
            <w:vAlign w:val="bottom"/>
            <w:hideMark/>
          </w:tcPr>
          <w:p w14:paraId="61332E08" w14:textId="77777777" w:rsidR="009B33AE" w:rsidRPr="009B33AE" w:rsidRDefault="009B33AE" w:rsidP="009B33AE">
            <w:pPr>
              <w:ind w:firstLine="720"/>
              <w:jc w:val="center"/>
              <w:rPr>
                <w:rFonts w:asciiTheme="minorHAnsi" w:hAnsiTheme="minorHAnsi" w:cstheme="minorHAnsi"/>
                <w:bCs/>
                <w:sz w:val="20"/>
                <w:szCs w:val="20"/>
                <w:lang w:val="en-US"/>
              </w:rPr>
            </w:pPr>
          </w:p>
        </w:tc>
      </w:tr>
      <w:tr w:rsidR="009B33AE" w:rsidRPr="009B33AE" w14:paraId="0A3A3112" w14:textId="77777777" w:rsidTr="009B33AE">
        <w:trPr>
          <w:trHeight w:val="300"/>
        </w:trPr>
        <w:tc>
          <w:tcPr>
            <w:tcW w:w="1212" w:type="dxa"/>
            <w:tcBorders>
              <w:top w:val="nil"/>
              <w:left w:val="nil"/>
              <w:bottom w:val="single" w:sz="4" w:space="0" w:color="auto"/>
              <w:right w:val="nil"/>
            </w:tcBorders>
            <w:shd w:val="clear" w:color="auto" w:fill="auto"/>
            <w:noWrap/>
            <w:vAlign w:val="bottom"/>
            <w:hideMark/>
          </w:tcPr>
          <w:p w14:paraId="7569BA6E"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WE</w:t>
            </w:r>
          </w:p>
        </w:tc>
        <w:tc>
          <w:tcPr>
            <w:tcW w:w="1392" w:type="dxa"/>
            <w:tcBorders>
              <w:top w:val="nil"/>
              <w:left w:val="nil"/>
              <w:bottom w:val="single" w:sz="4" w:space="0" w:color="auto"/>
              <w:right w:val="nil"/>
            </w:tcBorders>
            <w:shd w:val="clear" w:color="auto" w:fill="auto"/>
            <w:noWrap/>
            <w:vAlign w:val="bottom"/>
            <w:hideMark/>
          </w:tcPr>
          <w:p w14:paraId="7421FEBA"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-0.317</w:t>
            </w:r>
          </w:p>
        </w:tc>
        <w:tc>
          <w:tcPr>
            <w:tcW w:w="1392" w:type="dxa"/>
            <w:tcBorders>
              <w:top w:val="nil"/>
              <w:left w:val="nil"/>
              <w:bottom w:val="single" w:sz="4" w:space="0" w:color="auto"/>
              <w:right w:val="nil"/>
            </w:tcBorders>
            <w:shd w:val="clear" w:color="auto" w:fill="auto"/>
            <w:noWrap/>
            <w:vAlign w:val="bottom"/>
            <w:hideMark/>
          </w:tcPr>
          <w:p w14:paraId="57360DA5"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-0.24</w:t>
            </w:r>
          </w:p>
        </w:tc>
        <w:tc>
          <w:tcPr>
            <w:tcW w:w="1392" w:type="dxa"/>
            <w:tcBorders>
              <w:top w:val="nil"/>
              <w:left w:val="nil"/>
              <w:bottom w:val="single" w:sz="4" w:space="0" w:color="auto"/>
              <w:right w:val="nil"/>
            </w:tcBorders>
            <w:shd w:val="clear" w:color="auto" w:fill="auto"/>
            <w:noWrap/>
            <w:vAlign w:val="bottom"/>
            <w:hideMark/>
          </w:tcPr>
          <w:p w14:paraId="4FB65852"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0.346</w:t>
            </w:r>
          </w:p>
        </w:tc>
        <w:tc>
          <w:tcPr>
            <w:tcW w:w="1392" w:type="dxa"/>
            <w:tcBorders>
              <w:top w:val="nil"/>
              <w:left w:val="nil"/>
              <w:bottom w:val="single" w:sz="4" w:space="0" w:color="auto"/>
              <w:right w:val="nil"/>
            </w:tcBorders>
            <w:shd w:val="clear" w:color="auto" w:fill="auto"/>
            <w:noWrap/>
            <w:vAlign w:val="bottom"/>
            <w:hideMark/>
          </w:tcPr>
          <w:p w14:paraId="2167126A" w14:textId="77777777" w:rsidR="009B33AE" w:rsidRPr="009B33AE" w:rsidRDefault="009B33AE" w:rsidP="009B33AE">
            <w:pPr>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0.755</w:t>
            </w:r>
          </w:p>
        </w:tc>
      </w:tr>
    </w:tbl>
    <w:p w14:paraId="75793ABB" w14:textId="77777777" w:rsidR="009B33AE" w:rsidRPr="009B33AE" w:rsidRDefault="009B33AE" w:rsidP="009B33AE">
      <w:pPr>
        <w:ind w:firstLine="720"/>
        <w:jc w:val="center"/>
        <w:rPr>
          <w:rFonts w:asciiTheme="minorHAnsi" w:hAnsiTheme="minorHAnsi" w:cstheme="minorHAnsi"/>
          <w:bCs/>
          <w:sz w:val="20"/>
          <w:szCs w:val="20"/>
          <w:lang w:val="en-US"/>
        </w:rPr>
      </w:pPr>
      <w:r w:rsidRPr="009B33AE">
        <w:rPr>
          <w:rFonts w:asciiTheme="minorHAnsi" w:hAnsiTheme="minorHAnsi" w:cstheme="minorHAnsi"/>
          <w:bCs/>
          <w:sz w:val="20"/>
          <w:szCs w:val="20"/>
          <w:lang w:val="en-US"/>
        </w:rPr>
        <w:t>Note: Diagonal Values are the square root of AVE, off-diagonals are correlation coefficients</w:t>
      </w:r>
    </w:p>
    <w:p w14:paraId="5A461CC9" w14:textId="77777777" w:rsidR="009B33AE" w:rsidRDefault="009B33AE" w:rsidP="009B33AE">
      <w:pPr>
        <w:jc w:val="both"/>
        <w:rPr>
          <w:rFonts w:asciiTheme="minorHAnsi" w:hAnsiTheme="minorHAnsi" w:cstheme="minorHAnsi"/>
          <w:bCs/>
          <w:lang w:val="en-US"/>
        </w:rPr>
      </w:pPr>
    </w:p>
    <w:p w14:paraId="46CF04CE" w14:textId="24F8078B" w:rsidR="009B33AE" w:rsidRPr="00477D89" w:rsidRDefault="009B33AE" w:rsidP="009B33AE">
      <w:pPr>
        <w:jc w:val="both"/>
        <w:rPr>
          <w:rFonts w:asciiTheme="minorHAnsi" w:hAnsiTheme="minorHAnsi" w:cstheme="minorHAnsi"/>
          <w:b/>
          <w:caps/>
          <w:color w:val="FF6600"/>
          <w:sz w:val="24"/>
          <w:szCs w:val="24"/>
          <w:lang w:val="en-US"/>
        </w:rPr>
      </w:pPr>
      <w:r w:rsidRPr="00477D89">
        <w:rPr>
          <w:rFonts w:asciiTheme="minorHAnsi" w:hAnsiTheme="minorHAnsi" w:cstheme="minorHAnsi"/>
          <w:b/>
          <w:caps/>
          <w:color w:val="FF6600"/>
          <w:sz w:val="24"/>
          <w:szCs w:val="24"/>
          <w:lang w:val="en-US"/>
        </w:rPr>
        <w:t>Hypotheses Testing</w:t>
      </w:r>
    </w:p>
    <w:p w14:paraId="0EF829D5" w14:textId="3D184604" w:rsidR="009B33AE" w:rsidRDefault="009B33AE" w:rsidP="009B33AE">
      <w:pPr>
        <w:ind w:firstLine="720"/>
        <w:jc w:val="both"/>
        <w:rPr>
          <w:rFonts w:asciiTheme="minorHAnsi" w:hAnsiTheme="minorHAnsi" w:cstheme="minorHAnsi"/>
          <w:bCs/>
          <w:lang w:val="en-US"/>
        </w:rPr>
      </w:pPr>
      <w:r w:rsidRPr="009B33AE">
        <w:rPr>
          <w:rFonts w:asciiTheme="minorHAnsi" w:hAnsiTheme="minorHAnsi" w:cstheme="minorHAnsi"/>
          <w:bCs/>
          <w:lang w:val="en-US"/>
        </w:rPr>
        <w:t xml:space="preserve">The measurement of hypotheses testing according to hypotheses 1 – 7 can be seen in </w:t>
      </w:r>
      <w:r w:rsidRPr="00DE1935">
        <w:rPr>
          <w:rFonts w:asciiTheme="minorHAnsi" w:hAnsiTheme="minorHAnsi" w:cstheme="minorHAnsi"/>
          <w:bCs/>
          <w:color w:val="004E9A"/>
          <w:lang w:val="en-US"/>
        </w:rPr>
        <w:t>Table 7</w:t>
      </w:r>
      <w:r w:rsidR="00EE6E07" w:rsidRPr="00DE1935">
        <w:rPr>
          <w:rFonts w:asciiTheme="minorHAnsi" w:hAnsiTheme="minorHAnsi" w:cstheme="minorHAnsi"/>
          <w:bCs/>
          <w:color w:val="004E9A"/>
          <w:lang w:val="en-US"/>
        </w:rPr>
        <w:t>.</w:t>
      </w:r>
      <w:r w:rsidR="00DE1935">
        <w:rPr>
          <w:rFonts w:asciiTheme="minorHAnsi" w:hAnsiTheme="minorHAnsi" w:cstheme="minorHAnsi"/>
          <w:bCs/>
          <w:lang w:val="en-US"/>
        </w:rPr>
        <w:t xml:space="preserve"> </w:t>
      </w:r>
      <w:r w:rsidR="00EE6E07" w:rsidRPr="009B33AE">
        <w:rPr>
          <w:rFonts w:asciiTheme="minorHAnsi" w:hAnsiTheme="minorHAnsi" w:cstheme="minorHAnsi"/>
          <w:bCs/>
          <w:lang w:val="en-US"/>
        </w:rPr>
        <w:t>R</w:t>
      </w:r>
      <w:r w:rsidRPr="009B33AE">
        <w:rPr>
          <w:rFonts w:asciiTheme="minorHAnsi" w:hAnsiTheme="minorHAnsi" w:cstheme="minorHAnsi"/>
          <w:bCs/>
          <w:lang w:val="en-US"/>
        </w:rPr>
        <w:t>esearchers</w:t>
      </w:r>
      <w:r w:rsidR="00EE6E07">
        <w:rPr>
          <w:rFonts w:asciiTheme="minorHAnsi" w:hAnsiTheme="minorHAnsi" w:cstheme="minorHAnsi"/>
          <w:bCs/>
          <w:lang w:val="en-US"/>
        </w:rPr>
        <w:t xml:space="preserve"> </w:t>
      </w:r>
      <w:r w:rsidRPr="009B33AE">
        <w:rPr>
          <w:rFonts w:asciiTheme="minorHAnsi" w:hAnsiTheme="minorHAnsi" w:cstheme="minorHAnsi"/>
          <w:bCs/>
          <w:lang w:val="en-US"/>
        </w:rPr>
        <w:t xml:space="preserve">used </w:t>
      </w:r>
      <w:proofErr w:type="spellStart"/>
      <w:r w:rsidRPr="009B33AE">
        <w:rPr>
          <w:rFonts w:asciiTheme="minorHAnsi" w:hAnsiTheme="minorHAnsi" w:cstheme="minorHAnsi"/>
          <w:bCs/>
          <w:lang w:val="en-US"/>
        </w:rPr>
        <w:t>T_value</w:t>
      </w:r>
      <w:proofErr w:type="spellEnd"/>
      <w:r w:rsidRPr="009B33AE">
        <w:rPr>
          <w:rFonts w:asciiTheme="minorHAnsi" w:hAnsiTheme="minorHAnsi" w:cstheme="minorHAnsi"/>
          <w:bCs/>
          <w:lang w:val="en-US"/>
        </w:rPr>
        <w:t xml:space="preserve"> &gt;1.645 and </w:t>
      </w:r>
      <w:proofErr w:type="spellStart"/>
      <w:r w:rsidRPr="009B33AE">
        <w:rPr>
          <w:rFonts w:asciiTheme="minorHAnsi" w:hAnsiTheme="minorHAnsi" w:cstheme="minorHAnsi"/>
          <w:bCs/>
          <w:lang w:val="en-US"/>
        </w:rPr>
        <w:t>P_value</w:t>
      </w:r>
      <w:proofErr w:type="spellEnd"/>
      <w:r w:rsidRPr="009B33AE">
        <w:rPr>
          <w:rFonts w:asciiTheme="minorHAnsi" w:hAnsiTheme="minorHAnsi" w:cstheme="minorHAnsi"/>
          <w:bCs/>
          <w:lang w:val="en-US"/>
        </w:rPr>
        <w:t xml:space="preserve"> &lt;0.005. Researchers used bootstrapping subsample 5000, significance level 0.05, and a one-tailed test. Patch coefficient can be seen in Appendix B, and testing the hypothesis in </w:t>
      </w:r>
      <w:r w:rsidRPr="00DE1935">
        <w:rPr>
          <w:rFonts w:asciiTheme="minorHAnsi" w:hAnsiTheme="minorHAnsi" w:cstheme="minorHAnsi"/>
          <w:bCs/>
          <w:color w:val="004E9A"/>
          <w:lang w:val="en-US"/>
        </w:rPr>
        <w:t>Table 7</w:t>
      </w:r>
      <w:r w:rsidR="00DE1935" w:rsidRPr="00DE1935">
        <w:rPr>
          <w:rFonts w:asciiTheme="minorHAnsi" w:hAnsiTheme="minorHAnsi" w:cstheme="minorHAnsi"/>
          <w:bCs/>
          <w:color w:val="004E9A"/>
          <w:lang w:val="en-US"/>
        </w:rPr>
        <w:t>.</w:t>
      </w:r>
      <w:r w:rsidRPr="00DE1935">
        <w:rPr>
          <w:rFonts w:asciiTheme="minorHAnsi" w:hAnsiTheme="minorHAnsi" w:cstheme="minorHAnsi"/>
          <w:bCs/>
          <w:color w:val="004E9A"/>
          <w:lang w:val="en-US"/>
        </w:rPr>
        <w:t xml:space="preserve"> </w:t>
      </w:r>
      <w:r w:rsidRPr="009B33AE">
        <w:rPr>
          <w:rFonts w:asciiTheme="minorHAnsi" w:hAnsiTheme="minorHAnsi" w:cstheme="minorHAnsi"/>
          <w:bCs/>
          <w:lang w:val="en-US"/>
        </w:rPr>
        <w:t>below:</w:t>
      </w:r>
    </w:p>
    <w:p w14:paraId="6BEA734B" w14:textId="77777777" w:rsidR="00A6467E" w:rsidRDefault="00A6467E" w:rsidP="009B33AE">
      <w:pPr>
        <w:ind w:firstLine="720"/>
        <w:jc w:val="both"/>
        <w:rPr>
          <w:rFonts w:asciiTheme="minorHAnsi" w:hAnsiTheme="minorHAnsi" w:cstheme="minorHAnsi"/>
          <w:bCs/>
          <w:lang w:val="en-US"/>
        </w:rPr>
      </w:pPr>
    </w:p>
    <w:p w14:paraId="27B6C6FA" w14:textId="77777777" w:rsidR="00A6467E" w:rsidRDefault="00A6467E" w:rsidP="009B33AE">
      <w:pPr>
        <w:ind w:firstLine="720"/>
        <w:jc w:val="both"/>
        <w:rPr>
          <w:rFonts w:asciiTheme="minorHAnsi" w:hAnsiTheme="minorHAnsi" w:cstheme="minorHAnsi"/>
          <w:bCs/>
          <w:lang w:val="en-US"/>
        </w:rPr>
      </w:pPr>
    </w:p>
    <w:p w14:paraId="153575BE" w14:textId="77777777" w:rsidR="00EE6E07" w:rsidRPr="009B33AE" w:rsidRDefault="00EE6E07" w:rsidP="009B33AE">
      <w:pPr>
        <w:ind w:firstLine="720"/>
        <w:jc w:val="both"/>
        <w:rPr>
          <w:rFonts w:asciiTheme="minorHAnsi" w:hAnsiTheme="minorHAnsi" w:cstheme="minorHAnsi"/>
          <w:bCs/>
          <w:lang w:val="en-US"/>
        </w:rPr>
      </w:pPr>
    </w:p>
    <w:p w14:paraId="61697F6F" w14:textId="3AA18E42" w:rsidR="009B33AE" w:rsidRPr="00EE6E07" w:rsidRDefault="009B33AE" w:rsidP="00F2289D">
      <w:pPr>
        <w:jc w:val="center"/>
        <w:rPr>
          <w:rFonts w:asciiTheme="minorHAnsi" w:hAnsiTheme="minorHAnsi" w:cstheme="minorHAnsi"/>
          <w:bCs/>
          <w:sz w:val="20"/>
          <w:szCs w:val="20"/>
          <w:lang w:val="en-US"/>
        </w:rPr>
      </w:pPr>
      <w:r w:rsidRPr="00EE6E07">
        <w:rPr>
          <w:rFonts w:asciiTheme="minorHAnsi" w:hAnsiTheme="minorHAnsi" w:cstheme="minorHAnsi"/>
          <w:bCs/>
          <w:sz w:val="20"/>
          <w:szCs w:val="20"/>
          <w:lang w:val="en-US"/>
        </w:rPr>
        <w:lastRenderedPageBreak/>
        <w:t>Table 7</w:t>
      </w:r>
      <w:r w:rsidR="00F2289D">
        <w:rPr>
          <w:rFonts w:asciiTheme="minorHAnsi" w:hAnsiTheme="minorHAnsi" w:cstheme="minorHAnsi"/>
          <w:bCs/>
          <w:sz w:val="20"/>
          <w:szCs w:val="20"/>
          <w:lang w:val="en-US"/>
        </w:rPr>
        <w:t>:</w:t>
      </w:r>
      <w:r w:rsidRPr="00EE6E07">
        <w:rPr>
          <w:rFonts w:asciiTheme="minorHAnsi" w:hAnsiTheme="minorHAnsi" w:cstheme="minorHAnsi"/>
          <w:bCs/>
          <w:sz w:val="20"/>
          <w:szCs w:val="20"/>
          <w:lang w:val="en-US"/>
        </w:rPr>
        <w:t xml:space="preserve"> Hypotheses </w:t>
      </w:r>
      <w:r w:rsidR="00F2289D">
        <w:rPr>
          <w:rFonts w:asciiTheme="minorHAnsi" w:hAnsiTheme="minorHAnsi" w:cstheme="minorHAnsi"/>
          <w:bCs/>
          <w:sz w:val="20"/>
          <w:szCs w:val="20"/>
          <w:lang w:val="en-US"/>
        </w:rPr>
        <w:t>t</w:t>
      </w:r>
      <w:r w:rsidRPr="00EE6E07">
        <w:rPr>
          <w:rFonts w:asciiTheme="minorHAnsi" w:hAnsiTheme="minorHAnsi" w:cstheme="minorHAnsi"/>
          <w:bCs/>
          <w:sz w:val="20"/>
          <w:szCs w:val="20"/>
          <w:lang w:val="en-US"/>
        </w:rPr>
        <w:t>esting</w:t>
      </w:r>
    </w:p>
    <w:tbl>
      <w:tblPr>
        <w:tblW w:w="9667" w:type="dxa"/>
        <w:tblLayout w:type="fixed"/>
        <w:tblLook w:val="04A0" w:firstRow="1" w:lastRow="0" w:firstColumn="1" w:lastColumn="0" w:noHBand="0" w:noVBand="1"/>
      </w:tblPr>
      <w:tblGrid>
        <w:gridCol w:w="851"/>
        <w:gridCol w:w="1559"/>
        <w:gridCol w:w="992"/>
        <w:gridCol w:w="709"/>
        <w:gridCol w:w="914"/>
        <w:gridCol w:w="920"/>
        <w:gridCol w:w="857"/>
        <w:gridCol w:w="853"/>
        <w:gridCol w:w="856"/>
        <w:gridCol w:w="1156"/>
      </w:tblGrid>
      <w:tr w:rsidR="009B33AE" w:rsidRPr="00EE6E07" w14:paraId="1EE75163" w14:textId="77777777" w:rsidTr="00F2289D">
        <w:trPr>
          <w:trHeight w:val="300"/>
        </w:trPr>
        <w:tc>
          <w:tcPr>
            <w:tcW w:w="851" w:type="dxa"/>
            <w:vMerge w:val="restart"/>
            <w:tcBorders>
              <w:top w:val="single" w:sz="4" w:space="0" w:color="auto"/>
              <w:left w:val="nil"/>
              <w:bottom w:val="single" w:sz="4" w:space="0" w:color="000000"/>
              <w:right w:val="nil"/>
            </w:tcBorders>
            <w:shd w:val="clear" w:color="auto" w:fill="auto"/>
            <w:vAlign w:val="center"/>
            <w:hideMark/>
          </w:tcPr>
          <w:p w14:paraId="274AA1DD" w14:textId="5CEAF5B1"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Hypo</w:t>
            </w:r>
            <w:r w:rsidR="00EE6E07">
              <w:rPr>
                <w:rFonts w:asciiTheme="minorHAnsi" w:hAnsiTheme="minorHAnsi" w:cstheme="minorHAnsi"/>
                <w:bCs/>
                <w:sz w:val="20"/>
                <w:szCs w:val="20"/>
                <w:lang w:val="en-US"/>
              </w:rPr>
              <w:t xml:space="preserve"> </w:t>
            </w:r>
            <w:r w:rsidRPr="00EE6E07">
              <w:rPr>
                <w:rFonts w:asciiTheme="minorHAnsi" w:hAnsiTheme="minorHAnsi" w:cstheme="minorHAnsi"/>
                <w:bCs/>
                <w:sz w:val="20"/>
                <w:szCs w:val="20"/>
                <w:lang w:val="en-US"/>
              </w:rPr>
              <w:t>theses</w:t>
            </w:r>
          </w:p>
        </w:tc>
        <w:tc>
          <w:tcPr>
            <w:tcW w:w="1559" w:type="dxa"/>
            <w:vMerge w:val="restart"/>
            <w:tcBorders>
              <w:top w:val="single" w:sz="4" w:space="0" w:color="auto"/>
              <w:left w:val="nil"/>
              <w:bottom w:val="single" w:sz="4" w:space="0" w:color="000000"/>
              <w:right w:val="nil"/>
            </w:tcBorders>
            <w:shd w:val="clear" w:color="auto" w:fill="auto"/>
            <w:vAlign w:val="center"/>
            <w:hideMark/>
          </w:tcPr>
          <w:p w14:paraId="75305B45"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Path</w:t>
            </w:r>
          </w:p>
        </w:tc>
        <w:tc>
          <w:tcPr>
            <w:tcW w:w="992" w:type="dxa"/>
            <w:vMerge w:val="restart"/>
            <w:tcBorders>
              <w:top w:val="single" w:sz="4" w:space="0" w:color="auto"/>
              <w:left w:val="nil"/>
              <w:bottom w:val="single" w:sz="4" w:space="0" w:color="000000"/>
              <w:right w:val="nil"/>
            </w:tcBorders>
            <w:shd w:val="clear" w:color="auto" w:fill="auto"/>
            <w:vAlign w:val="center"/>
            <w:hideMark/>
          </w:tcPr>
          <w:p w14:paraId="5B2A6AEA" w14:textId="77777777" w:rsidR="009B33AE" w:rsidRPr="00EE6E07" w:rsidRDefault="009B33AE" w:rsidP="00F2289D">
            <w:pPr>
              <w:jc w:val="both"/>
              <w:rPr>
                <w:rFonts w:asciiTheme="minorHAnsi" w:hAnsiTheme="minorHAnsi" w:cstheme="minorHAnsi"/>
                <w:bCs/>
                <w:sz w:val="20"/>
                <w:szCs w:val="20"/>
                <w:lang w:val="en-US"/>
              </w:rPr>
            </w:pPr>
            <w:proofErr w:type="spellStart"/>
            <w:r w:rsidRPr="00EE6E07">
              <w:rPr>
                <w:rFonts w:asciiTheme="minorHAnsi" w:hAnsiTheme="minorHAnsi" w:cstheme="minorHAnsi"/>
                <w:bCs/>
                <w:sz w:val="20"/>
                <w:szCs w:val="20"/>
                <w:lang w:val="en-US"/>
              </w:rPr>
              <w:t>Std.Beta</w:t>
            </w:r>
            <w:proofErr w:type="spellEnd"/>
          </w:p>
        </w:tc>
        <w:tc>
          <w:tcPr>
            <w:tcW w:w="709" w:type="dxa"/>
            <w:vMerge w:val="restart"/>
            <w:tcBorders>
              <w:top w:val="single" w:sz="4" w:space="0" w:color="auto"/>
              <w:left w:val="nil"/>
              <w:bottom w:val="single" w:sz="4" w:space="0" w:color="000000"/>
              <w:right w:val="nil"/>
            </w:tcBorders>
            <w:shd w:val="clear" w:color="auto" w:fill="auto"/>
            <w:vAlign w:val="center"/>
            <w:hideMark/>
          </w:tcPr>
          <w:p w14:paraId="05546ECD" w14:textId="77777777" w:rsidR="009B33AE" w:rsidRPr="00EE6E07" w:rsidRDefault="009B33AE" w:rsidP="00F2289D">
            <w:pPr>
              <w:jc w:val="both"/>
              <w:rPr>
                <w:rFonts w:asciiTheme="minorHAnsi" w:hAnsiTheme="minorHAnsi" w:cstheme="minorHAnsi"/>
                <w:bCs/>
                <w:sz w:val="20"/>
                <w:szCs w:val="20"/>
                <w:lang w:val="en-US"/>
              </w:rPr>
            </w:pPr>
            <w:proofErr w:type="spellStart"/>
            <w:r w:rsidRPr="00EE6E07">
              <w:rPr>
                <w:rFonts w:asciiTheme="minorHAnsi" w:hAnsiTheme="minorHAnsi" w:cstheme="minorHAnsi"/>
                <w:bCs/>
                <w:sz w:val="20"/>
                <w:szCs w:val="20"/>
                <w:lang w:val="en-US"/>
              </w:rPr>
              <w:t>Std.Error</w:t>
            </w:r>
            <w:proofErr w:type="spellEnd"/>
          </w:p>
        </w:tc>
        <w:tc>
          <w:tcPr>
            <w:tcW w:w="914" w:type="dxa"/>
            <w:vMerge w:val="restart"/>
            <w:tcBorders>
              <w:top w:val="single" w:sz="4" w:space="0" w:color="auto"/>
              <w:left w:val="nil"/>
              <w:bottom w:val="single" w:sz="4" w:space="0" w:color="000000"/>
              <w:right w:val="nil"/>
            </w:tcBorders>
            <w:shd w:val="clear" w:color="auto" w:fill="auto"/>
            <w:vAlign w:val="center"/>
            <w:hideMark/>
          </w:tcPr>
          <w:p w14:paraId="132B4F25" w14:textId="77777777" w:rsidR="009B33AE" w:rsidRPr="00EE6E07" w:rsidRDefault="009B33AE" w:rsidP="00F2289D">
            <w:pPr>
              <w:jc w:val="both"/>
              <w:rPr>
                <w:rFonts w:asciiTheme="minorHAnsi" w:hAnsiTheme="minorHAnsi" w:cstheme="minorHAnsi"/>
                <w:bCs/>
                <w:sz w:val="20"/>
                <w:szCs w:val="20"/>
                <w:lang w:val="en-US"/>
              </w:rPr>
            </w:pPr>
            <w:proofErr w:type="spellStart"/>
            <w:r w:rsidRPr="00EE6E07">
              <w:rPr>
                <w:rFonts w:asciiTheme="minorHAnsi" w:hAnsiTheme="minorHAnsi" w:cstheme="minorHAnsi"/>
                <w:bCs/>
                <w:sz w:val="20"/>
                <w:szCs w:val="20"/>
                <w:lang w:val="en-US"/>
              </w:rPr>
              <w:t>T_value</w:t>
            </w:r>
            <w:proofErr w:type="spellEnd"/>
          </w:p>
        </w:tc>
        <w:tc>
          <w:tcPr>
            <w:tcW w:w="920" w:type="dxa"/>
            <w:vMerge w:val="restart"/>
            <w:tcBorders>
              <w:top w:val="single" w:sz="4" w:space="0" w:color="auto"/>
              <w:left w:val="nil"/>
              <w:bottom w:val="single" w:sz="4" w:space="0" w:color="000000"/>
              <w:right w:val="nil"/>
            </w:tcBorders>
            <w:shd w:val="clear" w:color="auto" w:fill="auto"/>
            <w:vAlign w:val="center"/>
            <w:hideMark/>
          </w:tcPr>
          <w:p w14:paraId="7F87F968" w14:textId="77777777" w:rsidR="009B33AE" w:rsidRPr="00EE6E07" w:rsidRDefault="009B33AE" w:rsidP="00F2289D">
            <w:pPr>
              <w:jc w:val="both"/>
              <w:rPr>
                <w:rFonts w:asciiTheme="minorHAnsi" w:hAnsiTheme="minorHAnsi" w:cstheme="minorHAnsi"/>
                <w:bCs/>
                <w:sz w:val="20"/>
                <w:szCs w:val="20"/>
                <w:lang w:val="en-US"/>
              </w:rPr>
            </w:pPr>
            <w:proofErr w:type="spellStart"/>
            <w:r w:rsidRPr="00EE6E07">
              <w:rPr>
                <w:rFonts w:asciiTheme="minorHAnsi" w:hAnsiTheme="minorHAnsi" w:cstheme="minorHAnsi"/>
                <w:bCs/>
                <w:sz w:val="20"/>
                <w:szCs w:val="20"/>
                <w:lang w:val="en-US"/>
              </w:rPr>
              <w:t>P_value</w:t>
            </w:r>
            <w:proofErr w:type="spellEnd"/>
          </w:p>
        </w:tc>
        <w:tc>
          <w:tcPr>
            <w:tcW w:w="857" w:type="dxa"/>
            <w:vMerge w:val="restart"/>
            <w:tcBorders>
              <w:top w:val="single" w:sz="4" w:space="0" w:color="auto"/>
              <w:left w:val="nil"/>
              <w:bottom w:val="single" w:sz="4" w:space="0" w:color="000000"/>
              <w:right w:val="nil"/>
            </w:tcBorders>
            <w:shd w:val="clear" w:color="auto" w:fill="auto"/>
            <w:vAlign w:val="center"/>
            <w:hideMark/>
          </w:tcPr>
          <w:p w14:paraId="1E78091D"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Bias</w:t>
            </w:r>
          </w:p>
        </w:tc>
        <w:tc>
          <w:tcPr>
            <w:tcW w:w="1709" w:type="dxa"/>
            <w:gridSpan w:val="2"/>
            <w:tcBorders>
              <w:top w:val="single" w:sz="4" w:space="0" w:color="auto"/>
              <w:left w:val="nil"/>
              <w:bottom w:val="nil"/>
              <w:right w:val="nil"/>
            </w:tcBorders>
            <w:shd w:val="clear" w:color="auto" w:fill="auto"/>
            <w:vAlign w:val="center"/>
            <w:hideMark/>
          </w:tcPr>
          <w:p w14:paraId="7E025A99"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Confidence Interval</w:t>
            </w:r>
          </w:p>
        </w:tc>
        <w:tc>
          <w:tcPr>
            <w:tcW w:w="1156" w:type="dxa"/>
            <w:tcBorders>
              <w:top w:val="single" w:sz="4" w:space="0" w:color="auto"/>
              <w:left w:val="nil"/>
              <w:bottom w:val="single" w:sz="4" w:space="0" w:color="000000"/>
              <w:right w:val="nil"/>
            </w:tcBorders>
            <w:shd w:val="clear" w:color="auto" w:fill="auto"/>
            <w:vAlign w:val="center"/>
            <w:hideMark/>
          </w:tcPr>
          <w:p w14:paraId="3B5AA135"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Decision</w:t>
            </w:r>
          </w:p>
        </w:tc>
      </w:tr>
      <w:tr w:rsidR="009B33AE" w:rsidRPr="00EE6E07" w14:paraId="73A2BFB6" w14:textId="77777777" w:rsidTr="00F2289D">
        <w:trPr>
          <w:trHeight w:val="300"/>
        </w:trPr>
        <w:tc>
          <w:tcPr>
            <w:tcW w:w="851" w:type="dxa"/>
            <w:vMerge/>
            <w:tcBorders>
              <w:top w:val="single" w:sz="4" w:space="0" w:color="auto"/>
              <w:left w:val="nil"/>
              <w:bottom w:val="single" w:sz="4" w:space="0" w:color="000000"/>
              <w:right w:val="nil"/>
            </w:tcBorders>
            <w:vAlign w:val="center"/>
            <w:hideMark/>
          </w:tcPr>
          <w:p w14:paraId="2B2A025B" w14:textId="77777777" w:rsidR="009B33AE" w:rsidRPr="00EE6E07" w:rsidRDefault="009B33AE" w:rsidP="00F2289D">
            <w:pPr>
              <w:ind w:firstLine="720"/>
              <w:jc w:val="both"/>
              <w:rPr>
                <w:rFonts w:asciiTheme="minorHAnsi" w:hAnsiTheme="minorHAnsi" w:cstheme="minorHAnsi"/>
                <w:bCs/>
                <w:sz w:val="20"/>
                <w:szCs w:val="20"/>
                <w:lang w:val="en-US"/>
              </w:rPr>
            </w:pPr>
          </w:p>
        </w:tc>
        <w:tc>
          <w:tcPr>
            <w:tcW w:w="1559" w:type="dxa"/>
            <w:vMerge/>
            <w:tcBorders>
              <w:top w:val="single" w:sz="4" w:space="0" w:color="auto"/>
              <w:left w:val="nil"/>
              <w:bottom w:val="single" w:sz="4" w:space="0" w:color="000000"/>
              <w:right w:val="nil"/>
            </w:tcBorders>
            <w:vAlign w:val="center"/>
            <w:hideMark/>
          </w:tcPr>
          <w:p w14:paraId="05A92A2A" w14:textId="77777777" w:rsidR="009B33AE" w:rsidRPr="00EE6E07" w:rsidRDefault="009B33AE" w:rsidP="00F2289D">
            <w:pPr>
              <w:ind w:firstLine="720"/>
              <w:jc w:val="both"/>
              <w:rPr>
                <w:rFonts w:asciiTheme="minorHAnsi" w:hAnsiTheme="minorHAnsi" w:cstheme="minorHAnsi"/>
                <w:bCs/>
                <w:sz w:val="20"/>
                <w:szCs w:val="20"/>
                <w:lang w:val="en-US"/>
              </w:rPr>
            </w:pPr>
          </w:p>
        </w:tc>
        <w:tc>
          <w:tcPr>
            <w:tcW w:w="992" w:type="dxa"/>
            <w:vMerge/>
            <w:tcBorders>
              <w:top w:val="single" w:sz="4" w:space="0" w:color="auto"/>
              <w:left w:val="nil"/>
              <w:bottom w:val="single" w:sz="4" w:space="0" w:color="000000"/>
              <w:right w:val="nil"/>
            </w:tcBorders>
            <w:vAlign w:val="center"/>
            <w:hideMark/>
          </w:tcPr>
          <w:p w14:paraId="45C33D36" w14:textId="77777777" w:rsidR="009B33AE" w:rsidRPr="00EE6E07" w:rsidRDefault="009B33AE" w:rsidP="00F2289D">
            <w:pPr>
              <w:ind w:firstLine="720"/>
              <w:jc w:val="both"/>
              <w:rPr>
                <w:rFonts w:asciiTheme="minorHAnsi" w:hAnsiTheme="minorHAnsi" w:cstheme="minorHAnsi"/>
                <w:bCs/>
                <w:sz w:val="20"/>
                <w:szCs w:val="20"/>
                <w:lang w:val="en-US"/>
              </w:rPr>
            </w:pPr>
          </w:p>
        </w:tc>
        <w:tc>
          <w:tcPr>
            <w:tcW w:w="709" w:type="dxa"/>
            <w:vMerge/>
            <w:tcBorders>
              <w:top w:val="single" w:sz="4" w:space="0" w:color="auto"/>
              <w:left w:val="nil"/>
              <w:bottom w:val="single" w:sz="4" w:space="0" w:color="000000"/>
              <w:right w:val="nil"/>
            </w:tcBorders>
            <w:vAlign w:val="center"/>
            <w:hideMark/>
          </w:tcPr>
          <w:p w14:paraId="6E10240B" w14:textId="77777777" w:rsidR="009B33AE" w:rsidRPr="00EE6E07" w:rsidRDefault="009B33AE" w:rsidP="00F2289D">
            <w:pPr>
              <w:ind w:firstLine="720"/>
              <w:jc w:val="both"/>
              <w:rPr>
                <w:rFonts w:asciiTheme="minorHAnsi" w:hAnsiTheme="minorHAnsi" w:cstheme="minorHAnsi"/>
                <w:bCs/>
                <w:sz w:val="20"/>
                <w:szCs w:val="20"/>
                <w:lang w:val="en-US"/>
              </w:rPr>
            </w:pPr>
          </w:p>
        </w:tc>
        <w:tc>
          <w:tcPr>
            <w:tcW w:w="914" w:type="dxa"/>
            <w:vMerge/>
            <w:tcBorders>
              <w:top w:val="single" w:sz="4" w:space="0" w:color="auto"/>
              <w:left w:val="nil"/>
              <w:bottom w:val="single" w:sz="4" w:space="0" w:color="000000"/>
              <w:right w:val="nil"/>
            </w:tcBorders>
            <w:vAlign w:val="center"/>
            <w:hideMark/>
          </w:tcPr>
          <w:p w14:paraId="7C43BB9E" w14:textId="77777777" w:rsidR="009B33AE" w:rsidRPr="00EE6E07" w:rsidRDefault="009B33AE" w:rsidP="00F2289D">
            <w:pPr>
              <w:ind w:firstLine="720"/>
              <w:jc w:val="both"/>
              <w:rPr>
                <w:rFonts w:asciiTheme="minorHAnsi" w:hAnsiTheme="minorHAnsi" w:cstheme="minorHAnsi"/>
                <w:bCs/>
                <w:sz w:val="20"/>
                <w:szCs w:val="20"/>
                <w:lang w:val="en-US"/>
              </w:rPr>
            </w:pPr>
          </w:p>
        </w:tc>
        <w:tc>
          <w:tcPr>
            <w:tcW w:w="920" w:type="dxa"/>
            <w:vMerge/>
            <w:tcBorders>
              <w:top w:val="single" w:sz="4" w:space="0" w:color="auto"/>
              <w:left w:val="nil"/>
              <w:bottom w:val="single" w:sz="4" w:space="0" w:color="000000"/>
              <w:right w:val="nil"/>
            </w:tcBorders>
            <w:vAlign w:val="center"/>
            <w:hideMark/>
          </w:tcPr>
          <w:p w14:paraId="4D81A5E4" w14:textId="77777777" w:rsidR="009B33AE" w:rsidRPr="00EE6E07" w:rsidRDefault="009B33AE" w:rsidP="00F2289D">
            <w:pPr>
              <w:ind w:firstLine="720"/>
              <w:jc w:val="both"/>
              <w:rPr>
                <w:rFonts w:asciiTheme="minorHAnsi" w:hAnsiTheme="minorHAnsi" w:cstheme="minorHAnsi"/>
                <w:bCs/>
                <w:sz w:val="20"/>
                <w:szCs w:val="20"/>
                <w:lang w:val="en-US"/>
              </w:rPr>
            </w:pPr>
          </w:p>
        </w:tc>
        <w:tc>
          <w:tcPr>
            <w:tcW w:w="857" w:type="dxa"/>
            <w:vMerge/>
            <w:tcBorders>
              <w:top w:val="single" w:sz="4" w:space="0" w:color="auto"/>
              <w:left w:val="nil"/>
              <w:bottom w:val="single" w:sz="4" w:space="0" w:color="000000"/>
              <w:right w:val="nil"/>
            </w:tcBorders>
            <w:vAlign w:val="center"/>
            <w:hideMark/>
          </w:tcPr>
          <w:p w14:paraId="01C601A9" w14:textId="77777777" w:rsidR="009B33AE" w:rsidRPr="00EE6E07" w:rsidRDefault="009B33AE" w:rsidP="00F2289D">
            <w:pPr>
              <w:ind w:firstLine="720"/>
              <w:jc w:val="both"/>
              <w:rPr>
                <w:rFonts w:asciiTheme="minorHAnsi" w:hAnsiTheme="minorHAnsi" w:cstheme="minorHAnsi"/>
                <w:bCs/>
                <w:sz w:val="20"/>
                <w:szCs w:val="20"/>
                <w:lang w:val="en-US"/>
              </w:rPr>
            </w:pPr>
          </w:p>
        </w:tc>
        <w:tc>
          <w:tcPr>
            <w:tcW w:w="853" w:type="dxa"/>
            <w:tcBorders>
              <w:top w:val="nil"/>
              <w:left w:val="nil"/>
              <w:bottom w:val="single" w:sz="4" w:space="0" w:color="auto"/>
              <w:right w:val="nil"/>
            </w:tcBorders>
            <w:shd w:val="clear" w:color="auto" w:fill="auto"/>
            <w:noWrap/>
            <w:vAlign w:val="bottom"/>
            <w:hideMark/>
          </w:tcPr>
          <w:p w14:paraId="243A5E1A"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5.00%</w:t>
            </w:r>
          </w:p>
        </w:tc>
        <w:tc>
          <w:tcPr>
            <w:tcW w:w="851" w:type="dxa"/>
            <w:tcBorders>
              <w:top w:val="nil"/>
              <w:left w:val="nil"/>
              <w:bottom w:val="single" w:sz="4" w:space="0" w:color="auto"/>
              <w:right w:val="nil"/>
            </w:tcBorders>
            <w:shd w:val="clear" w:color="auto" w:fill="auto"/>
            <w:noWrap/>
            <w:vAlign w:val="bottom"/>
            <w:hideMark/>
          </w:tcPr>
          <w:p w14:paraId="6E38DDA4"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95.00%</w:t>
            </w:r>
          </w:p>
        </w:tc>
        <w:tc>
          <w:tcPr>
            <w:tcW w:w="1156" w:type="dxa"/>
            <w:tcBorders>
              <w:top w:val="single" w:sz="4" w:space="0" w:color="auto"/>
              <w:left w:val="nil"/>
              <w:bottom w:val="single" w:sz="4" w:space="0" w:color="000000"/>
              <w:right w:val="nil"/>
            </w:tcBorders>
            <w:vAlign w:val="center"/>
            <w:hideMark/>
          </w:tcPr>
          <w:p w14:paraId="169BD763" w14:textId="77777777" w:rsidR="009B33AE" w:rsidRPr="00EE6E07" w:rsidRDefault="009B33AE" w:rsidP="00F2289D">
            <w:pPr>
              <w:ind w:firstLine="720"/>
              <w:jc w:val="both"/>
              <w:rPr>
                <w:rFonts w:asciiTheme="minorHAnsi" w:hAnsiTheme="minorHAnsi" w:cstheme="minorHAnsi"/>
                <w:bCs/>
                <w:sz w:val="20"/>
                <w:szCs w:val="20"/>
                <w:lang w:val="en-US"/>
              </w:rPr>
            </w:pPr>
          </w:p>
        </w:tc>
      </w:tr>
      <w:tr w:rsidR="00F2289D" w:rsidRPr="00EE6E07" w14:paraId="4D3E231E" w14:textId="77777777" w:rsidTr="00F2289D">
        <w:trPr>
          <w:trHeight w:val="300"/>
        </w:trPr>
        <w:tc>
          <w:tcPr>
            <w:tcW w:w="851" w:type="dxa"/>
            <w:tcBorders>
              <w:top w:val="nil"/>
              <w:left w:val="nil"/>
              <w:bottom w:val="nil"/>
              <w:right w:val="nil"/>
            </w:tcBorders>
            <w:shd w:val="clear" w:color="auto" w:fill="auto"/>
            <w:noWrap/>
            <w:vAlign w:val="bottom"/>
            <w:hideMark/>
          </w:tcPr>
          <w:p w14:paraId="45A1A5A6" w14:textId="77777777" w:rsidR="00F2289D" w:rsidRPr="00EE6E07" w:rsidRDefault="00F2289D"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H1</w:t>
            </w:r>
          </w:p>
        </w:tc>
        <w:tc>
          <w:tcPr>
            <w:tcW w:w="1559" w:type="dxa"/>
            <w:tcBorders>
              <w:top w:val="nil"/>
              <w:left w:val="nil"/>
              <w:bottom w:val="nil"/>
              <w:right w:val="nil"/>
            </w:tcBorders>
            <w:shd w:val="clear" w:color="auto" w:fill="auto"/>
            <w:noWrap/>
            <w:vAlign w:val="bottom"/>
            <w:hideMark/>
          </w:tcPr>
          <w:p w14:paraId="655CA6F2" w14:textId="77777777" w:rsidR="00F2289D" w:rsidRPr="00EE6E07" w:rsidRDefault="00F2289D"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WE -&gt; EE</w:t>
            </w:r>
          </w:p>
        </w:tc>
        <w:tc>
          <w:tcPr>
            <w:tcW w:w="992" w:type="dxa"/>
            <w:tcBorders>
              <w:top w:val="nil"/>
              <w:left w:val="nil"/>
              <w:bottom w:val="nil"/>
              <w:right w:val="nil"/>
            </w:tcBorders>
            <w:shd w:val="clear" w:color="auto" w:fill="auto"/>
            <w:noWrap/>
            <w:vAlign w:val="bottom"/>
            <w:hideMark/>
          </w:tcPr>
          <w:p w14:paraId="2E7D835B" w14:textId="77777777" w:rsidR="00F2289D" w:rsidRPr="00EE6E07" w:rsidRDefault="00F2289D"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-0.317</w:t>
            </w:r>
          </w:p>
        </w:tc>
        <w:tc>
          <w:tcPr>
            <w:tcW w:w="709" w:type="dxa"/>
            <w:tcBorders>
              <w:top w:val="nil"/>
              <w:left w:val="nil"/>
              <w:bottom w:val="nil"/>
              <w:right w:val="nil"/>
            </w:tcBorders>
            <w:shd w:val="clear" w:color="auto" w:fill="auto"/>
            <w:noWrap/>
            <w:vAlign w:val="bottom"/>
            <w:hideMark/>
          </w:tcPr>
          <w:p w14:paraId="2025140D" w14:textId="77777777" w:rsidR="00F2289D" w:rsidRPr="00EE6E07" w:rsidRDefault="00F2289D"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0.032</w:t>
            </w:r>
          </w:p>
        </w:tc>
        <w:tc>
          <w:tcPr>
            <w:tcW w:w="914" w:type="dxa"/>
            <w:tcBorders>
              <w:top w:val="nil"/>
              <w:left w:val="nil"/>
              <w:bottom w:val="nil"/>
              <w:right w:val="nil"/>
            </w:tcBorders>
            <w:shd w:val="clear" w:color="auto" w:fill="auto"/>
            <w:noWrap/>
            <w:vAlign w:val="bottom"/>
            <w:hideMark/>
          </w:tcPr>
          <w:p w14:paraId="497EEFF8" w14:textId="77777777" w:rsidR="00F2289D" w:rsidRPr="00EE6E07" w:rsidRDefault="00F2289D"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9.827</w:t>
            </w:r>
          </w:p>
        </w:tc>
        <w:tc>
          <w:tcPr>
            <w:tcW w:w="920" w:type="dxa"/>
            <w:tcBorders>
              <w:top w:val="nil"/>
              <w:left w:val="nil"/>
              <w:bottom w:val="nil"/>
              <w:right w:val="nil"/>
            </w:tcBorders>
            <w:shd w:val="clear" w:color="auto" w:fill="auto"/>
            <w:noWrap/>
            <w:vAlign w:val="bottom"/>
            <w:hideMark/>
          </w:tcPr>
          <w:p w14:paraId="25C8CE3E" w14:textId="77777777" w:rsidR="00F2289D" w:rsidRPr="00EE6E07" w:rsidRDefault="00F2289D"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0.000</w:t>
            </w:r>
          </w:p>
        </w:tc>
        <w:tc>
          <w:tcPr>
            <w:tcW w:w="857" w:type="dxa"/>
            <w:tcBorders>
              <w:top w:val="nil"/>
              <w:left w:val="nil"/>
              <w:bottom w:val="nil"/>
              <w:right w:val="nil"/>
            </w:tcBorders>
            <w:shd w:val="clear" w:color="auto" w:fill="auto"/>
            <w:noWrap/>
            <w:vAlign w:val="bottom"/>
            <w:hideMark/>
          </w:tcPr>
          <w:p w14:paraId="239CEF80" w14:textId="77777777" w:rsidR="00F2289D" w:rsidRPr="00EE6E07" w:rsidRDefault="00F2289D"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-0.004</w:t>
            </w:r>
          </w:p>
        </w:tc>
        <w:tc>
          <w:tcPr>
            <w:tcW w:w="853" w:type="dxa"/>
            <w:tcBorders>
              <w:top w:val="nil"/>
              <w:left w:val="nil"/>
              <w:bottom w:val="nil"/>
              <w:right w:val="nil"/>
            </w:tcBorders>
            <w:shd w:val="clear" w:color="auto" w:fill="auto"/>
            <w:noWrap/>
            <w:vAlign w:val="bottom"/>
            <w:hideMark/>
          </w:tcPr>
          <w:p w14:paraId="569CC635" w14:textId="3F716FE7" w:rsidR="00F2289D" w:rsidRPr="00EE6E07" w:rsidRDefault="00F2289D"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0.365</w:t>
            </w:r>
          </w:p>
        </w:tc>
        <w:tc>
          <w:tcPr>
            <w:tcW w:w="851" w:type="dxa"/>
            <w:tcBorders>
              <w:top w:val="nil"/>
              <w:left w:val="nil"/>
              <w:bottom w:val="nil"/>
              <w:right w:val="nil"/>
            </w:tcBorders>
            <w:shd w:val="clear" w:color="auto" w:fill="auto"/>
            <w:noWrap/>
            <w:vAlign w:val="bottom"/>
            <w:hideMark/>
          </w:tcPr>
          <w:p w14:paraId="576CCEBF" w14:textId="77777777" w:rsidR="00F2289D" w:rsidRPr="00EE6E07" w:rsidRDefault="00F2289D"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-0.259</w:t>
            </w:r>
          </w:p>
        </w:tc>
        <w:tc>
          <w:tcPr>
            <w:tcW w:w="1156" w:type="dxa"/>
            <w:tcBorders>
              <w:top w:val="nil"/>
              <w:left w:val="nil"/>
              <w:bottom w:val="nil"/>
              <w:right w:val="nil"/>
            </w:tcBorders>
            <w:shd w:val="clear" w:color="auto" w:fill="auto"/>
            <w:noWrap/>
            <w:vAlign w:val="bottom"/>
            <w:hideMark/>
          </w:tcPr>
          <w:p w14:paraId="04445A05" w14:textId="77777777" w:rsidR="00F2289D" w:rsidRPr="00EE6E07" w:rsidRDefault="00F2289D"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Supported</w:t>
            </w:r>
          </w:p>
        </w:tc>
      </w:tr>
      <w:tr w:rsidR="009B33AE" w:rsidRPr="00EE6E07" w14:paraId="2EF2A1FE" w14:textId="77777777" w:rsidTr="00F2289D">
        <w:trPr>
          <w:trHeight w:val="300"/>
        </w:trPr>
        <w:tc>
          <w:tcPr>
            <w:tcW w:w="851" w:type="dxa"/>
            <w:tcBorders>
              <w:top w:val="nil"/>
              <w:left w:val="nil"/>
              <w:bottom w:val="nil"/>
              <w:right w:val="nil"/>
            </w:tcBorders>
            <w:shd w:val="clear" w:color="auto" w:fill="auto"/>
            <w:noWrap/>
            <w:vAlign w:val="bottom"/>
            <w:hideMark/>
          </w:tcPr>
          <w:p w14:paraId="63D623AB"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H2</w:t>
            </w:r>
          </w:p>
        </w:tc>
        <w:tc>
          <w:tcPr>
            <w:tcW w:w="1559" w:type="dxa"/>
            <w:tcBorders>
              <w:top w:val="nil"/>
              <w:left w:val="nil"/>
              <w:bottom w:val="nil"/>
              <w:right w:val="nil"/>
            </w:tcBorders>
            <w:shd w:val="clear" w:color="auto" w:fill="auto"/>
            <w:noWrap/>
            <w:vAlign w:val="bottom"/>
            <w:hideMark/>
          </w:tcPr>
          <w:p w14:paraId="292334EF"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WE -&gt; EW</w:t>
            </w:r>
          </w:p>
        </w:tc>
        <w:tc>
          <w:tcPr>
            <w:tcW w:w="992" w:type="dxa"/>
            <w:tcBorders>
              <w:top w:val="nil"/>
              <w:left w:val="nil"/>
              <w:bottom w:val="nil"/>
              <w:right w:val="nil"/>
            </w:tcBorders>
            <w:shd w:val="clear" w:color="auto" w:fill="auto"/>
            <w:noWrap/>
            <w:vAlign w:val="bottom"/>
            <w:hideMark/>
          </w:tcPr>
          <w:p w14:paraId="46B2782F"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-0.240</w:t>
            </w:r>
          </w:p>
        </w:tc>
        <w:tc>
          <w:tcPr>
            <w:tcW w:w="709" w:type="dxa"/>
            <w:tcBorders>
              <w:top w:val="nil"/>
              <w:left w:val="nil"/>
              <w:bottom w:val="nil"/>
              <w:right w:val="nil"/>
            </w:tcBorders>
            <w:shd w:val="clear" w:color="auto" w:fill="auto"/>
            <w:noWrap/>
            <w:vAlign w:val="bottom"/>
            <w:hideMark/>
          </w:tcPr>
          <w:p w14:paraId="47B9883A"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0.039</w:t>
            </w:r>
          </w:p>
        </w:tc>
        <w:tc>
          <w:tcPr>
            <w:tcW w:w="914" w:type="dxa"/>
            <w:tcBorders>
              <w:top w:val="nil"/>
              <w:left w:val="nil"/>
              <w:bottom w:val="nil"/>
              <w:right w:val="nil"/>
            </w:tcBorders>
            <w:shd w:val="clear" w:color="auto" w:fill="auto"/>
            <w:noWrap/>
            <w:vAlign w:val="bottom"/>
            <w:hideMark/>
          </w:tcPr>
          <w:p w14:paraId="33ABFB27"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6.168</w:t>
            </w:r>
          </w:p>
        </w:tc>
        <w:tc>
          <w:tcPr>
            <w:tcW w:w="920" w:type="dxa"/>
            <w:tcBorders>
              <w:top w:val="nil"/>
              <w:left w:val="nil"/>
              <w:bottom w:val="nil"/>
              <w:right w:val="nil"/>
            </w:tcBorders>
            <w:shd w:val="clear" w:color="auto" w:fill="auto"/>
            <w:noWrap/>
            <w:vAlign w:val="bottom"/>
            <w:hideMark/>
          </w:tcPr>
          <w:p w14:paraId="67CED817"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0.000</w:t>
            </w:r>
          </w:p>
        </w:tc>
        <w:tc>
          <w:tcPr>
            <w:tcW w:w="857" w:type="dxa"/>
            <w:tcBorders>
              <w:top w:val="nil"/>
              <w:left w:val="nil"/>
              <w:bottom w:val="nil"/>
              <w:right w:val="nil"/>
            </w:tcBorders>
            <w:shd w:val="clear" w:color="auto" w:fill="auto"/>
            <w:noWrap/>
            <w:vAlign w:val="bottom"/>
            <w:hideMark/>
          </w:tcPr>
          <w:p w14:paraId="0544CACB"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-0.005</w:t>
            </w:r>
          </w:p>
        </w:tc>
        <w:tc>
          <w:tcPr>
            <w:tcW w:w="853" w:type="dxa"/>
            <w:tcBorders>
              <w:top w:val="nil"/>
              <w:left w:val="nil"/>
              <w:bottom w:val="nil"/>
              <w:right w:val="nil"/>
            </w:tcBorders>
            <w:shd w:val="clear" w:color="auto" w:fill="auto"/>
            <w:noWrap/>
            <w:vAlign w:val="bottom"/>
            <w:hideMark/>
          </w:tcPr>
          <w:p w14:paraId="3B247875" w14:textId="7DDECB94"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0.297</w:t>
            </w:r>
          </w:p>
        </w:tc>
        <w:tc>
          <w:tcPr>
            <w:tcW w:w="851" w:type="dxa"/>
            <w:tcBorders>
              <w:top w:val="nil"/>
              <w:left w:val="nil"/>
              <w:bottom w:val="nil"/>
              <w:right w:val="nil"/>
            </w:tcBorders>
            <w:shd w:val="clear" w:color="auto" w:fill="auto"/>
            <w:noWrap/>
            <w:vAlign w:val="bottom"/>
            <w:hideMark/>
          </w:tcPr>
          <w:p w14:paraId="012DE884"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-0.170</w:t>
            </w:r>
          </w:p>
        </w:tc>
        <w:tc>
          <w:tcPr>
            <w:tcW w:w="1156" w:type="dxa"/>
            <w:tcBorders>
              <w:top w:val="nil"/>
              <w:left w:val="nil"/>
              <w:bottom w:val="nil"/>
              <w:right w:val="nil"/>
            </w:tcBorders>
            <w:shd w:val="clear" w:color="auto" w:fill="auto"/>
            <w:noWrap/>
            <w:vAlign w:val="bottom"/>
            <w:hideMark/>
          </w:tcPr>
          <w:p w14:paraId="593DB26B"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Supported</w:t>
            </w:r>
          </w:p>
        </w:tc>
      </w:tr>
      <w:tr w:rsidR="009B33AE" w:rsidRPr="00EE6E07" w14:paraId="6E3B9391" w14:textId="77777777" w:rsidTr="00F2289D">
        <w:trPr>
          <w:trHeight w:val="300"/>
        </w:trPr>
        <w:tc>
          <w:tcPr>
            <w:tcW w:w="851" w:type="dxa"/>
            <w:tcBorders>
              <w:top w:val="nil"/>
              <w:left w:val="nil"/>
              <w:bottom w:val="nil"/>
              <w:right w:val="nil"/>
            </w:tcBorders>
            <w:shd w:val="clear" w:color="auto" w:fill="auto"/>
            <w:noWrap/>
            <w:vAlign w:val="bottom"/>
            <w:hideMark/>
          </w:tcPr>
          <w:p w14:paraId="2D3D5A87"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H3</w:t>
            </w:r>
          </w:p>
        </w:tc>
        <w:tc>
          <w:tcPr>
            <w:tcW w:w="1559" w:type="dxa"/>
            <w:tcBorders>
              <w:top w:val="nil"/>
              <w:left w:val="nil"/>
              <w:bottom w:val="nil"/>
              <w:right w:val="nil"/>
            </w:tcBorders>
            <w:shd w:val="clear" w:color="auto" w:fill="auto"/>
            <w:noWrap/>
            <w:vAlign w:val="bottom"/>
            <w:hideMark/>
          </w:tcPr>
          <w:p w14:paraId="25C6AAF0"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EW -&gt; EE</w:t>
            </w:r>
          </w:p>
        </w:tc>
        <w:tc>
          <w:tcPr>
            <w:tcW w:w="992" w:type="dxa"/>
            <w:tcBorders>
              <w:top w:val="nil"/>
              <w:left w:val="nil"/>
              <w:bottom w:val="nil"/>
              <w:right w:val="nil"/>
            </w:tcBorders>
            <w:shd w:val="clear" w:color="auto" w:fill="auto"/>
            <w:noWrap/>
            <w:vAlign w:val="bottom"/>
            <w:hideMark/>
          </w:tcPr>
          <w:p w14:paraId="51986E03"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0.152</w:t>
            </w:r>
          </w:p>
        </w:tc>
        <w:tc>
          <w:tcPr>
            <w:tcW w:w="709" w:type="dxa"/>
            <w:tcBorders>
              <w:top w:val="nil"/>
              <w:left w:val="nil"/>
              <w:bottom w:val="nil"/>
              <w:right w:val="nil"/>
            </w:tcBorders>
            <w:shd w:val="clear" w:color="auto" w:fill="auto"/>
            <w:noWrap/>
            <w:vAlign w:val="bottom"/>
            <w:hideMark/>
          </w:tcPr>
          <w:p w14:paraId="5FC1451A"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0.035</w:t>
            </w:r>
          </w:p>
        </w:tc>
        <w:tc>
          <w:tcPr>
            <w:tcW w:w="914" w:type="dxa"/>
            <w:tcBorders>
              <w:top w:val="nil"/>
              <w:left w:val="nil"/>
              <w:bottom w:val="nil"/>
              <w:right w:val="nil"/>
            </w:tcBorders>
            <w:shd w:val="clear" w:color="auto" w:fill="auto"/>
            <w:noWrap/>
            <w:vAlign w:val="bottom"/>
            <w:hideMark/>
          </w:tcPr>
          <w:p w14:paraId="1484D263"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4.309</w:t>
            </w:r>
          </w:p>
        </w:tc>
        <w:tc>
          <w:tcPr>
            <w:tcW w:w="920" w:type="dxa"/>
            <w:tcBorders>
              <w:top w:val="nil"/>
              <w:left w:val="nil"/>
              <w:bottom w:val="nil"/>
              <w:right w:val="nil"/>
            </w:tcBorders>
            <w:shd w:val="clear" w:color="auto" w:fill="auto"/>
            <w:noWrap/>
            <w:vAlign w:val="bottom"/>
            <w:hideMark/>
          </w:tcPr>
          <w:p w14:paraId="4687CE92"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0.000</w:t>
            </w:r>
          </w:p>
        </w:tc>
        <w:tc>
          <w:tcPr>
            <w:tcW w:w="857" w:type="dxa"/>
            <w:tcBorders>
              <w:top w:val="nil"/>
              <w:left w:val="nil"/>
              <w:bottom w:val="nil"/>
              <w:right w:val="nil"/>
            </w:tcBorders>
            <w:shd w:val="clear" w:color="auto" w:fill="auto"/>
            <w:noWrap/>
            <w:vAlign w:val="bottom"/>
            <w:hideMark/>
          </w:tcPr>
          <w:p w14:paraId="630C9021"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0.003</w:t>
            </w:r>
          </w:p>
        </w:tc>
        <w:tc>
          <w:tcPr>
            <w:tcW w:w="853" w:type="dxa"/>
            <w:tcBorders>
              <w:top w:val="nil"/>
              <w:left w:val="nil"/>
              <w:bottom w:val="nil"/>
              <w:right w:val="nil"/>
            </w:tcBorders>
            <w:shd w:val="clear" w:color="auto" w:fill="auto"/>
            <w:noWrap/>
            <w:vAlign w:val="bottom"/>
            <w:hideMark/>
          </w:tcPr>
          <w:p w14:paraId="74021AB3"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0.089</w:t>
            </w:r>
          </w:p>
        </w:tc>
        <w:tc>
          <w:tcPr>
            <w:tcW w:w="851" w:type="dxa"/>
            <w:tcBorders>
              <w:top w:val="nil"/>
              <w:left w:val="nil"/>
              <w:bottom w:val="nil"/>
              <w:right w:val="nil"/>
            </w:tcBorders>
            <w:shd w:val="clear" w:color="auto" w:fill="auto"/>
            <w:noWrap/>
            <w:vAlign w:val="bottom"/>
            <w:hideMark/>
          </w:tcPr>
          <w:p w14:paraId="0FC747A1"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0.207</w:t>
            </w:r>
          </w:p>
        </w:tc>
        <w:tc>
          <w:tcPr>
            <w:tcW w:w="1156" w:type="dxa"/>
            <w:tcBorders>
              <w:top w:val="nil"/>
              <w:left w:val="nil"/>
              <w:bottom w:val="nil"/>
              <w:right w:val="nil"/>
            </w:tcBorders>
            <w:shd w:val="clear" w:color="auto" w:fill="auto"/>
            <w:noWrap/>
            <w:vAlign w:val="bottom"/>
            <w:hideMark/>
          </w:tcPr>
          <w:p w14:paraId="6B13B60A"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Supported</w:t>
            </w:r>
          </w:p>
        </w:tc>
      </w:tr>
      <w:tr w:rsidR="009B33AE" w:rsidRPr="00EE6E07" w14:paraId="7BCAC519" w14:textId="77777777" w:rsidTr="00F2289D">
        <w:trPr>
          <w:trHeight w:val="300"/>
        </w:trPr>
        <w:tc>
          <w:tcPr>
            <w:tcW w:w="851" w:type="dxa"/>
            <w:tcBorders>
              <w:top w:val="nil"/>
              <w:left w:val="nil"/>
              <w:bottom w:val="nil"/>
              <w:right w:val="nil"/>
            </w:tcBorders>
            <w:shd w:val="clear" w:color="auto" w:fill="auto"/>
            <w:noWrap/>
            <w:vAlign w:val="bottom"/>
            <w:hideMark/>
          </w:tcPr>
          <w:p w14:paraId="7E991E47"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H4</w:t>
            </w:r>
          </w:p>
        </w:tc>
        <w:tc>
          <w:tcPr>
            <w:tcW w:w="1559" w:type="dxa"/>
            <w:tcBorders>
              <w:top w:val="nil"/>
              <w:left w:val="nil"/>
              <w:bottom w:val="nil"/>
              <w:right w:val="nil"/>
            </w:tcBorders>
            <w:shd w:val="clear" w:color="auto" w:fill="auto"/>
            <w:noWrap/>
            <w:vAlign w:val="bottom"/>
            <w:hideMark/>
          </w:tcPr>
          <w:p w14:paraId="532B8CB1"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WE -&gt; EW -&gt; EE</w:t>
            </w:r>
          </w:p>
        </w:tc>
        <w:tc>
          <w:tcPr>
            <w:tcW w:w="992" w:type="dxa"/>
            <w:tcBorders>
              <w:top w:val="nil"/>
              <w:left w:val="nil"/>
              <w:bottom w:val="nil"/>
              <w:right w:val="nil"/>
            </w:tcBorders>
            <w:shd w:val="clear" w:color="auto" w:fill="auto"/>
            <w:noWrap/>
            <w:vAlign w:val="bottom"/>
            <w:hideMark/>
          </w:tcPr>
          <w:p w14:paraId="48C148BA"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-0.032</w:t>
            </w:r>
          </w:p>
        </w:tc>
        <w:tc>
          <w:tcPr>
            <w:tcW w:w="709" w:type="dxa"/>
            <w:tcBorders>
              <w:top w:val="nil"/>
              <w:left w:val="nil"/>
              <w:bottom w:val="nil"/>
              <w:right w:val="nil"/>
            </w:tcBorders>
            <w:shd w:val="clear" w:color="auto" w:fill="auto"/>
            <w:noWrap/>
            <w:vAlign w:val="bottom"/>
            <w:hideMark/>
          </w:tcPr>
          <w:p w14:paraId="3A0FED06"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0.016</w:t>
            </w:r>
          </w:p>
        </w:tc>
        <w:tc>
          <w:tcPr>
            <w:tcW w:w="914" w:type="dxa"/>
            <w:tcBorders>
              <w:top w:val="nil"/>
              <w:left w:val="nil"/>
              <w:bottom w:val="nil"/>
              <w:right w:val="nil"/>
            </w:tcBorders>
            <w:shd w:val="clear" w:color="auto" w:fill="auto"/>
            <w:noWrap/>
            <w:vAlign w:val="bottom"/>
            <w:hideMark/>
          </w:tcPr>
          <w:p w14:paraId="1004D6C6"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2.042</w:t>
            </w:r>
          </w:p>
        </w:tc>
        <w:tc>
          <w:tcPr>
            <w:tcW w:w="920" w:type="dxa"/>
            <w:tcBorders>
              <w:top w:val="nil"/>
              <w:left w:val="nil"/>
              <w:bottom w:val="nil"/>
              <w:right w:val="nil"/>
            </w:tcBorders>
            <w:shd w:val="clear" w:color="auto" w:fill="auto"/>
            <w:noWrap/>
            <w:vAlign w:val="bottom"/>
            <w:hideMark/>
          </w:tcPr>
          <w:p w14:paraId="24B02A5F"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0.021</w:t>
            </w:r>
          </w:p>
        </w:tc>
        <w:tc>
          <w:tcPr>
            <w:tcW w:w="857" w:type="dxa"/>
            <w:tcBorders>
              <w:top w:val="nil"/>
              <w:left w:val="nil"/>
              <w:bottom w:val="nil"/>
              <w:right w:val="nil"/>
            </w:tcBorders>
            <w:shd w:val="clear" w:color="auto" w:fill="auto"/>
            <w:noWrap/>
            <w:vAlign w:val="bottom"/>
            <w:hideMark/>
          </w:tcPr>
          <w:p w14:paraId="15563A15"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-0.001</w:t>
            </w:r>
          </w:p>
        </w:tc>
        <w:tc>
          <w:tcPr>
            <w:tcW w:w="853" w:type="dxa"/>
            <w:tcBorders>
              <w:top w:val="nil"/>
              <w:left w:val="nil"/>
              <w:bottom w:val="nil"/>
              <w:right w:val="nil"/>
            </w:tcBorders>
            <w:shd w:val="clear" w:color="auto" w:fill="auto"/>
            <w:noWrap/>
            <w:vAlign w:val="bottom"/>
            <w:hideMark/>
          </w:tcPr>
          <w:p w14:paraId="27FEFA9E" w14:textId="77777777" w:rsidR="009B33AE" w:rsidRPr="00EE6E07" w:rsidRDefault="009B33AE" w:rsidP="00DE1935">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-0.059</w:t>
            </w:r>
          </w:p>
        </w:tc>
        <w:tc>
          <w:tcPr>
            <w:tcW w:w="851" w:type="dxa"/>
            <w:tcBorders>
              <w:top w:val="nil"/>
              <w:left w:val="nil"/>
              <w:bottom w:val="nil"/>
              <w:right w:val="nil"/>
            </w:tcBorders>
            <w:shd w:val="clear" w:color="auto" w:fill="auto"/>
            <w:noWrap/>
            <w:vAlign w:val="bottom"/>
            <w:hideMark/>
          </w:tcPr>
          <w:p w14:paraId="7BE141B5"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-0.006</w:t>
            </w:r>
          </w:p>
        </w:tc>
        <w:tc>
          <w:tcPr>
            <w:tcW w:w="1156" w:type="dxa"/>
            <w:tcBorders>
              <w:top w:val="nil"/>
              <w:left w:val="nil"/>
              <w:bottom w:val="nil"/>
              <w:right w:val="nil"/>
            </w:tcBorders>
            <w:shd w:val="clear" w:color="auto" w:fill="auto"/>
            <w:noWrap/>
            <w:vAlign w:val="bottom"/>
            <w:hideMark/>
          </w:tcPr>
          <w:p w14:paraId="0BA2B372"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Supported</w:t>
            </w:r>
          </w:p>
        </w:tc>
      </w:tr>
      <w:tr w:rsidR="009B33AE" w:rsidRPr="00EE6E07" w14:paraId="33D86692" w14:textId="77777777" w:rsidTr="00F2289D">
        <w:trPr>
          <w:trHeight w:val="300"/>
        </w:trPr>
        <w:tc>
          <w:tcPr>
            <w:tcW w:w="851" w:type="dxa"/>
            <w:tcBorders>
              <w:top w:val="nil"/>
              <w:left w:val="nil"/>
              <w:bottom w:val="nil"/>
              <w:right w:val="nil"/>
            </w:tcBorders>
            <w:shd w:val="clear" w:color="auto" w:fill="auto"/>
            <w:noWrap/>
            <w:vAlign w:val="bottom"/>
            <w:hideMark/>
          </w:tcPr>
          <w:p w14:paraId="2CF84220"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H5</w:t>
            </w:r>
          </w:p>
        </w:tc>
        <w:tc>
          <w:tcPr>
            <w:tcW w:w="1559" w:type="dxa"/>
            <w:tcBorders>
              <w:top w:val="nil"/>
              <w:left w:val="nil"/>
              <w:bottom w:val="nil"/>
              <w:right w:val="nil"/>
            </w:tcBorders>
            <w:shd w:val="clear" w:color="auto" w:fill="auto"/>
            <w:noWrap/>
            <w:vAlign w:val="bottom"/>
            <w:hideMark/>
          </w:tcPr>
          <w:p w14:paraId="4B0D8AC9"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WE -&gt; SW</w:t>
            </w:r>
          </w:p>
        </w:tc>
        <w:tc>
          <w:tcPr>
            <w:tcW w:w="992" w:type="dxa"/>
            <w:tcBorders>
              <w:top w:val="nil"/>
              <w:left w:val="nil"/>
              <w:bottom w:val="nil"/>
              <w:right w:val="nil"/>
            </w:tcBorders>
            <w:shd w:val="clear" w:color="auto" w:fill="auto"/>
            <w:noWrap/>
            <w:vAlign w:val="bottom"/>
            <w:hideMark/>
          </w:tcPr>
          <w:p w14:paraId="61920D98"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0.346</w:t>
            </w:r>
          </w:p>
        </w:tc>
        <w:tc>
          <w:tcPr>
            <w:tcW w:w="709" w:type="dxa"/>
            <w:tcBorders>
              <w:top w:val="nil"/>
              <w:left w:val="nil"/>
              <w:bottom w:val="nil"/>
              <w:right w:val="nil"/>
            </w:tcBorders>
            <w:shd w:val="clear" w:color="auto" w:fill="auto"/>
            <w:noWrap/>
            <w:vAlign w:val="bottom"/>
            <w:hideMark/>
          </w:tcPr>
          <w:p w14:paraId="3B20727C"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0.032</w:t>
            </w:r>
          </w:p>
        </w:tc>
        <w:tc>
          <w:tcPr>
            <w:tcW w:w="914" w:type="dxa"/>
            <w:tcBorders>
              <w:top w:val="nil"/>
              <w:left w:val="nil"/>
              <w:bottom w:val="nil"/>
              <w:right w:val="nil"/>
            </w:tcBorders>
            <w:shd w:val="clear" w:color="auto" w:fill="auto"/>
            <w:noWrap/>
            <w:vAlign w:val="bottom"/>
            <w:hideMark/>
          </w:tcPr>
          <w:p w14:paraId="66D4D8F5"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10.884</w:t>
            </w:r>
          </w:p>
        </w:tc>
        <w:tc>
          <w:tcPr>
            <w:tcW w:w="920" w:type="dxa"/>
            <w:tcBorders>
              <w:top w:val="nil"/>
              <w:left w:val="nil"/>
              <w:bottom w:val="nil"/>
              <w:right w:val="nil"/>
            </w:tcBorders>
            <w:shd w:val="clear" w:color="auto" w:fill="auto"/>
            <w:noWrap/>
            <w:vAlign w:val="bottom"/>
            <w:hideMark/>
          </w:tcPr>
          <w:p w14:paraId="0E942E03"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0.000</w:t>
            </w:r>
          </w:p>
        </w:tc>
        <w:tc>
          <w:tcPr>
            <w:tcW w:w="857" w:type="dxa"/>
            <w:tcBorders>
              <w:top w:val="nil"/>
              <w:left w:val="nil"/>
              <w:bottom w:val="nil"/>
              <w:right w:val="nil"/>
            </w:tcBorders>
            <w:shd w:val="clear" w:color="auto" w:fill="auto"/>
            <w:noWrap/>
            <w:vAlign w:val="bottom"/>
            <w:hideMark/>
          </w:tcPr>
          <w:p w14:paraId="65B5D7FE"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0.003</w:t>
            </w:r>
          </w:p>
        </w:tc>
        <w:tc>
          <w:tcPr>
            <w:tcW w:w="853" w:type="dxa"/>
            <w:tcBorders>
              <w:top w:val="nil"/>
              <w:left w:val="nil"/>
              <w:bottom w:val="nil"/>
              <w:right w:val="nil"/>
            </w:tcBorders>
            <w:shd w:val="clear" w:color="auto" w:fill="auto"/>
            <w:noWrap/>
            <w:vAlign w:val="bottom"/>
            <w:hideMark/>
          </w:tcPr>
          <w:p w14:paraId="0C2C203D"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0.289</w:t>
            </w:r>
          </w:p>
        </w:tc>
        <w:tc>
          <w:tcPr>
            <w:tcW w:w="851" w:type="dxa"/>
            <w:tcBorders>
              <w:top w:val="nil"/>
              <w:left w:val="nil"/>
              <w:bottom w:val="nil"/>
              <w:right w:val="nil"/>
            </w:tcBorders>
            <w:shd w:val="clear" w:color="auto" w:fill="auto"/>
            <w:noWrap/>
            <w:vAlign w:val="bottom"/>
            <w:hideMark/>
          </w:tcPr>
          <w:p w14:paraId="13DD8C65"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0.394</w:t>
            </w:r>
          </w:p>
        </w:tc>
        <w:tc>
          <w:tcPr>
            <w:tcW w:w="1156" w:type="dxa"/>
            <w:tcBorders>
              <w:top w:val="nil"/>
              <w:left w:val="nil"/>
              <w:bottom w:val="nil"/>
              <w:right w:val="nil"/>
            </w:tcBorders>
            <w:shd w:val="clear" w:color="auto" w:fill="auto"/>
            <w:noWrap/>
            <w:vAlign w:val="bottom"/>
            <w:hideMark/>
          </w:tcPr>
          <w:p w14:paraId="355FB610" w14:textId="77777777" w:rsidR="009B33AE" w:rsidRPr="00EE6E07" w:rsidRDefault="009B33AE" w:rsidP="00F2289D">
            <w:pPr>
              <w:jc w:val="both"/>
              <w:rPr>
                <w:rFonts w:asciiTheme="minorHAnsi" w:hAnsiTheme="minorHAnsi" w:cstheme="minorHAnsi"/>
                <w:bCs/>
                <w:sz w:val="20"/>
                <w:szCs w:val="20"/>
                <w:lang w:val="en-US"/>
              </w:rPr>
            </w:pPr>
            <w:r w:rsidRPr="00EE6E07">
              <w:rPr>
                <w:rFonts w:asciiTheme="minorHAnsi" w:hAnsiTheme="minorHAnsi" w:cstheme="minorHAnsi"/>
                <w:bCs/>
                <w:sz w:val="20"/>
                <w:szCs w:val="20"/>
                <w:lang w:val="en-US"/>
              </w:rPr>
              <w:t>Supported</w:t>
            </w:r>
          </w:p>
        </w:tc>
      </w:tr>
      <w:tr w:rsidR="009B33AE" w:rsidRPr="00EE6E07" w14:paraId="60AD5D91" w14:textId="77777777" w:rsidTr="00F2289D">
        <w:trPr>
          <w:trHeight w:val="300"/>
        </w:trPr>
        <w:tc>
          <w:tcPr>
            <w:tcW w:w="851" w:type="dxa"/>
            <w:tcBorders>
              <w:top w:val="nil"/>
              <w:left w:val="nil"/>
              <w:bottom w:val="nil"/>
              <w:right w:val="nil"/>
            </w:tcBorders>
            <w:shd w:val="clear" w:color="auto" w:fill="auto"/>
            <w:noWrap/>
            <w:hideMark/>
          </w:tcPr>
          <w:p w14:paraId="0FE3B1F4" w14:textId="77777777" w:rsidR="009B33AE" w:rsidRPr="00EE6E07" w:rsidRDefault="009B33AE" w:rsidP="00F2289D">
            <w:pPr>
              <w:rPr>
                <w:rFonts w:asciiTheme="minorHAnsi" w:hAnsiTheme="minorHAnsi" w:cstheme="minorHAnsi"/>
                <w:bCs/>
                <w:sz w:val="20"/>
                <w:szCs w:val="20"/>
                <w:lang w:val="en-US"/>
              </w:rPr>
            </w:pPr>
            <w:r w:rsidRPr="00EE6E07">
              <w:rPr>
                <w:rFonts w:asciiTheme="minorHAnsi" w:hAnsiTheme="minorHAnsi" w:cstheme="minorHAnsi"/>
                <w:bCs/>
                <w:sz w:val="20"/>
                <w:szCs w:val="20"/>
                <w:lang w:val="en-US"/>
              </w:rPr>
              <w:t>H6</w:t>
            </w:r>
          </w:p>
        </w:tc>
        <w:tc>
          <w:tcPr>
            <w:tcW w:w="1559" w:type="dxa"/>
            <w:tcBorders>
              <w:top w:val="nil"/>
              <w:left w:val="nil"/>
              <w:bottom w:val="nil"/>
              <w:right w:val="nil"/>
            </w:tcBorders>
            <w:shd w:val="clear" w:color="auto" w:fill="auto"/>
            <w:noWrap/>
            <w:hideMark/>
          </w:tcPr>
          <w:p w14:paraId="2D2E98FC" w14:textId="77777777" w:rsidR="009B33AE" w:rsidRPr="00EE6E07" w:rsidRDefault="009B33AE" w:rsidP="00F2289D">
            <w:pPr>
              <w:rPr>
                <w:rFonts w:asciiTheme="minorHAnsi" w:hAnsiTheme="minorHAnsi" w:cstheme="minorHAnsi"/>
                <w:bCs/>
                <w:sz w:val="20"/>
                <w:szCs w:val="20"/>
                <w:lang w:val="en-US"/>
              </w:rPr>
            </w:pPr>
            <w:r w:rsidRPr="00EE6E07">
              <w:rPr>
                <w:rFonts w:asciiTheme="minorHAnsi" w:hAnsiTheme="minorHAnsi" w:cstheme="minorHAnsi"/>
                <w:bCs/>
                <w:sz w:val="20"/>
                <w:szCs w:val="20"/>
                <w:lang w:val="en-US"/>
              </w:rPr>
              <w:t>SW -&gt; EE</w:t>
            </w:r>
          </w:p>
        </w:tc>
        <w:tc>
          <w:tcPr>
            <w:tcW w:w="992" w:type="dxa"/>
            <w:tcBorders>
              <w:top w:val="nil"/>
              <w:left w:val="nil"/>
              <w:bottom w:val="nil"/>
              <w:right w:val="nil"/>
            </w:tcBorders>
            <w:shd w:val="clear" w:color="auto" w:fill="auto"/>
            <w:noWrap/>
            <w:hideMark/>
          </w:tcPr>
          <w:p w14:paraId="6FAFCFFD" w14:textId="77777777" w:rsidR="009B33AE" w:rsidRPr="00EE6E07" w:rsidRDefault="009B33AE" w:rsidP="00F2289D">
            <w:pPr>
              <w:rPr>
                <w:rFonts w:asciiTheme="minorHAnsi" w:hAnsiTheme="minorHAnsi" w:cstheme="minorHAnsi"/>
                <w:bCs/>
                <w:sz w:val="20"/>
                <w:szCs w:val="20"/>
                <w:lang w:val="en-US"/>
              </w:rPr>
            </w:pPr>
            <w:r w:rsidRPr="00EE6E07">
              <w:rPr>
                <w:rFonts w:asciiTheme="minorHAnsi" w:hAnsiTheme="minorHAnsi" w:cstheme="minorHAnsi"/>
                <w:bCs/>
                <w:sz w:val="20"/>
                <w:szCs w:val="20"/>
                <w:lang w:val="en-US"/>
              </w:rPr>
              <w:t>-0.093</w:t>
            </w:r>
          </w:p>
        </w:tc>
        <w:tc>
          <w:tcPr>
            <w:tcW w:w="709" w:type="dxa"/>
            <w:tcBorders>
              <w:top w:val="nil"/>
              <w:left w:val="nil"/>
              <w:bottom w:val="nil"/>
              <w:right w:val="nil"/>
            </w:tcBorders>
            <w:shd w:val="clear" w:color="auto" w:fill="auto"/>
            <w:noWrap/>
            <w:hideMark/>
          </w:tcPr>
          <w:p w14:paraId="46CB11F3" w14:textId="77777777" w:rsidR="009B33AE" w:rsidRPr="00EE6E07" w:rsidRDefault="009B33AE" w:rsidP="00F2289D">
            <w:pPr>
              <w:rPr>
                <w:rFonts w:asciiTheme="minorHAnsi" w:hAnsiTheme="minorHAnsi" w:cstheme="minorHAnsi"/>
                <w:bCs/>
                <w:sz w:val="20"/>
                <w:szCs w:val="20"/>
                <w:lang w:val="en-US"/>
              </w:rPr>
            </w:pPr>
            <w:r w:rsidRPr="00EE6E07">
              <w:rPr>
                <w:rFonts w:asciiTheme="minorHAnsi" w:hAnsiTheme="minorHAnsi" w:cstheme="minorHAnsi"/>
                <w:bCs/>
                <w:sz w:val="20"/>
                <w:szCs w:val="20"/>
                <w:lang w:val="en-US"/>
              </w:rPr>
              <w:t>0.044</w:t>
            </w:r>
          </w:p>
        </w:tc>
        <w:tc>
          <w:tcPr>
            <w:tcW w:w="914" w:type="dxa"/>
            <w:tcBorders>
              <w:top w:val="nil"/>
              <w:left w:val="nil"/>
              <w:bottom w:val="nil"/>
              <w:right w:val="nil"/>
            </w:tcBorders>
            <w:shd w:val="clear" w:color="auto" w:fill="auto"/>
            <w:noWrap/>
            <w:hideMark/>
          </w:tcPr>
          <w:p w14:paraId="777C66A0" w14:textId="77777777" w:rsidR="009B33AE" w:rsidRPr="00EE6E07" w:rsidRDefault="009B33AE" w:rsidP="00F2289D">
            <w:pPr>
              <w:rPr>
                <w:rFonts w:asciiTheme="minorHAnsi" w:hAnsiTheme="minorHAnsi" w:cstheme="minorHAnsi"/>
                <w:bCs/>
                <w:sz w:val="20"/>
                <w:szCs w:val="20"/>
                <w:lang w:val="en-US"/>
              </w:rPr>
            </w:pPr>
            <w:r w:rsidRPr="00EE6E07">
              <w:rPr>
                <w:rFonts w:asciiTheme="minorHAnsi" w:hAnsiTheme="minorHAnsi" w:cstheme="minorHAnsi"/>
                <w:bCs/>
                <w:sz w:val="20"/>
                <w:szCs w:val="20"/>
                <w:lang w:val="en-US"/>
              </w:rPr>
              <w:t>2.116</w:t>
            </w:r>
          </w:p>
        </w:tc>
        <w:tc>
          <w:tcPr>
            <w:tcW w:w="920" w:type="dxa"/>
            <w:tcBorders>
              <w:top w:val="nil"/>
              <w:left w:val="nil"/>
              <w:bottom w:val="nil"/>
              <w:right w:val="nil"/>
            </w:tcBorders>
            <w:shd w:val="clear" w:color="auto" w:fill="auto"/>
            <w:noWrap/>
            <w:hideMark/>
          </w:tcPr>
          <w:p w14:paraId="7A79EFAC" w14:textId="77777777" w:rsidR="009B33AE" w:rsidRPr="00EE6E07" w:rsidRDefault="009B33AE" w:rsidP="00F2289D">
            <w:pPr>
              <w:rPr>
                <w:rFonts w:asciiTheme="minorHAnsi" w:hAnsiTheme="minorHAnsi" w:cstheme="minorHAnsi"/>
                <w:bCs/>
                <w:sz w:val="20"/>
                <w:szCs w:val="20"/>
                <w:lang w:val="en-US"/>
              </w:rPr>
            </w:pPr>
            <w:r w:rsidRPr="00EE6E07">
              <w:rPr>
                <w:rFonts w:asciiTheme="minorHAnsi" w:hAnsiTheme="minorHAnsi" w:cstheme="minorHAnsi"/>
                <w:bCs/>
                <w:sz w:val="20"/>
                <w:szCs w:val="20"/>
                <w:lang w:val="en-US"/>
              </w:rPr>
              <w:t>0.017</w:t>
            </w:r>
          </w:p>
        </w:tc>
        <w:tc>
          <w:tcPr>
            <w:tcW w:w="857" w:type="dxa"/>
            <w:tcBorders>
              <w:top w:val="nil"/>
              <w:left w:val="nil"/>
              <w:bottom w:val="nil"/>
              <w:right w:val="nil"/>
            </w:tcBorders>
            <w:shd w:val="clear" w:color="auto" w:fill="auto"/>
            <w:noWrap/>
            <w:hideMark/>
          </w:tcPr>
          <w:p w14:paraId="32EC9AE3" w14:textId="77777777" w:rsidR="009B33AE" w:rsidRPr="00EE6E07" w:rsidRDefault="009B33AE" w:rsidP="00F2289D">
            <w:pPr>
              <w:rPr>
                <w:rFonts w:asciiTheme="minorHAnsi" w:hAnsiTheme="minorHAnsi" w:cstheme="minorHAnsi"/>
                <w:bCs/>
                <w:sz w:val="20"/>
                <w:szCs w:val="20"/>
                <w:lang w:val="en-US"/>
              </w:rPr>
            </w:pPr>
            <w:r w:rsidRPr="00EE6E07">
              <w:rPr>
                <w:rFonts w:asciiTheme="minorHAnsi" w:hAnsiTheme="minorHAnsi" w:cstheme="minorHAnsi"/>
                <w:bCs/>
                <w:sz w:val="20"/>
                <w:szCs w:val="20"/>
                <w:lang w:val="en-US"/>
              </w:rPr>
              <w:t>-0.001</w:t>
            </w:r>
          </w:p>
        </w:tc>
        <w:tc>
          <w:tcPr>
            <w:tcW w:w="853" w:type="dxa"/>
            <w:tcBorders>
              <w:top w:val="nil"/>
              <w:left w:val="nil"/>
              <w:bottom w:val="nil"/>
              <w:right w:val="nil"/>
            </w:tcBorders>
            <w:shd w:val="clear" w:color="auto" w:fill="auto"/>
            <w:noWrap/>
            <w:hideMark/>
          </w:tcPr>
          <w:p w14:paraId="39FEC49E" w14:textId="6734E4B9" w:rsidR="009B33AE" w:rsidRPr="00EE6E07" w:rsidRDefault="009B33AE" w:rsidP="00F2289D">
            <w:pPr>
              <w:rPr>
                <w:rFonts w:asciiTheme="minorHAnsi" w:hAnsiTheme="minorHAnsi" w:cstheme="minorHAnsi"/>
                <w:bCs/>
                <w:sz w:val="20"/>
                <w:szCs w:val="20"/>
                <w:lang w:val="en-US"/>
              </w:rPr>
            </w:pPr>
            <w:r w:rsidRPr="00EE6E07">
              <w:rPr>
                <w:rFonts w:asciiTheme="minorHAnsi" w:hAnsiTheme="minorHAnsi" w:cstheme="minorHAnsi"/>
                <w:bCs/>
                <w:sz w:val="20"/>
                <w:szCs w:val="20"/>
                <w:lang w:val="en-US"/>
              </w:rPr>
              <w:t>0.164</w:t>
            </w:r>
          </w:p>
        </w:tc>
        <w:tc>
          <w:tcPr>
            <w:tcW w:w="851" w:type="dxa"/>
            <w:tcBorders>
              <w:top w:val="nil"/>
              <w:left w:val="nil"/>
              <w:bottom w:val="nil"/>
              <w:right w:val="nil"/>
            </w:tcBorders>
            <w:shd w:val="clear" w:color="auto" w:fill="auto"/>
            <w:noWrap/>
            <w:hideMark/>
          </w:tcPr>
          <w:p w14:paraId="7DC9A62E" w14:textId="77777777" w:rsidR="009B33AE" w:rsidRPr="00EE6E07" w:rsidRDefault="009B33AE" w:rsidP="00F2289D">
            <w:pPr>
              <w:rPr>
                <w:rFonts w:asciiTheme="minorHAnsi" w:hAnsiTheme="minorHAnsi" w:cstheme="minorHAnsi"/>
                <w:bCs/>
                <w:sz w:val="20"/>
                <w:szCs w:val="20"/>
                <w:lang w:val="en-US"/>
              </w:rPr>
            </w:pPr>
            <w:r w:rsidRPr="00EE6E07">
              <w:rPr>
                <w:rFonts w:asciiTheme="minorHAnsi" w:hAnsiTheme="minorHAnsi" w:cstheme="minorHAnsi"/>
                <w:bCs/>
                <w:sz w:val="20"/>
                <w:szCs w:val="20"/>
                <w:lang w:val="en-US"/>
              </w:rPr>
              <w:t>-0.018</w:t>
            </w:r>
          </w:p>
        </w:tc>
        <w:tc>
          <w:tcPr>
            <w:tcW w:w="1156" w:type="dxa"/>
            <w:tcBorders>
              <w:top w:val="nil"/>
              <w:left w:val="nil"/>
              <w:bottom w:val="nil"/>
              <w:right w:val="nil"/>
            </w:tcBorders>
            <w:shd w:val="clear" w:color="auto" w:fill="auto"/>
            <w:noWrap/>
            <w:hideMark/>
          </w:tcPr>
          <w:p w14:paraId="3BF9292C" w14:textId="77777777" w:rsidR="009B33AE" w:rsidRPr="00EE6E07" w:rsidRDefault="009B33AE" w:rsidP="00F2289D">
            <w:pPr>
              <w:rPr>
                <w:rFonts w:asciiTheme="minorHAnsi" w:hAnsiTheme="minorHAnsi" w:cstheme="minorHAnsi"/>
                <w:bCs/>
                <w:sz w:val="20"/>
                <w:szCs w:val="20"/>
                <w:lang w:val="en-US"/>
              </w:rPr>
            </w:pPr>
            <w:r w:rsidRPr="00EE6E07">
              <w:rPr>
                <w:rFonts w:asciiTheme="minorHAnsi" w:hAnsiTheme="minorHAnsi" w:cstheme="minorHAnsi"/>
                <w:bCs/>
                <w:sz w:val="20"/>
                <w:szCs w:val="20"/>
                <w:lang w:val="en-US"/>
              </w:rPr>
              <w:t>Supported</w:t>
            </w:r>
          </w:p>
        </w:tc>
      </w:tr>
      <w:tr w:rsidR="009B33AE" w:rsidRPr="00EE6E07" w14:paraId="32D12567" w14:textId="77777777" w:rsidTr="00F2289D">
        <w:trPr>
          <w:trHeight w:val="300"/>
        </w:trPr>
        <w:tc>
          <w:tcPr>
            <w:tcW w:w="851" w:type="dxa"/>
            <w:tcBorders>
              <w:top w:val="nil"/>
              <w:left w:val="nil"/>
              <w:bottom w:val="single" w:sz="4" w:space="0" w:color="auto"/>
              <w:right w:val="nil"/>
            </w:tcBorders>
            <w:shd w:val="clear" w:color="auto" w:fill="auto"/>
            <w:noWrap/>
            <w:hideMark/>
          </w:tcPr>
          <w:p w14:paraId="75EB62AF" w14:textId="77777777" w:rsidR="009B33AE" w:rsidRPr="00EE6E07" w:rsidRDefault="009B33AE" w:rsidP="00F2289D">
            <w:pPr>
              <w:rPr>
                <w:rFonts w:asciiTheme="minorHAnsi" w:hAnsiTheme="minorHAnsi" w:cstheme="minorHAnsi"/>
                <w:bCs/>
                <w:sz w:val="20"/>
                <w:szCs w:val="20"/>
                <w:lang w:val="en-US"/>
              </w:rPr>
            </w:pPr>
            <w:r w:rsidRPr="00EE6E07">
              <w:rPr>
                <w:rFonts w:asciiTheme="minorHAnsi" w:hAnsiTheme="minorHAnsi" w:cstheme="minorHAnsi"/>
                <w:bCs/>
                <w:sz w:val="20"/>
                <w:szCs w:val="20"/>
                <w:lang w:val="en-US"/>
              </w:rPr>
              <w:t>H7</w:t>
            </w:r>
          </w:p>
        </w:tc>
        <w:tc>
          <w:tcPr>
            <w:tcW w:w="1559" w:type="dxa"/>
            <w:tcBorders>
              <w:top w:val="nil"/>
              <w:left w:val="nil"/>
              <w:bottom w:val="single" w:sz="4" w:space="0" w:color="auto"/>
              <w:right w:val="nil"/>
            </w:tcBorders>
            <w:shd w:val="clear" w:color="auto" w:fill="auto"/>
            <w:noWrap/>
            <w:hideMark/>
          </w:tcPr>
          <w:p w14:paraId="6235B9B3" w14:textId="77777777" w:rsidR="009B33AE" w:rsidRPr="00EE6E07" w:rsidRDefault="009B33AE" w:rsidP="00F2289D">
            <w:pPr>
              <w:rPr>
                <w:rFonts w:asciiTheme="minorHAnsi" w:hAnsiTheme="minorHAnsi" w:cstheme="minorHAnsi"/>
                <w:bCs/>
                <w:sz w:val="20"/>
                <w:szCs w:val="20"/>
                <w:lang w:val="en-US"/>
              </w:rPr>
            </w:pPr>
            <w:r w:rsidRPr="00EE6E07">
              <w:rPr>
                <w:rFonts w:asciiTheme="minorHAnsi" w:hAnsiTheme="minorHAnsi" w:cstheme="minorHAnsi"/>
                <w:bCs/>
                <w:sz w:val="20"/>
                <w:szCs w:val="20"/>
                <w:lang w:val="en-US"/>
              </w:rPr>
              <w:t>WE -&gt; SW -&gt; EE</w:t>
            </w:r>
          </w:p>
        </w:tc>
        <w:tc>
          <w:tcPr>
            <w:tcW w:w="992" w:type="dxa"/>
            <w:tcBorders>
              <w:top w:val="nil"/>
              <w:left w:val="nil"/>
              <w:bottom w:val="single" w:sz="4" w:space="0" w:color="auto"/>
              <w:right w:val="nil"/>
            </w:tcBorders>
            <w:shd w:val="clear" w:color="auto" w:fill="auto"/>
            <w:noWrap/>
            <w:hideMark/>
          </w:tcPr>
          <w:p w14:paraId="4221F80C" w14:textId="77777777" w:rsidR="009B33AE" w:rsidRPr="00EE6E07" w:rsidRDefault="009B33AE" w:rsidP="00F2289D">
            <w:pPr>
              <w:rPr>
                <w:rFonts w:asciiTheme="minorHAnsi" w:hAnsiTheme="minorHAnsi" w:cstheme="minorHAnsi"/>
                <w:bCs/>
                <w:sz w:val="20"/>
                <w:szCs w:val="20"/>
                <w:lang w:val="en-US"/>
              </w:rPr>
            </w:pPr>
            <w:r w:rsidRPr="00EE6E07">
              <w:rPr>
                <w:rFonts w:asciiTheme="minorHAnsi" w:hAnsiTheme="minorHAnsi" w:cstheme="minorHAnsi"/>
                <w:bCs/>
                <w:sz w:val="20"/>
                <w:szCs w:val="20"/>
                <w:lang w:val="en-US"/>
              </w:rPr>
              <w:t>-0.036</w:t>
            </w:r>
          </w:p>
        </w:tc>
        <w:tc>
          <w:tcPr>
            <w:tcW w:w="709" w:type="dxa"/>
            <w:tcBorders>
              <w:top w:val="nil"/>
              <w:left w:val="nil"/>
              <w:bottom w:val="single" w:sz="4" w:space="0" w:color="auto"/>
              <w:right w:val="nil"/>
            </w:tcBorders>
            <w:shd w:val="clear" w:color="auto" w:fill="auto"/>
            <w:noWrap/>
            <w:hideMark/>
          </w:tcPr>
          <w:p w14:paraId="2C35AD0B" w14:textId="77777777" w:rsidR="009B33AE" w:rsidRPr="00EE6E07" w:rsidRDefault="009B33AE" w:rsidP="00F2289D">
            <w:pPr>
              <w:rPr>
                <w:rFonts w:asciiTheme="minorHAnsi" w:hAnsiTheme="minorHAnsi" w:cstheme="minorHAnsi"/>
                <w:bCs/>
                <w:sz w:val="20"/>
                <w:szCs w:val="20"/>
                <w:lang w:val="en-US"/>
              </w:rPr>
            </w:pPr>
            <w:r w:rsidRPr="00EE6E07">
              <w:rPr>
                <w:rFonts w:asciiTheme="minorHAnsi" w:hAnsiTheme="minorHAnsi" w:cstheme="minorHAnsi"/>
                <w:bCs/>
                <w:sz w:val="20"/>
                <w:szCs w:val="20"/>
                <w:lang w:val="en-US"/>
              </w:rPr>
              <w:t>0.009</w:t>
            </w:r>
          </w:p>
        </w:tc>
        <w:tc>
          <w:tcPr>
            <w:tcW w:w="914" w:type="dxa"/>
            <w:tcBorders>
              <w:top w:val="nil"/>
              <w:left w:val="nil"/>
              <w:bottom w:val="single" w:sz="4" w:space="0" w:color="auto"/>
              <w:right w:val="nil"/>
            </w:tcBorders>
            <w:shd w:val="clear" w:color="auto" w:fill="auto"/>
            <w:noWrap/>
            <w:hideMark/>
          </w:tcPr>
          <w:p w14:paraId="223C39D1" w14:textId="77777777" w:rsidR="009B33AE" w:rsidRPr="00EE6E07" w:rsidRDefault="009B33AE" w:rsidP="00F2289D">
            <w:pPr>
              <w:rPr>
                <w:rFonts w:asciiTheme="minorHAnsi" w:hAnsiTheme="minorHAnsi" w:cstheme="minorHAnsi"/>
                <w:bCs/>
                <w:sz w:val="20"/>
                <w:szCs w:val="20"/>
                <w:lang w:val="en-US"/>
              </w:rPr>
            </w:pPr>
            <w:r w:rsidRPr="00EE6E07">
              <w:rPr>
                <w:rFonts w:asciiTheme="minorHAnsi" w:hAnsiTheme="minorHAnsi" w:cstheme="minorHAnsi"/>
                <w:bCs/>
                <w:sz w:val="20"/>
                <w:szCs w:val="20"/>
                <w:lang w:val="en-US"/>
              </w:rPr>
              <w:t>3.874</w:t>
            </w:r>
          </w:p>
        </w:tc>
        <w:tc>
          <w:tcPr>
            <w:tcW w:w="920" w:type="dxa"/>
            <w:tcBorders>
              <w:top w:val="nil"/>
              <w:left w:val="nil"/>
              <w:bottom w:val="single" w:sz="4" w:space="0" w:color="auto"/>
              <w:right w:val="nil"/>
            </w:tcBorders>
            <w:shd w:val="clear" w:color="auto" w:fill="auto"/>
            <w:noWrap/>
            <w:hideMark/>
          </w:tcPr>
          <w:p w14:paraId="7B82D0F4" w14:textId="77777777" w:rsidR="009B33AE" w:rsidRPr="00EE6E07" w:rsidRDefault="009B33AE" w:rsidP="00F2289D">
            <w:pPr>
              <w:rPr>
                <w:rFonts w:asciiTheme="minorHAnsi" w:hAnsiTheme="minorHAnsi" w:cstheme="minorHAnsi"/>
                <w:bCs/>
                <w:sz w:val="20"/>
                <w:szCs w:val="20"/>
                <w:lang w:val="en-US"/>
              </w:rPr>
            </w:pPr>
            <w:r w:rsidRPr="00EE6E07">
              <w:rPr>
                <w:rFonts w:asciiTheme="minorHAnsi" w:hAnsiTheme="minorHAnsi" w:cstheme="minorHAnsi"/>
                <w:bCs/>
                <w:sz w:val="20"/>
                <w:szCs w:val="20"/>
                <w:lang w:val="en-US"/>
              </w:rPr>
              <w:t>0.000</w:t>
            </w:r>
          </w:p>
        </w:tc>
        <w:tc>
          <w:tcPr>
            <w:tcW w:w="857" w:type="dxa"/>
            <w:tcBorders>
              <w:top w:val="nil"/>
              <w:left w:val="nil"/>
              <w:bottom w:val="single" w:sz="4" w:space="0" w:color="auto"/>
              <w:right w:val="nil"/>
            </w:tcBorders>
            <w:shd w:val="clear" w:color="auto" w:fill="auto"/>
            <w:noWrap/>
            <w:hideMark/>
          </w:tcPr>
          <w:p w14:paraId="64970C29" w14:textId="77777777" w:rsidR="009B33AE" w:rsidRPr="00EE6E07" w:rsidRDefault="009B33AE" w:rsidP="00F2289D">
            <w:pPr>
              <w:rPr>
                <w:rFonts w:asciiTheme="minorHAnsi" w:hAnsiTheme="minorHAnsi" w:cstheme="minorHAnsi"/>
                <w:bCs/>
                <w:sz w:val="20"/>
                <w:szCs w:val="20"/>
                <w:lang w:val="en-US"/>
              </w:rPr>
            </w:pPr>
            <w:r w:rsidRPr="00EE6E07">
              <w:rPr>
                <w:rFonts w:asciiTheme="minorHAnsi" w:hAnsiTheme="minorHAnsi" w:cstheme="minorHAnsi"/>
                <w:bCs/>
                <w:sz w:val="20"/>
                <w:szCs w:val="20"/>
                <w:lang w:val="en-US"/>
              </w:rPr>
              <w:t>-0.001</w:t>
            </w:r>
          </w:p>
        </w:tc>
        <w:tc>
          <w:tcPr>
            <w:tcW w:w="853" w:type="dxa"/>
            <w:tcBorders>
              <w:top w:val="nil"/>
              <w:left w:val="nil"/>
              <w:bottom w:val="single" w:sz="4" w:space="0" w:color="auto"/>
              <w:right w:val="nil"/>
            </w:tcBorders>
            <w:shd w:val="clear" w:color="auto" w:fill="auto"/>
            <w:noWrap/>
            <w:hideMark/>
          </w:tcPr>
          <w:p w14:paraId="11BA73EA" w14:textId="73378610" w:rsidR="009B33AE" w:rsidRPr="00EE6E07" w:rsidRDefault="009B33AE" w:rsidP="00F2289D">
            <w:pPr>
              <w:rPr>
                <w:rFonts w:asciiTheme="minorHAnsi" w:hAnsiTheme="minorHAnsi" w:cstheme="minorHAnsi"/>
                <w:bCs/>
                <w:sz w:val="20"/>
                <w:szCs w:val="20"/>
                <w:lang w:val="en-US"/>
              </w:rPr>
            </w:pPr>
            <w:r w:rsidRPr="00EE6E07">
              <w:rPr>
                <w:rFonts w:asciiTheme="minorHAnsi" w:hAnsiTheme="minorHAnsi" w:cstheme="minorHAnsi"/>
                <w:bCs/>
                <w:sz w:val="20"/>
                <w:szCs w:val="20"/>
                <w:lang w:val="en-US"/>
              </w:rPr>
              <w:t>0.052</w:t>
            </w:r>
          </w:p>
        </w:tc>
        <w:tc>
          <w:tcPr>
            <w:tcW w:w="851" w:type="dxa"/>
            <w:tcBorders>
              <w:top w:val="nil"/>
              <w:left w:val="nil"/>
              <w:bottom w:val="single" w:sz="4" w:space="0" w:color="auto"/>
              <w:right w:val="nil"/>
            </w:tcBorders>
            <w:shd w:val="clear" w:color="auto" w:fill="auto"/>
            <w:noWrap/>
            <w:hideMark/>
          </w:tcPr>
          <w:p w14:paraId="38FD8484" w14:textId="77777777" w:rsidR="009B33AE" w:rsidRPr="00EE6E07" w:rsidRDefault="009B33AE" w:rsidP="00F2289D">
            <w:pPr>
              <w:rPr>
                <w:rFonts w:asciiTheme="minorHAnsi" w:hAnsiTheme="minorHAnsi" w:cstheme="minorHAnsi"/>
                <w:bCs/>
                <w:sz w:val="20"/>
                <w:szCs w:val="20"/>
                <w:lang w:val="en-US"/>
              </w:rPr>
            </w:pPr>
            <w:r w:rsidRPr="00EE6E07">
              <w:rPr>
                <w:rFonts w:asciiTheme="minorHAnsi" w:hAnsiTheme="minorHAnsi" w:cstheme="minorHAnsi"/>
                <w:bCs/>
                <w:sz w:val="20"/>
                <w:szCs w:val="20"/>
                <w:lang w:val="en-US"/>
              </w:rPr>
              <w:t>-0.022</w:t>
            </w:r>
          </w:p>
        </w:tc>
        <w:tc>
          <w:tcPr>
            <w:tcW w:w="1156" w:type="dxa"/>
            <w:tcBorders>
              <w:top w:val="nil"/>
              <w:left w:val="nil"/>
              <w:bottom w:val="single" w:sz="4" w:space="0" w:color="auto"/>
              <w:right w:val="nil"/>
            </w:tcBorders>
            <w:shd w:val="clear" w:color="auto" w:fill="auto"/>
            <w:noWrap/>
            <w:hideMark/>
          </w:tcPr>
          <w:p w14:paraId="70D191BE" w14:textId="77777777" w:rsidR="009B33AE" w:rsidRPr="00EE6E07" w:rsidRDefault="009B33AE" w:rsidP="00F2289D">
            <w:pPr>
              <w:rPr>
                <w:rFonts w:asciiTheme="minorHAnsi" w:hAnsiTheme="minorHAnsi" w:cstheme="minorHAnsi"/>
                <w:bCs/>
                <w:sz w:val="20"/>
                <w:szCs w:val="20"/>
                <w:lang w:val="en-US"/>
              </w:rPr>
            </w:pPr>
            <w:r w:rsidRPr="00EE6E07">
              <w:rPr>
                <w:rFonts w:asciiTheme="minorHAnsi" w:hAnsiTheme="minorHAnsi" w:cstheme="minorHAnsi"/>
                <w:bCs/>
                <w:sz w:val="20"/>
                <w:szCs w:val="20"/>
                <w:lang w:val="en-US"/>
              </w:rPr>
              <w:t>Supported</w:t>
            </w:r>
          </w:p>
        </w:tc>
      </w:tr>
    </w:tbl>
    <w:p w14:paraId="1C94B22B" w14:textId="77777777" w:rsidR="009B33AE" w:rsidRPr="009B33AE" w:rsidRDefault="009B33AE" w:rsidP="009B33AE">
      <w:pPr>
        <w:ind w:firstLine="720"/>
        <w:jc w:val="both"/>
        <w:rPr>
          <w:rFonts w:asciiTheme="minorHAnsi" w:hAnsiTheme="minorHAnsi" w:cstheme="minorHAnsi"/>
          <w:bCs/>
          <w:lang w:val="en-US"/>
        </w:rPr>
      </w:pPr>
    </w:p>
    <w:p w14:paraId="0F83D59E" w14:textId="77777777" w:rsidR="009B33AE" w:rsidRPr="009B33AE" w:rsidRDefault="009B33AE" w:rsidP="00F2289D">
      <w:pPr>
        <w:jc w:val="both"/>
        <w:rPr>
          <w:rFonts w:asciiTheme="minorHAnsi" w:hAnsiTheme="minorHAnsi" w:cstheme="minorHAnsi"/>
          <w:bCs/>
          <w:lang w:val="en-US"/>
        </w:rPr>
      </w:pPr>
      <w:r w:rsidRPr="009B33AE">
        <w:rPr>
          <w:rFonts w:asciiTheme="minorHAnsi" w:hAnsiTheme="minorHAnsi" w:cstheme="minorHAnsi"/>
          <w:bCs/>
          <w:lang w:val="en-US"/>
        </w:rPr>
        <w:t>H1 accepted: A toxic workplace environment is negatively related to employee engagement.</w:t>
      </w:r>
    </w:p>
    <w:p w14:paraId="4FA6D880" w14:textId="77777777" w:rsidR="009B33AE" w:rsidRPr="009B33AE" w:rsidRDefault="009B33AE" w:rsidP="00F2289D">
      <w:pPr>
        <w:jc w:val="both"/>
        <w:rPr>
          <w:rFonts w:asciiTheme="minorHAnsi" w:hAnsiTheme="minorHAnsi" w:cstheme="minorHAnsi"/>
          <w:bCs/>
          <w:lang w:val="en-US"/>
        </w:rPr>
      </w:pPr>
      <w:r w:rsidRPr="009B33AE">
        <w:rPr>
          <w:rFonts w:asciiTheme="minorHAnsi" w:hAnsiTheme="minorHAnsi" w:cstheme="minorHAnsi"/>
          <w:bCs/>
          <w:lang w:val="en-US"/>
        </w:rPr>
        <w:t>H2 accepted: A toxic workplace environment is negatively related to employee well-being.</w:t>
      </w:r>
    </w:p>
    <w:p w14:paraId="4ECC98FD" w14:textId="77777777" w:rsidR="009B33AE" w:rsidRPr="009B33AE" w:rsidRDefault="009B33AE" w:rsidP="00F2289D">
      <w:pPr>
        <w:jc w:val="both"/>
        <w:rPr>
          <w:rFonts w:asciiTheme="minorHAnsi" w:hAnsiTheme="minorHAnsi" w:cstheme="minorHAnsi"/>
          <w:bCs/>
          <w:lang w:val="en-US"/>
        </w:rPr>
      </w:pPr>
      <w:r w:rsidRPr="009B33AE">
        <w:rPr>
          <w:rFonts w:asciiTheme="minorHAnsi" w:hAnsiTheme="minorHAnsi" w:cstheme="minorHAnsi"/>
          <w:bCs/>
          <w:lang w:val="en-US"/>
        </w:rPr>
        <w:t>H3 accepted: Employee well-being is positively related to employee engagement.</w:t>
      </w:r>
    </w:p>
    <w:p w14:paraId="1A1610BB" w14:textId="77777777" w:rsidR="009B33AE" w:rsidRPr="009B33AE" w:rsidRDefault="009B33AE" w:rsidP="00F2289D">
      <w:pPr>
        <w:jc w:val="both"/>
        <w:rPr>
          <w:rFonts w:asciiTheme="minorHAnsi" w:hAnsiTheme="minorHAnsi" w:cstheme="minorHAnsi"/>
          <w:bCs/>
          <w:lang w:val="en-US"/>
        </w:rPr>
      </w:pPr>
      <w:r w:rsidRPr="009B33AE">
        <w:rPr>
          <w:rFonts w:asciiTheme="minorHAnsi" w:hAnsiTheme="minorHAnsi" w:cstheme="minorHAnsi"/>
          <w:bCs/>
          <w:lang w:val="en-US"/>
        </w:rPr>
        <w:t>H4 accepted: Employee wellbeing mediates the relationship between a toxic workplace environment and employee engagement.</w:t>
      </w:r>
    </w:p>
    <w:p w14:paraId="5B8CA236" w14:textId="77777777" w:rsidR="009B33AE" w:rsidRPr="009B33AE" w:rsidRDefault="009B33AE" w:rsidP="00F2289D">
      <w:pPr>
        <w:jc w:val="both"/>
        <w:rPr>
          <w:rFonts w:asciiTheme="minorHAnsi" w:hAnsiTheme="minorHAnsi" w:cstheme="minorHAnsi"/>
          <w:bCs/>
          <w:lang w:val="en-US"/>
        </w:rPr>
      </w:pPr>
      <w:r w:rsidRPr="009B33AE">
        <w:rPr>
          <w:rFonts w:asciiTheme="minorHAnsi" w:hAnsiTheme="minorHAnsi" w:cstheme="minorHAnsi"/>
          <w:bCs/>
          <w:lang w:val="en-US"/>
        </w:rPr>
        <w:t>H5 accepted: A toxic workplace environment is negatively related to supportive work culture.</w:t>
      </w:r>
    </w:p>
    <w:p w14:paraId="3D37C803" w14:textId="77777777" w:rsidR="009B33AE" w:rsidRPr="009B33AE" w:rsidRDefault="009B33AE" w:rsidP="00F2289D">
      <w:pPr>
        <w:jc w:val="both"/>
        <w:rPr>
          <w:rFonts w:asciiTheme="minorHAnsi" w:hAnsiTheme="minorHAnsi" w:cstheme="minorHAnsi"/>
          <w:bCs/>
          <w:lang w:val="en-US"/>
        </w:rPr>
      </w:pPr>
      <w:r w:rsidRPr="009B33AE">
        <w:rPr>
          <w:rFonts w:asciiTheme="minorHAnsi" w:hAnsiTheme="minorHAnsi" w:cstheme="minorHAnsi"/>
          <w:bCs/>
          <w:lang w:val="en-US"/>
        </w:rPr>
        <w:t>H6 accepted: Supportive work culture is positively related to employee engagement.</w:t>
      </w:r>
    </w:p>
    <w:p w14:paraId="2000DF21" w14:textId="77777777" w:rsidR="009B33AE" w:rsidRPr="009B33AE" w:rsidRDefault="009B33AE" w:rsidP="00F2289D">
      <w:pPr>
        <w:jc w:val="both"/>
        <w:rPr>
          <w:rFonts w:asciiTheme="minorHAnsi" w:hAnsiTheme="minorHAnsi" w:cstheme="minorHAnsi"/>
          <w:bCs/>
          <w:lang w:val="en-US"/>
        </w:rPr>
      </w:pPr>
      <w:r w:rsidRPr="009B33AE">
        <w:rPr>
          <w:rFonts w:asciiTheme="minorHAnsi" w:hAnsiTheme="minorHAnsi" w:cstheme="minorHAnsi"/>
          <w:bCs/>
          <w:lang w:val="en-US"/>
        </w:rPr>
        <w:t>H7 accepted: Supportive work culture mediates the relationship between a toxic workplace environment and employee engagement.</w:t>
      </w:r>
    </w:p>
    <w:p w14:paraId="5C7CA5C4" w14:textId="77777777" w:rsidR="009B33AE" w:rsidRPr="009B33AE" w:rsidRDefault="009B33AE" w:rsidP="009B33AE">
      <w:pPr>
        <w:ind w:firstLine="720"/>
        <w:jc w:val="both"/>
        <w:rPr>
          <w:rFonts w:asciiTheme="minorHAnsi" w:hAnsiTheme="minorHAnsi" w:cstheme="minorHAnsi"/>
          <w:bCs/>
          <w:lang w:val="en-US"/>
        </w:rPr>
      </w:pPr>
    </w:p>
    <w:p w14:paraId="34F0338F" w14:textId="77777777" w:rsidR="009B33AE" w:rsidRPr="00477D89" w:rsidRDefault="009B33AE" w:rsidP="00F2289D">
      <w:pPr>
        <w:rPr>
          <w:rFonts w:asciiTheme="minorHAnsi" w:hAnsiTheme="minorHAnsi" w:cstheme="minorHAnsi"/>
          <w:b/>
          <w:caps/>
          <w:color w:val="FF6600"/>
          <w:sz w:val="24"/>
          <w:szCs w:val="24"/>
          <w:lang w:val="en-US"/>
        </w:rPr>
      </w:pPr>
      <w:r w:rsidRPr="00477D89">
        <w:rPr>
          <w:rFonts w:asciiTheme="minorHAnsi" w:hAnsiTheme="minorHAnsi" w:cstheme="minorHAnsi"/>
          <w:b/>
          <w:caps/>
          <w:color w:val="FF6600"/>
          <w:sz w:val="24"/>
          <w:szCs w:val="24"/>
          <w:lang w:val="en-US"/>
        </w:rPr>
        <w:t>Discussions</w:t>
      </w:r>
    </w:p>
    <w:p w14:paraId="7DF6C93D" w14:textId="3B3B525F" w:rsidR="009B33AE" w:rsidRPr="009B33AE" w:rsidRDefault="009B33AE" w:rsidP="009B33AE">
      <w:pPr>
        <w:ind w:firstLine="720"/>
        <w:jc w:val="both"/>
        <w:rPr>
          <w:rFonts w:asciiTheme="minorHAnsi" w:hAnsiTheme="minorHAnsi" w:cstheme="minorHAnsi"/>
          <w:bCs/>
          <w:lang w:val="en-US"/>
        </w:rPr>
      </w:pPr>
      <w:r w:rsidRPr="009B33AE">
        <w:rPr>
          <w:rFonts w:asciiTheme="minorHAnsi" w:hAnsiTheme="minorHAnsi" w:cstheme="minorHAnsi"/>
          <w:bCs/>
          <w:lang w:val="en-US"/>
        </w:rPr>
        <w:t xml:space="preserve">The toxic workplace environment has been the cause of an uncomfortable work environment that affects employee engagement. A good working environment must certainly support a challenging work environment such as a coal mining work environment. The support of superiors and coworkers will help employees feel safe carrying out their work and avoid stress. Toxic workplace environments and employee engagement have been studied in small and medium industries, and </w:t>
      </w:r>
      <w:r w:rsidR="00DE1935">
        <w:rPr>
          <w:rFonts w:asciiTheme="minorHAnsi" w:hAnsiTheme="minorHAnsi" w:cstheme="minorHAnsi"/>
          <w:bCs/>
          <w:lang w:val="en-US"/>
        </w:rPr>
        <w:t>toxic</w:t>
      </w:r>
      <w:r w:rsidRPr="009B33AE">
        <w:rPr>
          <w:rFonts w:asciiTheme="minorHAnsi" w:hAnsiTheme="minorHAnsi" w:cstheme="minorHAnsi"/>
          <w:bCs/>
          <w:lang w:val="en-US"/>
        </w:rPr>
        <w:t xml:space="preserve"> workplace environments negatively affect employee engagement. The research is the first to be conducted in a significant sector in middle-income countries to look at the effect of toxic workplace environments on employee engagement mediated by supportive work culture and employee well-being.</w:t>
      </w:r>
    </w:p>
    <w:p w14:paraId="7F93369F" w14:textId="363AEC6A" w:rsidR="009B33AE" w:rsidRPr="009B33AE" w:rsidRDefault="009B33AE" w:rsidP="009B33AE">
      <w:pPr>
        <w:ind w:firstLine="720"/>
        <w:jc w:val="both"/>
        <w:rPr>
          <w:rFonts w:asciiTheme="minorHAnsi" w:hAnsiTheme="minorHAnsi" w:cstheme="minorHAnsi"/>
          <w:bCs/>
          <w:lang w:val="en-US"/>
        </w:rPr>
      </w:pPr>
      <w:r w:rsidRPr="009B33AE">
        <w:rPr>
          <w:rFonts w:asciiTheme="minorHAnsi" w:hAnsiTheme="minorHAnsi" w:cstheme="minorHAnsi"/>
          <w:bCs/>
          <w:lang w:val="en-US"/>
        </w:rPr>
        <w:t xml:space="preserve">Based on the analysis results, researchers determined that the toxic workplace environment harmed employee engagement. These findings support the H1 hypothesis that a toxic workplace environment negatively influences employee engagement. </w:t>
      </w:r>
      <w:r w:rsidRPr="00DE1935">
        <w:rPr>
          <w:rFonts w:asciiTheme="minorHAnsi" w:hAnsiTheme="minorHAnsi" w:cstheme="minorHAnsi"/>
          <w:bCs/>
          <w:color w:val="004E9A"/>
          <w:lang w:val="en-US"/>
        </w:rPr>
        <w:t xml:space="preserve">Rasool </w:t>
      </w:r>
      <w:r w:rsidRPr="00DE1935">
        <w:rPr>
          <w:rFonts w:asciiTheme="minorHAnsi" w:hAnsiTheme="minorHAnsi" w:cstheme="minorHAnsi"/>
          <w:bCs/>
          <w:i/>
          <w:iCs/>
          <w:color w:val="004E9A"/>
          <w:lang w:val="en-US"/>
        </w:rPr>
        <w:t>et al.</w:t>
      </w:r>
      <w:r w:rsidRPr="00DE1935">
        <w:rPr>
          <w:rFonts w:asciiTheme="minorHAnsi" w:hAnsiTheme="minorHAnsi" w:cstheme="minorHAnsi"/>
          <w:bCs/>
          <w:color w:val="004E9A"/>
          <w:lang w:val="en-US"/>
        </w:rPr>
        <w:t xml:space="preserve">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{"citationItems":[{"id":"ITEM-1","itemData":{"DOI":"10.3390/ijerph18052294","ISSN":"16604601","PMID":"33652564","abstract":"This study explores the effects of a toxic workplace environment (TWE) on employee engagement (EE). Building on conservation of resources (COR) theory and organizational support theory (OST), this study proposed a research model. In this research model, a toxic workplace environment negatively affected employee engagement, directly and indirectly, through organizational support (OS) and employee well-being (EW). In this study, we used a quantitative research approach, and data were collected from 301 workers employed in the small and medium-size enterprises of China. To estimate the proposed relationships of the research model, we used partial least squares structural equation modeling (PLS-SEM 3.2.2). The results of this study confirmed that a toxic workplace environment has a negative impact on employee engagement. Moreover, the findings of this research confirm that organizational support and employee well-being significantly mediate a toxic workplace environment and employee engagement. The conclusions of this study are as follows: First, the direct relationship between a toxic workplace environment and employee engagement confirms that if employees are working in a toxic environment, they will spread negative feelings among other co-workers. The feelings that come with a toxic workplace environment, i.e., harassment, bullying, and ostracism, can be detrimental and lead to unnecessary stress, burnout, depression, and anxiety among the workers. Second, employee well-being will affect employee behaviors that enhance employee engagement with the work as well as with the organization. Third, organizational support also increases employee engagement with the work as well as with the organization. So, it is also confirmed that when workers perceive the support from the organization, their sense of belonging to the organization is strengthened.","author":[{"dropping-particle":"","family":"Rasool","given":"Samma Faiz","non-dropping-particle":"","parse-names":false,"suffix":""},{"dropping-particle":"","family":"Wang","given":"Mansi","non-dropping-particle":"","parse-names":false,"suffix":""},{"dropping-particle":"","family":"Tang","given":"Minze","non-dropping-particle":"","parse-names":false,"suffix":""},{"dropping-particle":"","family":"Saeed","given":"Amir","non-dropping-particle":"","parse-names":false,"suffix":""},{"dropping-particle":"","family":"Iqbal","given":"Javed","non-dropping-particle":"","parse-names":false,"suffix":""}],"container-title":"International Journal of Environmental Research and Public Health","id":"ITEM-1","issue":"5","issued":{"date-parts":[["2021"]]},"page":"1-17","title":"How toxic workplace environment effects the employee engagement: The mediating role of organizational support and employee wellbeing","type":"article-journal","volume":"18"},"suppress-author":1,"uris":["http://www.mendeley.com/documents/?uuid=e3fc27d6-846e-4a4c-863e-dc5dfbc36cdc"]}],"mendeley":{"formattedCitation":"(2021)","plainTextFormattedCitation":"(2021)","previouslyFormattedCitation":"(2021)"},"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(2021)</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Its findings also confirmed that the toxic work environment (bullying, harassment) Will negatively affect employee engagement in small and medium-sized industries in China. Employee engagement due to a toxic workplace environment can cause employee productivity to decrease due to impaired mental health, such as anxiety, depression and stress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{"citationItems":[{"id":"ITEM-1","itemData":{"DOI":"10.3390/su11092589","ISSN":"20711050","abstract":"This study determined how a toxic workplace environment can influence worker productivity, directly and indirectly, using work depression as a mediating variable. A toxic workplace environment with multiple dimensions (harassment, bullying, ostracism, and incivility) was used in this study. We used a questionnaire survey approach to evaluate the data. A total of 53 items were used in the questionnaire with a five-point Likert scale. The data were collected from 23 branches of five Chinese banks in the vicinity of Shanghai. The authors distributed 250 questionnaires among targeted employees (senior managers, middle managers, and administrative staff) and received 186 filled questionnaires, among which six were incomplete. Thus, the completed sample size of the research was 180, and the overall response rate was 72%. To estimate the proposed relationships in the research model, we used partial least-squares structural equation modeling (PLS-SEM 3.2). The outcomes of this study indicate that for direct and indirect relationships, a toxic workplace environment negatively influences worker productivity. Moreover, the outcomes of this study also show that work depression negatively impacts worker productivity. The study concludes with a discussion, limitations, and future research directions.","author":[{"dropping-particle":"","family":"Rasool","given":"Samma Faiz","non-dropping-particle":"","parse-names":false,"suffix":""},{"dropping-particle":"","family":"Maqbool","given":"Rashid","non-dropping-particle":"","parse-names":false,"suffix":""},{"dropping-particle":"","family":"Samma","given":"Madeeha","non-dropping-particle":"","parse-names":false,"suffix":""},{"dropping-particle":"","family":"Zhao","given":"Yan","non-dropping-particle":"","parse-names":false,"suffix":""},{"dropping-particle":"","family":"Anjum","given":"Amna","non-dropping-particle":"","parse-names":false,"suffix":""}],"container-title":"Sustainability (Switzerland)","id":"ITEM-1","issue":"9","issued":{"date-parts":[["2019"]]},"title":"Positioning depression as a critical factor in creating a toxic workplace environment for diminishing worker productivity","type":"article-journal","volume":"11"},"uris":["http://www.mendeley.com/documents/?uuid=b20fa9f6-6490-438a-a8af-a1e5dab33e34"]},{"id":"ITEM-2","itemData":{"DOI":"10.3390/ijerph15051035","ISSN":"1660-4601","author":[{"dropping-particle":"","family":"Anjum","given":"Amna","non-dropping-particle":"","parse-names":false,"suffix":""},{"dropping-particle":"","family":"Ming","given":"Xu","non-dropping-particle":"","parse-names":false,"suffix":""},{"dropping-particle":"","family":"Siddiqi","given":"Ahmed","non-dropping-particle":"","parse-names":false,"suffix":""},{"dropping-particle":"","family":"Rasool","given":"Samma","non-dropping-particle":"","parse-names":false,"suffix":""}],"container-title":"International Journal of Environmental Research and Public Health","id":"ITEM-2","issue":"5","issued":{"date-parts":[["2018","5","21"]]},"page":"1035","title":"An Empirical Study Analyzing Job Productivity in Toxic Workplace Environments","type":"article-journal","volume":"15"},"uris":["http://www.mendeley.com/documents/?uuid=97ad17e2-a28f-49e0-b76e-2f90344413c3"]}],"mendeley":{"formattedCitation":"(Anjum et al., 2018; Rasool et al., 2019)","plainTextFormattedCitation":"(Anjum et al., 2018; Rasool et al., 2019)","previouslyFormattedCitation":"(Anjum et al., 2018; Rasool et al., 2019)"},"properties":{"noteIndex":0},"schema":"https://github.com/citation-style-language/schema/raw/master/csl-citation.json"}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Anjum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2018; Rasool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2019</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Increasing employee engagement requires a strong commitment from the leadership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{"citationItems":[{"id":"ITEM-1","itemData":{"DOI":"10.1108/01437731111134661","ISSN":"0143-7739","author":[{"dropping-particle":"","family":"Xu","given":"Jessica","non-dropping-particle":"","parse-names":false,"suffix":""},{"dropping-particle":"","family":"Cooper Thomas","given":"Helena","non-dropping-particle":"","parse-names":false,"suffix":""}],"container-title":"Leadership &amp; Organization Development Journal","id":"ITEM-1","issue":"4","issued":{"date-parts":[["2011","6","14"]]},"page":"399-416","title":"How can leaders achieve high employee engagement?","type":"article-journal","volume":"32"},"uris":["http://www.mendeley.com/documents/?uuid=fd3d5bc3-860a-460d-b835-81acbffe5ecb"]}],"mendeley":{"formattedCitation":"(Xu &amp; Cooper Thomas, 2011)","plainTextFormattedCitation":"(Xu &amp; Cooper Thomas, 2011)","previouslyFormattedCitation":"(Xu &amp; Cooper Thomas, 2011)"},"properties":{"noteIndex":0},"schema":"https://github.com/citation-style-language/schema/raw/master/csl-citation.json"}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Xu &amp; Cooper Thomas, 2011</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Uninvolved employees tend to cause losses to companies in the United States. One strategy to overcome this is maintaining good communication between leaders and employees. Employees need recognition and involvement to build a good bond between the two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{"citationItems":[{"id":"ITEM-1","itemData":{"DOI":"10.5590/IJAMT.2017.16.1.04","ISSN":"1544-4740","abstract":"Disengaged employees typically cost U.S. corporations $350 billion annually. The purpose of this case study was to explore strategies that some communication business leaders use to engage their employees. The target population consisted of four communication business leaders in Jackson, Mississippi, who possessed at least 1 year of successful employee engagement experience. The self-determination theory served as the study’s conceptual framework. Semistructured interviews were conducted, and the participating company’s archived documents were gathered. Patterns were identified through a rigorous process of data familiarization, data coding, and theme development and revision. Interpretations from the data were subjected to member-checking to ensure trustworthiness of the findings. Based on the methodological triangulation of the data collected, prominent themes emerged from thematically analyzing the data: rewards and recognition, empowering employees, and building a bond between leaders and employees.","author":[{"dropping-particle":"","family":"Osborne","given":"Schrita","non-dropping-particle":"","parse-names":false,"suffix":""},{"dropping-particle":"","family":"Hammoud","given":"Mohamad S.","non-dropping-particle":"","parse-names":false,"suffix":""}],"container-title":"International Journal of Applied Management and Technology","id":"ITEM-1","issue":"1","issued":{"date-parts":[["2017","1","1"]]},"title":"Effective Employee Engagement in the Workplace","type":"article-journal","volume":"16"},"uris":["http://www.mendeley.com/documents/?uuid=f9c16139-1762-4a89-8378-90204ca8fd50"]}],"mendeley":{"formattedCitation":"(Osborne &amp; Hammoud, 2017)","plainTextFormattedCitation":"(Osborne &amp; Hammoud, 2017)","previouslyFormattedCitation":"(Osborne &amp; Hammoud, 2017)"},"properties":{"noteIndex":0},"schema":"https://github.com/citation-style-language/schema/raw/master/csl-citation.json"}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Osborne &amp; Hammoud, 2017</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Two-way communication needs to be done to explore employee engagement and provide complete and fair information to all employees so that good communication is established in the organizational and work environments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10.1108/JCOM-04-2016-0026","ISSN":"1363-254X","author":[{"dropping-particle":"","family":"Kang","given":"Minjeong","non-dropping-particle":"","parse-names":false,"suffix":""},{"dropping-particle":"","family":"Sung","given":"Minjung","non-dropping-particle":"","parse-names":false,"suffix":""}],"container-title":"Journal of Communication Management","id":"ITEM-1","issue":"1","issued":{"date-parts":[["2017","2","6"]]},"page":"82-102","title":"How symmetrical employee communication leads to employee engagement and positive employee communication behaviors","type":"article-journal","volume":"21"},"uris":["http://www.mendeley.com/documents/?uuid=4a037dca-2ab9-4cf9-a8a3-4a7228d77e85"]}],"mendeley":{"formattedCitation":"(Kang &amp; Sung, 2017)","plainTextFormattedCitation":"(Kang &amp; Sung, 2017)","previouslyFormattedCitation":"(Kang &amp; Sung, 2017)"},"properties":{"noteIndex":0},"schema":"https://github.com/citation-style-language/schema/raw/master/csl-citation.json"}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Kang &amp; Sung, 2017</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w:t>
      </w:r>
    </w:p>
    <w:p w14:paraId="4DA36F91" w14:textId="4AEE6238" w:rsidR="009B33AE" w:rsidRPr="009B33AE" w:rsidRDefault="009B33AE" w:rsidP="009B33AE">
      <w:pPr>
        <w:ind w:firstLine="720"/>
        <w:jc w:val="both"/>
        <w:rPr>
          <w:rFonts w:asciiTheme="minorHAnsi" w:hAnsiTheme="minorHAnsi" w:cstheme="minorHAnsi"/>
          <w:bCs/>
          <w:lang w:val="en-US"/>
        </w:rPr>
      </w:pPr>
      <w:r w:rsidRPr="009B33AE">
        <w:rPr>
          <w:rFonts w:asciiTheme="minorHAnsi" w:hAnsiTheme="minorHAnsi" w:cstheme="minorHAnsi"/>
          <w:bCs/>
          <w:lang w:val="en-US"/>
        </w:rPr>
        <w:t xml:space="preserve">Researchers suspect a toxic workplace environment harms employee well-being (Hypothesis 2). This research confirms a negative relationship between toxic workplace </w:t>
      </w:r>
      <w:r w:rsidRPr="009B33AE">
        <w:rPr>
          <w:rFonts w:asciiTheme="minorHAnsi" w:hAnsiTheme="minorHAnsi" w:cstheme="minorHAnsi"/>
          <w:bCs/>
          <w:lang w:val="en-US"/>
        </w:rPr>
        <w:lastRenderedPageBreak/>
        <w:t xml:space="preserve">environments and employee well-being, supporting hypothesis 2. Psychological pressure and environmental changes will harm employee well-being and employee engagement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{"citationItems":[{"id":"ITEM-1","itemData":{"abstract":"The COVID-19 pandemic has had an unprecedented impact on the labor market. The psychological pressure and uncertainty caused by the current changing workplace environment have led to negative consequences for workers. Considering the predictive relationship between employee engagement and wellbeing and in light of this unprecedented situation that affects workers of all the industries worldwide, this study aims to identify the key main drivers of employee engagement that can lead to employee wellbeing in the current context. Through a literature review, a theoretical model to strengthen engagement in times of COVID-19 is proposed. The main factors are conciliation, cultivation, confidence, compensation, and communication. Whereas prior to the pandemic, firms had already understood the need to achieve this, it is now considered a vital tool for staff health and wellbeing. This article makes two main contributions. First, it provides a model for boosting employee engagement, and therefore, wellbeing. Second, managerial suggestions are made to apply the theoretical model.","author":[{"dropping-particle":"","family":"Duran","given":"Maria","non-dropping-particle":"","parse-names":false,"suffix":""},{"dropping-particle":"","family":"Sanchez","given":"Jose","non-dropping-particle":"","parse-names":false,"suffix":""}],"container-title":"International Journal of Environmental Research and Public Health","id":"ITEM-1","issue":"5470","issued":{"date-parts":[["2021"]]},"page":"2-15","title":"Employee Engagement and Wellbeing in Times of COVID-19 : A Proposal of the 5Cs Model","type":"article-journal","volume":"18"},"uris":["http://www.mendeley.com/documents/?uuid=be27589c-0dba-417a-b6f2-579c3455b5da"]}],"mendeley":{"formattedCitation":"(Duran &amp; Sanchez, 2021)","plainTextFormattedCitation":"(Duran &amp; Sanchez, 2021)","previouslyFormattedCitation":"(Duran &amp; Sanchez, 2021)"},"properties":{"noteIndex":0},"schema":"https://github.com/citation-style-language/schema/raw/master/csl-citation.json"}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Duran &amp; Sanchez, 2021</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The negative impact on employee well-being will be a source of loss for the organization, resulting in decreased employee engagement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{"citationItems":[{"id":"ITEM-1","itemData":{"DOI":"10.3390/SU12176759","ISSN":"20711050","abstract":"Employee engagement is becoming an increasingly essential factor in organizational competitiveness. Although employee engagement is an extensively researched topic, the roles of new ways of working and physical environment factors are still under exploited. As such, this study examines the relationship between physical environment factors, the dimensions that integrate new ways of working, and employee engagement. Survey data with 126 respondents are analyzed using structural equation modeling. The findings indicate a positive significant relationship between the physical environment factors and work engagement. Furthermore, this relation is mediated by four facets regarding new ways of working. The results also indicate that, for the group where facilities were not modified, the new ways of working are a stronger predictor of work engagement when compared with the group where facilities were modified. These findings extend existing knowledge on the antecedents of employee engagement, namely physical environment factors and new ways of working. Another important contribution is related to the mediating role of several facets of new ways of working in the relationship between physical environmental factors and employee engagement.","author":[{"dropping-particle":"","family":"Duque","given":"Luis","non-dropping-particle":"","parse-names":false,"suffix":""},{"dropping-particle":"","family":"Costa","given":"Renato","non-dropping-particle":"","parse-names":false,"suffix":""},{"dropping-particle":"","family":"Dias","given":"Álvaro","non-dropping-particle":"","parse-names":false,"suffix":""},{"dropping-particle":"","family":"Pereira","given":"Leandro","non-dropping-particle":"","parse-names":false,"suffix":""},{"dropping-particle":"","family":"Santos","given":"José","non-dropping-particle":"","parse-names":false,"suffix":""},{"dropping-particle":"","family":"António","given":"Nelson","non-dropping-particle":"","parse-names":false,"suffix":""}],"container-title":"Sustainability (Switzerland)","id":"ITEM-1","issue":"17","issued":{"date-parts":[["2020"]]},"page":"1-18","title":"New ways of working and the physical environment to improve employee engagement","type":"article-journal","volume":"12"},"uris":["http://www.mendeley.com/documents/?uuid=52b98bd6-47c7-4a9b-a1c6-fd5cc74efbaa"]}],"mendeley":{"formattedCitation":"(Duque et al., 2020)","plainTextFormattedCitation":"(Duque et al., 2020)","previouslyFormattedCitation":"(Duque et al., 2020)"},"properties":{"noteIndex":0},"schema":"https://github.com/citation-style-language/schema/raw/master/csl-citation.json"}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Duque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2020</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w:t>
      </w:r>
      <w:r w:rsidRPr="00DE1935">
        <w:rPr>
          <w:rFonts w:asciiTheme="minorHAnsi" w:hAnsiTheme="minorHAnsi" w:cstheme="minorHAnsi"/>
          <w:bCs/>
          <w:color w:val="004E9A"/>
          <w:lang w:val="en-US"/>
        </w:rPr>
        <w:t xml:space="preserve">Chari </w:t>
      </w:r>
      <w:r w:rsidRPr="00DE1935">
        <w:rPr>
          <w:rFonts w:asciiTheme="minorHAnsi" w:hAnsiTheme="minorHAnsi" w:cstheme="minorHAnsi"/>
          <w:bCs/>
          <w:i/>
          <w:iCs/>
          <w:color w:val="004E9A"/>
          <w:lang w:val="en-US"/>
        </w:rPr>
        <w:t>et al.</w:t>
      </w:r>
      <w:r w:rsidRPr="00DE1935">
        <w:rPr>
          <w:rFonts w:asciiTheme="minorHAnsi" w:hAnsiTheme="minorHAnsi" w:cstheme="minorHAnsi"/>
          <w:bCs/>
          <w:color w:val="004E9A"/>
          <w:lang w:val="en-US"/>
        </w:rPr>
        <w:t xml:space="preserve">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10.1097/JOM.0000000000001330","ISSN":"1076-2752","author":[{"dropping-particle":"","family":"Chari","given":"Ramya","non-dropping-particle":"","parse-names":false,"suffix":""},{"dropping-particle":"","family":"Chang","given":"Chia-Chia","non-dropping-particle":"","parse-names":false,"suffix":""},{"dropping-particle":"","family":"Sauter","given":"Steven L.","non-dropping-particle":"","parse-names":false,"suffix":""},{"dropping-particle":"","family":"Petrun Sayers","given":"Elizabeth L.","non-dropping-particle":"","parse-names":false,"suffix":""},{"dropping-particle":"","family":"Cerully","given":"Jennifer L.","non-dropping-particle":"","parse-names":false,"suffix":""},{"dropping-particle":"","family":"Schulte","given":"Paul","non-dropping-particle":"","parse-names":false,"suffix":""},{"dropping-particle":"","family":"Schill","given":"Anita L.","non-dropping-particle":"","parse-names":false,"suffix":""},{"dropping-particle":"","family":"Uscher-Pines","given":"Lori","non-dropping-particle":"","parse-names":false,"suffix":""}],"container-title":"Journal of Occupational &amp; Environmental Medicine","id":"ITEM-1","issue":"7","issued":{"date-parts":[["2018","7"]]},"page":"589-593","title":"Expanding the Paradigm of Occupational Safety and Health","type":"article-journal","volume":"60"},"suppress-author":1,"uris":["http://www.mendeley.com/documents/?uuid=e1812356-c50a-48c3-9f90-f9a889acc13d"]}],"mendeley":{"formattedCitation":"(2018)","plainTextFormattedCitation":"(2018)","previouslyFormattedCitation":"(2018)"},"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(2018)</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state that employee well-being is essential to maintaining occupational health and safety, and work environment factors influence it. Facing toxic workplace environment conditions for employee well-being requires emotional balancing, involvement of superiors and colleagues in the organization, and a solid commitment to improving employee well-being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{"citationItems":[{"id":"ITEM-1","itemData":{"DOI":"10.3390/healthcare8030332","ISSN":"22279032","abstract":"It has been contended that violence is prevalent in the workplace, and there has been increasing research interest into its potential effects. Human interactions at workplaces are apparent. However, the interactions among humans may have positive or negative dimensions. Usually, the positive or negative interactions between workers lead to different outcomes. Sometimes, they lead to a productive working environment; however, in some cases, they lead to toxicity among workers. In this study, we investigate the impact of workplace violence (WV) on innovative work behavior (IWB). Specifically, it examines the impact of the three dimensions of WV, namely, harassment, mobbing, and sabotage. Moreover, employees’ wellbeing mediates the relationship between WV (harassment, mobbing, and sabotage) and IWB. A questionnaire survey approach was used in this study. The target population were the workers of SMEs entrepreneurs located in Guangdong Province (China). The results confirm that, in the direct relationship, WV (harassment, mobbing, and sabotage) has a negative relationship with innovative IWB. Moreover, results also confirm that employee wellbeing is mediated between WV (harassment, mobbing, and sabotage) and IWB. Therefore, the empirical results of this paper identify that workplace violence reduces employees’ innovative work behavior by reducing their subjective and eudemonic wellbeing, which further broadens the perspective of IWB’s motivation analysis. Practical implications for small and medium enterprise organizations have also been discussed in this paper.","author":[{"dropping-particle":"","family":"Zhou","given":"Xiang","non-dropping-particle":"","parse-names":false,"suffix":""},{"dropping-particle":"","family":"Rasool","given":"Samma Faiz","non-dropping-particle":"","parse-names":false,"suffix":""},{"dropping-particle":"","family":"Ma","given":"Dawei","non-dropping-particle":"","parse-names":false,"suffix":""}],"container-title":"Healthcare (Switzerland)","id":"ITEM-1","issue":"3","issued":{"date-parts":[["2020"]]},"title":"The relationship between workplace violence and innovative work behavior: The mediating roles of employee wellbeing","type":"article-journal","volume":"8"},"uris":["http://www.mendeley.com/documents/?uuid=4f0800fa-a86a-458e-9500-8d015362c56c"]}],"mendeley":{"formattedCitation":"(Zhou et al., 2020a)","plainTextFormattedCitation":"(Zhou et al., 2020a)","previouslyFormattedCitation":"(Zhou et al., 2020a)"},"properties":{"noteIndex":0},"schema":"https://github.com/citation-style-language/schema/raw/master/csl-citation.json"}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Zhou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2020a</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Coworker and supervisor support supports employee well-being, significantly impacting the organization and company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{"citationItems":[{"id":"ITEM-1","itemData":{"DOI":"10.1177/1468017320949361","ISSN":"1741296X","abstract":"Summary: UK social workers are exposed to chronically poor working conditions and experience extremely high levels of sickness absence. The aim of this study was to gain an in-depth understanding of working conditions and wellbeing of social workers. Seven UK social work employers sent a survey of working conditions, wellbeing, and turnover intentions to all child and family social workers, followed by a series of individual semi-structured interviews with respondents. Data were collected between January and May 2019. Six hundred and seventy-six (41% response rate) completed surveys were returned and 19 interviews undertaken. Findings: Quantitative findings demonstrated that working conditions scored better than previous studies, with positive scores on autonomy, peer, and managerial support. However, the four remaining conditions (demands, relationships, role, and change) each scored worse than 75–90% of respondents in UK-wide benchmarks of individuals from various occupations. Regression outcomes demonstrated that demands, control, change, relationships, and peer support each significantly impacted employee wellbeing. Furthermore, over 20% of respondents suggested that they were frequently exposed to poor service user behaviour. Thematic analysis of interviews suggested that workload (demands), relationships with peers, management, and services users, and the way in which change was communicated were the main difficulties cited. Applications: It is clear that work is needed to support social worker stress and wellbeing at work. Management should support individuals in terms of developing peer and managerial support, and adopting best practice in reflective supervision. Furthermore, a more robust system of caseload allocation would support and improve significant workload pressures.","author":[{"dropping-particle":"","family":"Ravalier","given":"Jermaine","non-dropping-particle":"","parse-names":false,"suffix":""},{"dropping-particle":"","family":"Wainwright","given":"Elaine","non-dropping-particle":"","parse-names":false,"suffix":""},{"dropping-particle":"","family":"Clabburn","given":"Oliver","non-dropping-particle":"","parse-names":false,"suffix":""},{"dropping-particle":"","family":"Loon","given":"Mark","non-dropping-particle":"","parse-names":false,"suffix":""},{"dropping-particle":"","family":"Smyth","given":"Nina","non-dropping-particle":"","parse-names":false,"suffix":""}],"container-title":"Journal of Social Work","id":"ITEM-1","issue":"5","issued":{"date-parts":[["2021"]]},"page":"1105-1123","title":"Working conditions and wellbeing in UK social workers","type":"article-journal","volume":"21"},"uris":["http://www.mendeley.com/documents/?uuid=554f67f0-6812-4ce2-b4d2-0ca503c20dec"]}],"mendeley":{"formattedCitation":"(Ravalier et al., 2021)","plainTextFormattedCitation":"(Ravalier et al., 2021)","previouslyFormattedCitation":"(Ravalier et al., 2021)"},"properties":{"noteIndex":0},"schema":"https://github.com/citation-style-language/schema/raw/master/csl-citation.json"}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Ravalier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2021</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Researchers also examined the relationship between employee well-being and engagement in this research. They obtained that employee well-being positively impacted employee engagement, which supported hypothesis 3. Tingkat employee well-being yang </w:t>
      </w:r>
      <w:proofErr w:type="spellStart"/>
      <w:r w:rsidRPr="009B33AE">
        <w:rPr>
          <w:rFonts w:asciiTheme="minorHAnsi" w:hAnsiTheme="minorHAnsi" w:cstheme="minorHAnsi"/>
          <w:bCs/>
          <w:lang w:val="en-US"/>
        </w:rPr>
        <w:t>tinggi</w:t>
      </w:r>
      <w:proofErr w:type="spellEnd"/>
      <w:r w:rsidRPr="009B33AE">
        <w:rPr>
          <w:rFonts w:asciiTheme="minorHAnsi" w:hAnsiTheme="minorHAnsi" w:cstheme="minorHAnsi"/>
          <w:bCs/>
          <w:lang w:val="en-US"/>
        </w:rPr>
        <w:t xml:space="preserve"> </w:t>
      </w:r>
      <w:proofErr w:type="spellStart"/>
      <w:r w:rsidRPr="009B33AE">
        <w:rPr>
          <w:rFonts w:asciiTheme="minorHAnsi" w:hAnsiTheme="minorHAnsi" w:cstheme="minorHAnsi"/>
          <w:bCs/>
          <w:lang w:val="en-US"/>
        </w:rPr>
        <w:t>akan</w:t>
      </w:r>
      <w:proofErr w:type="spellEnd"/>
      <w:r w:rsidRPr="009B33AE">
        <w:rPr>
          <w:rFonts w:asciiTheme="minorHAnsi" w:hAnsiTheme="minorHAnsi" w:cstheme="minorHAnsi"/>
          <w:bCs/>
          <w:lang w:val="en-US"/>
        </w:rPr>
        <w:t xml:space="preserve"> </w:t>
      </w:r>
      <w:proofErr w:type="spellStart"/>
      <w:r w:rsidRPr="009B33AE">
        <w:rPr>
          <w:rFonts w:asciiTheme="minorHAnsi" w:hAnsiTheme="minorHAnsi" w:cstheme="minorHAnsi"/>
          <w:bCs/>
          <w:lang w:val="en-US"/>
        </w:rPr>
        <w:t>meningkatkan</w:t>
      </w:r>
      <w:proofErr w:type="spellEnd"/>
      <w:r w:rsidRPr="009B33AE">
        <w:rPr>
          <w:rFonts w:asciiTheme="minorHAnsi" w:hAnsiTheme="minorHAnsi" w:cstheme="minorHAnsi"/>
          <w:bCs/>
          <w:lang w:val="en-US"/>
        </w:rPr>
        <w:t xml:space="preserve"> employee engagement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{"citationItems":[{"id":"ITEM-1","itemData":{"DOI":"10.1177/1548051813494240","ISSN":"1548-0518","abstract":"Poor workforce engagement can be detrimental to organizations because of the ensuing decrease in employee well-being and productivity. The purpose of the present study was to investigate the degree to which psychological workplace climate was associated with personal accomplishment, depersonalization, emotional exhaustion, and psychological well-being, and whether employee engagement moderated these relations. A sample of 216 health care employees from the United States, Canada, and Japan completed an online survey. Regression results suggested that psychological workplace climate was significantly related to each outcome variable; engagement moderated relations between workplace climate and each of the four dependent variables. ANOVA results revealed that high engagement group employees demonstrated higher psychological well-being and personal accomplishment, whereas low engagement group employees exhibited higher emotional exhaustion and depersonalization.","author":[{"dropping-particle":"","family":"Shuck","given":"Brad","non-dropping-particle":"","parse-names":false,"suffix":""},{"dropping-particle":"","family":"Reio","given":"Thomas G.","non-dropping-particle":"","parse-names":false,"suffix":""}],"container-title":"Journal of Leadership &amp; Organizational Studies","id":"ITEM-1","issue":"1","issued":{"date-parts":[["2014","2","16"]]},"page":"43-58","title":"Employee Engagement and Well-Being","type":"article-journal","volume":"21"},"uris":["http://www.mendeley.com/documents/?uuid=dabc3922-e92c-4b07-a2de-3984c11da16c"]}],"mendeley":{"formattedCitation":"(Shuck &amp; Reio, 2014)","plainTextFormattedCitation":"(Shuck &amp; Reio, 2014)","previouslyFormattedCitation":"(Shuck &amp; Reio, 2014)"},"properties":{"noteIndex":0},"schema":"https://github.com/citation-style-language/schema/raw/master/csl-citation.json"}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Shuck &amp; Reio, 2014</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Employee well-being is one of the essential factors in increasing employee engagement, and it is currently a competitive advantage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10.1016/j.sbspro.2014.04.174","ISSN":"18770428","author":[{"dropping-particle":"","family":"Bedarkar","given":"Madhura","non-dropping-particle":"","parse-names":false,"suffix":""},{"dropping-particle":"","family":"Pandita","given":"Deepika","non-dropping-particle":"","parse-names":false,"suffix":""}],"container-title":"Procedia - Social and Behavioral Sciences","id":"ITEM-1","issued":{"date-parts":[["2014","5"]]},"page":"106-115","title":"A Study on the Drivers of Employee Engagement Impacting Employee Performance","type":"article-journal","volume":"133"},"uris":["http://www.mendeley.com/documents/?uuid=28a3a044-1d85-4b14-aae1-425c9fb131af"]}],"mendeley":{"formattedCitation":"(Bedarkar &amp; Pandita, 2014)","plainTextFormattedCitation":"(Bedarkar &amp; Pandita, 2014)","previouslyFormattedCitation":"(Bedarkar &amp; Pandita, 2014)"},"properties":{"noteIndex":0},"schema":"https://github.com/citation-style-language/schema/raw/master/csl-citation.json"}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Bedarkar &amp; Pandita, 2014</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Employee welfare will be directly proportional to employee involvement, and the organization can support this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{"citationItems":[{"id":"ITEM-1","itemData":{"DOI":"10.1177/0149206315575554","ISSN":"0149-2063","abstract":"Organizational support theory (OST) proposes that employees form a generalized perception concerning the extent to which the organization values their contributions and cares about their well-being (perceived organizational support, or POS). Based on hypotheses involving social exchange, attribution, and self-enhancement, we carried out a meta-analytic assessment of OST using results from 558 studies. OST was generally successful in its predictions concerning both the antecedents of POS (leadership, employee–organization context, human resource practices, and working conditions) and its consequences (employee’s orientation toward the organization and work, employee performance, and well-being). Notably, OST successfully predicted the relative magnitudes of different relationships, influences of process variables, and mediational effects. General implications of the findings for OST and research on POS are discussed.","author":[{"dropping-particle":"","family":"Kurtessis","given":"James N.","non-dropping-particle":"","parse-names":false,"suffix":""},{"dropping-particle":"","family":"Eisenberger","given":"Robert","non-dropping-particle":"","parse-names":false,"suffix":""},{"dropping-particle":"","family":"Ford","given":"Michael T.","non-dropping-particle":"","parse-names":false,"suffix":""},{"dropping-particle":"","family":"Buffardi","given":"Louis C.","non-dropping-particle":"","parse-names":false,"suffix":""},{"dropping-particle":"","family":"Stewart","given":"Kathleen A.","non-dropping-particle":"","parse-names":false,"suffix":""},{"dropping-particle":"","family":"Adis","given":"Cory S.","non-dropping-particle":"","parse-names":false,"suffix":""}],"container-title":"Journal of Management","id":"ITEM-1","issue":"6","issued":{"date-parts":[["2017","7","12"]]},"page":"1854-1884","title":"Perceived Organizational Support: A Meta-Analytic Evaluation of Organizational Support Theory","type":"article-journal","volume":"43"},"uris":["http://www.mendeley.com/documents/?uuid=87af812c-8143-49ca-8dd6-05c7f78a7244"]}],"mendeley":{"formattedCitation":"(Kurtessis et al., 2017)","plainTextFormattedCitation":"(Kurtessis et al., 2017)","previouslyFormattedCitation":"(Kurtessis et al., 2017)"},"properties":{"noteIndex":0},"schema":"https://github.com/citation-style-language/schema/raw/master/csl-citation.json"}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Kurtessis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2017</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Organizations should pay more attention to mental and physical well-being and strong attention to the workplace environment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{"citationItems":[{"id":"ITEM-1","itemData":{"DOI":"10.1177/1548051813494240","ISSN":"1548-0518","abstract":"Poor workforce engagement can be detrimental to organizations because of the ensuing decrease in employee well-being and productivity. The purpose of the present study was to investigate the degree to which psychological workplace climate was associated with personal accomplishment, depersonalization, emotional exhaustion, and psychological well-being, and whether employee engagement moderated these relations. A sample of 216 health care employees from the United States, Canada, and Japan completed an online survey. Regression results suggested that psychological workplace climate was significantly related to each outcome variable; engagement moderated relations between workplace climate and each of the four dependent variables. ANOVA results revealed that high engagement group employees demonstrated higher psychological well-being and personal accomplishment, whereas low engagement group employees exhibited higher emotional exhaustion and depersonalization.","author":[{"dropping-particle":"","family":"Shuck","given":"Brad","non-dropping-particle":"","parse-names":false,"suffix":""},{"dropping-particle":"","family":"Reio","given":"Thomas G.","non-dropping-particle":"","parse-names":false,"suffix":""}],"container-title":"Journal of Leadership &amp; Organizational Studies","id":"ITEM-1","issue":"1","issued":{"date-parts":[["2014","2","16"]]},"page":"43-58","title":"Employee Engagement and Well-Being","type":"article-journal","volume":"21"},"uris":["http://www.mendeley.com/documents/?uuid=dabc3922-e92c-4b07-a2de-3984c11da16c"]}],"mendeley":{"formattedCitation":"(Shuck &amp; Reio, 2014)","plainTextFormattedCitation":"(Shuck &amp; Reio, 2014)","previouslyFormattedCitation":"(Shuck &amp; Reio, 2014)"},"properties":{"noteIndex":0},"schema":"https://github.com/citation-style-language/schema/raw/master/csl-citation.json"}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Shuck &amp; Reio, 2014</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Researchers examined the mediating role of employee well-being in the relationship between toxic workplace environments and employee engagement. The results obtained that employee well-being mediates the relationship between toxic workplace environment and employee engagement support hypothesis 4. Employee welfare reduces the negative impact of a work environment that is discriminatory, bullying, and physical violence that will increase employee engagement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{"citationItems":[{"id":"ITEM-1","itemData":{"DOI":"10.3390/healthcare8030332","ISSN":"2227-9032","abstract":"It has been contended that violence is prevalent in the workplace, and there has been increasing research interest into its potential effects. Human interactions at workplaces are apparent. However, the interactions among humans may have positive or negative dimensions. Usually, the positive or negative interactions between workers lead to different outcomes. Sometimes, they lead to a productive working environment; however, in some cases, they lead to toxicity among workers. In this study, we investigate the impact of workplace violence (WV) on innovative work behavior (IWB). Specifically, it examines the impact of the three dimensions of WV, namely, harassment, mobbing, and sabotage. Moreover, employees’ wellbeing mediates the relationship between WV (harassment, mobbing, and sabotage) and IWB. A questionnaire survey approach was used in this study. The target population were the workers of SMEs entrepreneurs located in Guangdong Province (China). The results confirm that, in the direct relationship, WV (harassment, mobbing, and sabotage) has a negative relationship with innovative IWB. Moreover, results also confirm that employee wellbeing is mediated between WV (harassment, mobbing, and sabotage) and IWB. Therefore, the empirical results of this paper identify that workplace violence reduces employees’ innovative work behavior by reducing their subjective and eudemonic wellbeing, which further broadens the perspective of IWB’s motivation analysis. Practical implications for small and medium enterprise organizations have also been discussed in this paper.","author":[{"dropping-particle":"","family":"Zhou","given":"Xiang","non-dropping-particle":"","parse-names":false,"suffix":""},{"dropping-particle":"","family":"Rasool","given":"Samma Faiz","non-dropping-particle":"","parse-names":false,"suffix":""},{"dropping-particle":"","family":"Ma","given":"Dawei","non-dropping-particle":"","parse-names":false,"suffix":""}],"container-title":"Healthcare","id":"ITEM-1","issue":"3","issued":{"date-parts":[["2020","9","10"]]},"page":"332","title":"The Relationship between Workplace Violence and Innovative Work Behavior: The Mediating Roles of Employee Wellbeing","type":"article-journal","volume":"8"},"uris":["http://www.mendeley.com/documents/?uuid=967a650f-09c3-485f-abdb-46282e0b9156"]}],"mendeley":{"formattedCitation":"(Zhou et al., 2020b)","plainTextFormattedCitation":"(Zhou et al., 2020b)","previouslyFormattedCitation":"(Zhou et al., 2020b)"},"properties":{"noteIndex":0},"schema":"https://github.com/citation-style-language/schema/raw/master/csl-citation.json"}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Zhou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2020b</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10.1007/s10551-012-1404-5","ISSN":"0167-4544","author":[{"dropping-particle":"","family":"Wood","given":"Stephen","non-dropping-particle":"","parse-names":false,"suffix":""},{"dropping-particle":"","family":"Braeken","given":"Johan","non-dropping-particle":"","parse-names":false,"suffix":""},{"dropping-particle":"","family":"Niven","given":"Karen","non-dropping-particle":"","parse-names":false,"suffix":""}],"container-title":"Journal of Business Ethics","id":"ITEM-1","issue":"3","issued":{"date-parts":[["2013","7","21"]]},"page":"617-634","title":"Discrimination and Well-Being in Organizations: Testing the Differential Power and Organizational Justice Theories of Workplace Aggression","type":"article-journal","volume":"115"},"uris":["http://www.mendeley.com/documents/?uuid=3f7417c0-122b-4141-a660-f139861f6019"]}],"mendeley":{"formattedCitation":"(Wood et al., 2013)","plainTextFormattedCitation":"(Wood et al., 2013)","previouslyFormattedCitation":"(Wood et al., 2013)"},"properties":{"noteIndex":0},"schema":"https://github.com/citation-style-language/schema/raw/master/csl-citation.json"}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Wood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2013</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Conducted a survey of 1,733 respondents and found that discrimination from all sources is closely related to employee well-being. Employee well-being plays a role in positively mediating the relationship between a toxic workplace environment and employee engagement that creates a prosperous work environment and increases the role of employees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10.1016/j.chb.2014.11.040","ISSN":"07475632","author":[{"dropping-particle":"","family":"Chumg","given":"Hao-Fan","non-dropping-particle":"","parse-names":false,"suffix":""},{"dropping-particle":"","family":"Cooke","given":"Louise","non-dropping-particle":"","parse-names":false,"suffix":""},{"dropping-particle":"","family":"Fry","given":"Jenny","non-dropping-particle":"","parse-names":false,"suffix":""},{"dropping-particle":"","family":"Hung","given":"I-Hua","non-dropping-particle":"","parse-names":false,"suffix":""}],"container-title":"Computers in Human Behavior","id":"ITEM-1","issued":{"date-parts":[["2015","3"]]},"page":"70-80","title":"Factors affecting knowledge sharing in the virtual organisation: Employees’ sense of well-being as a mediating effect","type":"article-journal","volume":"44"},"uris":["http://www.mendeley.com/documents/?uuid=15fd6f2c-640b-4d95-9956-ad6727a9dbce"]}],"mendeley":{"formattedCitation":"(Chumg et al., 2015)","plainTextFormattedCitation":"(Chumg et al., 2015)","previouslyFormattedCitation":"(Chumg et al., 2015)"},"properties":{"noteIndex":0},"schema":"https://github.com/citation-style-language/schema/raw/master/csl-citation.json"}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Chumg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2015</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w:t>
      </w:r>
    </w:p>
    <w:p w14:paraId="11FBE69E" w14:textId="77777777" w:rsidR="009B33AE" w:rsidRPr="009B33AE" w:rsidRDefault="009B33AE" w:rsidP="009B33AE">
      <w:pPr>
        <w:ind w:firstLine="720"/>
        <w:jc w:val="both"/>
        <w:rPr>
          <w:rFonts w:asciiTheme="minorHAnsi" w:hAnsiTheme="minorHAnsi" w:cstheme="minorHAnsi"/>
          <w:bCs/>
          <w:lang w:val="en-US"/>
        </w:rPr>
      </w:pPr>
      <w:r w:rsidRPr="009B33AE">
        <w:rPr>
          <w:rFonts w:asciiTheme="minorHAnsi" w:hAnsiTheme="minorHAnsi" w:cstheme="minorHAnsi"/>
          <w:bCs/>
          <w:lang w:val="en-US"/>
        </w:rPr>
        <w:t xml:space="preserve">Researchers use supportive work culture as mediation to examine the relationship between toxic workplace environments and employee engagement. Researchers use questions such as being treated with respect, recognition of work, rewarding contributions, and being given resources. The researchers' findings confirm the negative relationship between a toxic workplace and supportive work culture, which supports hypothesis 5. </w:t>
      </w:r>
      <w:r w:rsidRPr="00DE1935">
        <w:rPr>
          <w:rFonts w:asciiTheme="minorHAnsi" w:hAnsiTheme="minorHAnsi" w:cstheme="minorHAnsi"/>
          <w:bCs/>
          <w:color w:val="004E9A"/>
          <w:lang w:val="en-US"/>
        </w:rPr>
        <w:t xml:space="preserve">Balch Samora </w:t>
      </w:r>
      <w:r w:rsidRPr="00DE1935">
        <w:rPr>
          <w:rFonts w:asciiTheme="minorHAnsi" w:hAnsiTheme="minorHAnsi" w:cstheme="minorHAnsi"/>
          <w:bCs/>
          <w:i/>
          <w:iCs/>
          <w:color w:val="004E9A"/>
          <w:lang w:val="en-US"/>
        </w:rPr>
        <w:t>et al.</w:t>
      </w:r>
      <w:r w:rsidRPr="00DE1935">
        <w:rPr>
          <w:rFonts w:asciiTheme="minorHAnsi" w:hAnsiTheme="minorHAnsi" w:cstheme="minorHAnsi"/>
          <w:bCs/>
          <w:color w:val="004E9A"/>
          <w:lang w:val="en-US"/>
        </w:rPr>
        <w:t xml:space="preserve">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{"citationItems":[{"id":"ITEM-1","itemData":{"DOI":"10.5435/JAAOS-D-19-00822","ISSN":"1067-151X","author":[{"dropping-particle":"","family":"Balch Samora","given":"Julie","non-dropping-particle":"","parse-names":false,"suffix":""},{"dropping-particle":"","family":"Heest","given":"Ann","non-dropping-particle":"Van","parse-names":false,"suffix":""},{"dropping-particle":"","family":"Weber","given":"Kristy","non-dropping-particle":"","parse-names":false,"suffix":""},{"dropping-particle":"","family":"Ross","given":"William","non-dropping-particle":"","parse-names":false,"suffix":""},{"dropping-particle":"","family":"Huff","given":"Tamara","non-dropping-particle":"","parse-names":false,"suffix":""},{"dropping-particle":"","family":"Carter","given":"Cordelia","non-dropping-particle":"","parse-names":false,"suffix":""}],"container-title":"Journal of the American Academy of Orthopaedic Surgeons","id":"ITEM-1","issue":"24","issued":{"date-parts":[["2020","12","15"]]},"page":"e1097-e1104","title":"Harassment, Discrimination, and Bullying in Orthopaedics: A Work Environment and Culture Survey","type":"article-journal","volume":"28"},"suppress-author":1,"uris":["http://www.mendeley.com/documents/?uuid=4f0f5491-378b-43b2-adc4-cf0676d3a41e"]}],"mendeley":{"formattedCitation":"(2020)","plainTextFormattedCitation":"(2020)","previouslyFormattedCitation":"(2020)"},"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(2020)</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believe that treating a toxic workplace environment (bullying, sex harassment, physical violence) will adversely affect employee mental health, reduce productivity, reduce employee roles and contributions, and provide treatment that lacks respect for employees. A discriminatory workplace also causes employees to decrease their contribution due to the impact of verbal and non-verbal violence. </w:t>
      </w:r>
      <w:r w:rsidRPr="00DE1935">
        <w:rPr>
          <w:rFonts w:asciiTheme="minorHAnsi" w:hAnsiTheme="minorHAnsi" w:cstheme="minorHAnsi"/>
          <w:bCs/>
          <w:color w:val="004E9A"/>
          <w:lang w:val="en-US"/>
        </w:rPr>
        <w:t xml:space="preserve">Park </w:t>
      </w:r>
      <w:r w:rsidRPr="00DE1935">
        <w:rPr>
          <w:rFonts w:asciiTheme="minorHAnsi" w:hAnsiTheme="minorHAnsi" w:cstheme="minorHAnsi"/>
          <w:bCs/>
          <w:i/>
          <w:iCs/>
          <w:color w:val="004E9A"/>
          <w:lang w:val="en-US"/>
        </w:rPr>
        <w:t>et al.</w:t>
      </w:r>
      <w:r w:rsidRPr="00DE1935">
        <w:rPr>
          <w:rFonts w:asciiTheme="minorHAnsi" w:hAnsiTheme="minorHAnsi" w:cstheme="minorHAnsi"/>
          <w:bCs/>
          <w:color w:val="004E9A"/>
          <w:lang w:val="en-US"/>
        </w:rPr>
        <w:t xml:space="preserve">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{"citationItems":[{"id":"ITEM-1","itemData":{"DOI":"10.1108/BJM-11-2022-0410","ISSN":"1746-5265","author":[{"dropping-particle":"","family":"Park","given":"Chan Kyun","non-dropping-particle":"","parse-names":false,"suffix":""},{"dropping-particle":"","family":"Park","given":"Sunyoung","non-dropping-particle":"","parse-names":false,"suffix":""},{"dropping-particle":"","family":"Jo","given":"Sung Jun","non-dropping-particle":"","parse-names":false,"suffix":""}],"container-title":"Baltic Journal of Management","id":"ITEM-1","issue":"5","issued":{"date-parts":[["2023","11","15"]]},"page":"612-626","title":"The effect of discriminatory culture against women and hierarchical culture on work–family conflict: the mediating role of sexual harassment","type":"article-journal","volume":"18"},"suppress-author":1,"uris":["http://www.mendeley.com/documents/?uuid=ebffd7db-e997-49fe-b74f-2e69e7482a29"]}],"mendeley":{"formattedCitation":"(2023)","plainTextFormattedCitation":"(2023)","previouslyFormattedCitation":"(2023)"},"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(2023)</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state that adverse treatment is positively related to violence, especially women. As a result of this treatment, the work environment becomes exposed to negative </w:t>
      </w:r>
      <w:proofErr w:type="spellStart"/>
      <w:r w:rsidRPr="009B33AE">
        <w:rPr>
          <w:rFonts w:asciiTheme="minorHAnsi" w:hAnsiTheme="minorHAnsi" w:cstheme="minorHAnsi"/>
          <w:bCs/>
          <w:lang w:val="en-US"/>
        </w:rPr>
        <w:t>behaviour</w:t>
      </w:r>
      <w:proofErr w:type="spellEnd"/>
      <w:r w:rsidRPr="009B33AE">
        <w:rPr>
          <w:rFonts w:asciiTheme="minorHAnsi" w:hAnsiTheme="minorHAnsi" w:cstheme="minorHAnsi"/>
          <w:bCs/>
          <w:lang w:val="en-US"/>
        </w:rPr>
        <w:t xml:space="preserve"> that negatively affects the work culture. Other researchers' findings suggest that toxic workplace environments can be derived from organizational roles and support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{"citationItems":[{"id":"ITEM-1","itemData":{"DOI":"10.1108/EDI-10-2018-0191","ISSN":"2040-7149","author":[{"dropping-particle":"","family":"Kartolo","given":"Arief Banindro","non-dropping-particle":"","parse-names":false,"suffix":""},{"dropping-particle":"","family":"Kwantes","given":"Catherine T.","non-dropping-particle":"","parse-names":false,"suffix":""}],"container-title":"Equality, Diversity and Inclusion: An International Journal","id":"ITEM-1","issue":"6","issued":{"date-parts":[["2019","8","19"]]},"page":"602-618","title":"Organizational culture, perceived societal and organizational discrimination","type":"article-journal","volume":"38"},"uris":["http://www.mendeley.com/documents/?uuid=e8f67cb4-6399-4835-b0a8-e6cf280b1317"]}],"mendeley":{"formattedCitation":"(Kartolo &amp; Kwantes, 2019)","plainTextFormattedCitation":"(Kartolo &amp; Kwantes, 2019)","previouslyFormattedCitation":"(Kartolo &amp; Kwantes, 2019)"},"properties":{"noteIndex":0},"schema":"https://github.com/citation-style-language/schema/raw/master/csl-citation.json"}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Kartolo &amp; Kwantes, 2019</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This research also supports previous research on organizational support theory (OST), which states that employees shape perceptions of the organization's workplace treatment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{"citationItems":[{"id":"ITEM-1","itemData":{"DOI":"10.1177/0149206315575554","ISSN":"0149-2063","abstract":"Organizational support theory (OST) proposes that employees form a generalized perception concerning the extent to which the organization values their contributions and cares about their well-being (perceived organizational support, or POS). Based on hypotheses involving social exchange, attribution, and self-enhancement, we carried out a meta-analytic assessment of OST using results from 558 studies. OST was generally successful in its predictions concerning both the antecedents of POS (leadership, employee–organization context, human resource practices, and working conditions) and its consequences (employee’s orientation toward the organization and work, employee performance, and well-being). Notably, OST successfully predicted the relative magnitudes of different relationships, influences of process variables, and mediational effects. General implications of the findings for OST and research on POS are discussed.","author":[{"dropping-particle":"","family":"Kurtessis","given":"James N.","non-dropping-particle":"","parse-names":false,"suffix":""},{"dropping-particle":"","family":"Eisenberger","given":"Robert","non-dropping-particle":"","parse-names":false,"suffix":""},{"dropping-particle":"","family":"Ford","given":"Michael T.","non-dropping-particle":"","parse-names":false,"suffix":""},{"dropping-particle":"","family":"Buffardi","given":"Louis C.","non-dropping-particle":"","parse-names":false,"suffix":""},{"dropping-particle":"","family":"Stewart","given":"Kathleen A.","non-dropping-particle":"","parse-names":false,"suffix":""},{"dropping-particle":"","family":"Adis","given":"Cory S.","non-dropping-particle":"","parse-names":false,"suffix":""}],"container-title":"Journal of Management","id":"ITEM-1","issue":"6","issued":{"date-parts":[["2017","7","12"]]},"page":"1854-1884","title":"Perceived Organizational Support: A Meta-Analytic Evaluation of Organizational Support Theory","type":"article-journal","volume":"43"},"uris":["http://www.mendeley.com/documents/?uuid=c2393aff-80fc-49bd-b7c2-357b2bd1efb8"]}],"mendeley":{"formattedCitation":"(Kurtessis et al., 2017)","plainTextFormattedCitation":"(Kurtessis et al., 2017)","previouslyFormattedCitation":"(Kurtessis et al., 2017)"},"properties":{"noteIndex":0},"schema":"https://github.com/citation-style-language/schema/raw/master/csl-citation.json"}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Kurtessis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2017</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w:t>
      </w:r>
    </w:p>
    <w:p w14:paraId="07CB062E" w14:textId="77777777" w:rsidR="009B33AE" w:rsidRPr="009B33AE" w:rsidRDefault="009B33AE" w:rsidP="009B33AE">
      <w:pPr>
        <w:ind w:firstLine="720"/>
        <w:jc w:val="both"/>
        <w:rPr>
          <w:rFonts w:asciiTheme="minorHAnsi" w:hAnsiTheme="minorHAnsi" w:cstheme="minorHAnsi"/>
          <w:bCs/>
          <w:lang w:val="en-US"/>
        </w:rPr>
      </w:pPr>
      <w:r w:rsidRPr="009B33AE">
        <w:rPr>
          <w:rFonts w:asciiTheme="minorHAnsi" w:hAnsiTheme="minorHAnsi" w:cstheme="minorHAnsi"/>
          <w:bCs/>
          <w:lang w:val="en-US"/>
        </w:rPr>
        <w:t xml:space="preserve">Employee work involvement will be high when employees communicate well with colleagues and superiors and implement healthy environmental practices in the workplace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{"citationItems":[{"id":"ITEM-1","itemData":{"DOI":"10.1080/15555240903188398","ISSN":"1555-5240","author":[{"dropping-particle":"","family":"Attridge","given":"Mark","non-dropping-particle":"","parse-names":false,"suffix":""}],"container-title":"Journal of Workplace Behavioral Health","id":"ITEM-1","issue":"4","issued":{"date-parts":[["2009","11","30"]]},"page":"383-398","title":"Measuring and Managing Employee Work Engagement: A Review of the Research and Business Literature","type":"article-journal","volume":"24"},"uris":["http://www.mendeley.com/documents/?uuid=4d54aaf2-9eab-4655-8915-39b28f041ff6"]}],"mendeley":{"formattedCitation":"(Attridge, 2009)","plainTextFormattedCitation":"(Attridge, 2009)","previouslyFormattedCitation":"(Attridge, 2009)"},"properties":{"noteIndex":0},"schema":"https://github.com/citation-style-language/schema/raw/master/csl-citation.json"}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Attridge, 2009</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Researchers examined the relationship between support work culture, such as contribution, engagement, and concern for employees, will positively affect employee engagement. Based on the analysis results, a supportive work culture positively impacts employee engagement, supporting hypothesis 6. </w:t>
      </w:r>
      <w:r w:rsidRPr="00DE1935">
        <w:rPr>
          <w:rFonts w:asciiTheme="minorHAnsi" w:hAnsiTheme="minorHAnsi" w:cstheme="minorHAnsi"/>
          <w:bCs/>
          <w:color w:val="004E9A"/>
          <w:lang w:val="en-US"/>
        </w:rPr>
        <w:t xml:space="preserve">Rasool </w:t>
      </w:r>
      <w:r w:rsidRPr="00DE1935">
        <w:rPr>
          <w:rFonts w:asciiTheme="minorHAnsi" w:hAnsiTheme="minorHAnsi" w:cstheme="minorHAnsi"/>
          <w:bCs/>
          <w:i/>
          <w:iCs/>
          <w:color w:val="004E9A"/>
          <w:lang w:val="en-US"/>
        </w:rPr>
        <w:t>et al.</w:t>
      </w:r>
      <w:r w:rsidRPr="00DE1935">
        <w:rPr>
          <w:rFonts w:asciiTheme="minorHAnsi" w:hAnsiTheme="minorHAnsi" w:cstheme="minorHAnsi"/>
          <w:bCs/>
          <w:color w:val="004E9A"/>
          <w:lang w:val="en-US"/>
        </w:rPr>
        <w:t xml:space="preserve"> </w:t>
      </w:r>
      <w:r w:rsidRPr="009B33AE">
        <w:rPr>
          <w:rFonts w:asciiTheme="minorHAnsi" w:hAnsiTheme="minorHAnsi" w:cstheme="minorHAnsi"/>
          <w:bCs/>
          <w:lang w:val="en-US"/>
        </w:rPr>
        <w:t xml:space="preserve">(2021), in a study of 301 employees working in small and medium-sized businesses, found that work support from organizations positively affects employee </w:t>
      </w:r>
      <w:r w:rsidRPr="009B33AE">
        <w:rPr>
          <w:rFonts w:asciiTheme="minorHAnsi" w:hAnsiTheme="minorHAnsi" w:cstheme="minorHAnsi"/>
          <w:bCs/>
          <w:lang w:val="en-US"/>
        </w:rPr>
        <w:lastRenderedPageBreak/>
        <w:t xml:space="preserve">engagement. Employees who receive strong organizational support will work and be actively involved. Individual values in the organization positively impact employee engagement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{"citationItems":[{"id":"ITEM-1","itemData":{"DOI":"10.1108/IJQRM-05-2020-0178","ISSN":"0265-671X","author":[{"dropping-particle":"","family":"Ababneh","given":"Omar Mohammed Ali","non-dropping-particle":"","parse-names":false,"suffix":""}],"container-title":"International Journal of Quality &amp; Reliability Management","id":"ITEM-1","issue":"6","issued":{"date-parts":[["2021","5","12"]]},"page":"1387-1408","title":"The impact of organizational culture archetypes on quality performance and total quality management: the role of employee engagement and individual values","type":"article-journal","volume":"38"},"uris":["http://www.mendeley.com/documents/?uuid=941ec757-0817-4392-89cc-5935e402d213"]}],"mendeley":{"formattedCitation":"(Ababneh, 2021)","plainTextFormattedCitation":"(Ababneh, 2021)","previouslyFormattedCitation":"(Ababneh, 2021)"},"properties":{"noteIndex":0},"schema":"https://github.com/citation-style-language/schema/raw/master/csl-citation.json"}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Ababneh, 2021</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w:t>
      </w:r>
      <w:r w:rsidRPr="00DE1935">
        <w:rPr>
          <w:rFonts w:asciiTheme="minorHAnsi" w:hAnsiTheme="minorHAnsi" w:cstheme="minorHAnsi"/>
          <w:bCs/>
          <w:color w:val="004E9A"/>
          <w:lang w:val="en-US"/>
        </w:rPr>
        <w:t>Tomlinson</w:t>
      </w:r>
      <w:r w:rsidRPr="009B33AE">
        <w:rPr>
          <w:rFonts w:asciiTheme="minorHAnsi" w:hAnsiTheme="minorHAnsi" w:cstheme="minorHAnsi"/>
          <w:bCs/>
          <w:lang w:val="en-US"/>
        </w:rPr>
        <w:t xml:space="preserve">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{"citationItems":[{"id":"ITEM-1","itemData":{"DOI":"10.1108/14754391011040046","ISSN":"1475-4398","author":[{"dropping-particle":"","family":"Tomlinson","given":"Gary","non-dropping-particle":"","parse-names":false,"suffix":""}],"container-title":"Strategic HR Review","id":"ITEM-1","issue":"3","issued":{"date-parts":[["2010","4","20"]]},"page":"25-31","title":"Building a culture of high employee engagement","type":"article-journal","volume":"9"},"suppress-author":1,"uris":["http://www.mendeley.com/documents/?uuid=dc7e9157-09fd-479c-abc6-65672b297d84"]}],"mendeley":{"formattedCitation":"(2010)","plainTextFormattedCitation":"(2010)","previouslyFormattedCitation":"(2010)"},"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(2010)</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researching automotive manufacturers, found that organizational support through the human resources department is a strategy to increase employee engagement and encourage active engagement in the organization. Organizations that build employee engagement will bring progress to the company and are good practices in human resource development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10.1108/SHR-04-2013-0039","ISSN":"1475-4398","author":[{"dropping-particle":"","family":"Cattermole","given":"Gary","non-dropping-particle":"","parse-names":false,"suffix":""},{"dropping-particle":"","family":"Johnson","given":"Jaime","non-dropping-particle":"","parse-names":false,"suffix":""},{"dropping-particle":"","family":"Roberts","given":"Karen","non-dropping-particle":"","parse-names":false,"suffix":""}],"container-title":"Strategic HR Review","id":"ITEM-1","issue":"5","issued":{"date-parts":[["2013","8","2"]]},"page":"250-254","title":"Employee engagement welcomes the dawn of an empowerment culture","type":"article-journal","volume":"12"},"uris":["http://www.mendeley.com/documents/?uuid=8508c39c-2ffa-4dc3-a2c3-3591e6ab3158"]}],"mendeley":{"formattedCitation":"(Cattermole et al., 2013)","plainTextFormattedCitation":"(Cattermole et al., 2013)","previouslyFormattedCitation":"(Cattermole et al., 2013)"},"properties":{"noteIndex":0},"schema":"https://github.com/citation-style-language/schema/raw/master/csl-citation.json"}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Cattermole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2013</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A supportive work culture will support employees in making work and employee engagement into an organizational culture that positively impacts the company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{"citationItems":[{"id":"ITEM-1","itemData":{"DOI":"10.1177/1548051813494240","ISSN":"1548-0518","abstract":"Poor workforce engagement can be detrimental to organizations because of the ensuing decrease in employee well-being and productivity. The purpose of the present study was to investigate the degree to which psychological workplace climate was associated with personal accomplishment, depersonalization, emotional exhaustion, and psychological well-being, and whether employee engagement moderated these relations. A sample of 216 health care employees from the United States, Canada, and Japan completed an online survey. Regression results suggested that psychological workplace climate was significantly related to each outcome variable; engagement moderated relations between workplace climate and each of the four dependent variables. ANOVA results revealed that high engagement group employees demonstrated higher psychological well-being and personal accomplishment, whereas low engagement group employees exhibited higher emotional exhaustion and depersonalization.","author":[{"dropping-particle":"","family":"Shuck","given":"Brad","non-dropping-particle":"","parse-names":false,"suffix":""},{"dropping-particle":"","family":"Reio","given":"Thomas G.","non-dropping-particle":"","parse-names":false,"suffix":""}],"container-title":"Journal of Leadership &amp; Organizational Studies","id":"ITEM-1","issue":"1","issued":{"date-parts":[["2014","2","16"]]},"page":"43-58","title":"Employee Engagement and Well-Being","type":"article-journal","volume":"21"},"uris":["http://www.mendeley.com/documents/?uuid=dabc3922-e92c-4b07-a2de-3984c11da16c"]}],"mendeley":{"formattedCitation":"(Shuck &amp; Reio, 2014)","plainTextFormattedCitation":"(Shuck &amp; Reio, 2014)","previouslyFormattedCitation":"(Shuck &amp; Reio, 2014)"},"properties":{"noteIndex":0},"schema":"https://github.com/citation-style-language/schema/raw/master/csl-citation.json"}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Shuck &amp; Reio, 2014</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w:t>
      </w:r>
    </w:p>
    <w:p w14:paraId="12B8D0D4" w14:textId="77777777" w:rsidR="009B33AE" w:rsidRPr="009B33AE" w:rsidRDefault="009B33AE" w:rsidP="009B33AE">
      <w:pPr>
        <w:ind w:firstLine="720"/>
        <w:jc w:val="both"/>
        <w:rPr>
          <w:rFonts w:asciiTheme="minorHAnsi" w:hAnsiTheme="minorHAnsi" w:cstheme="minorHAnsi"/>
          <w:bCs/>
          <w:lang w:val="en-US"/>
        </w:rPr>
      </w:pPr>
      <w:r w:rsidRPr="009B33AE">
        <w:rPr>
          <w:rFonts w:asciiTheme="minorHAnsi" w:hAnsiTheme="minorHAnsi" w:cstheme="minorHAnsi"/>
          <w:bCs/>
          <w:lang w:val="en-US"/>
        </w:rPr>
        <w:t xml:space="preserve">Finally, researchers tested the role of support work culture, mediating the relationship between a toxic workplace environment and employee engagement. Researchers found that a supportive work culture can reduce the impact of a toxic workplace environment on employee engagement; this supports hypothesis 7, which states that a supportive work culture mediates the relationship between a toxic workplace environment and employee engagement.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10.1108/ER-01-2019-0079","ISSN":"0142-5455","author":[{"dropping-particle":"","family":"Chen","given":"Taibo","non-dropping-particle":"","parse-names":false,"suffix":""},{"dropping-particle":"","family":"Hao","given":"Shuaikang","non-dropping-particle":"","parse-names":false,"suffix":""},{"dropping-particle":"","family":"Ding","given":"Kaifang","non-dropping-particle":"","parse-names":false,"suffix":""},{"dropping-particle":"","family":"Feng","given":"Xiaodong","non-dropping-particle":"","parse-names":false,"suffix":""},{"dropping-particle":"","family":"Li","given":"Gendao","non-dropping-particle":"","parse-names":false,"suffix":""},{"dropping-particle":"","family":"Liang","given":"Xiao","non-dropping-particle":"","parse-names":false,"suffix":""}],"container-title":"Employee Relations: The International Journal","id":"ITEM-1","issue":"1","issued":{"date-parts":[["2020","1","6"]]},"page":"166-179","title":"The impact of organizational support on employee performance","type":"article-journal","volume":"42"},"uris":["http://www.mendeley.com/documents/?uuid=39570fb0-0725-42d3-9bfd-e5f26badf3d6"]}],"mendeley":{"formattedCitation":"(Chen et al., 2020)","plainTextFormattedCitation":"(Chen et al., 2020)","previouslyFormattedCitation":"(Chen et al., 2020)"},"properties":{"noteIndex":0},"schema":"https://github.com/citation-style-language/schema/raw/master/csl-citation.json"}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 xml:space="preserve">Chen </w:t>
      </w:r>
      <w:r w:rsidRPr="00DE1935">
        <w:rPr>
          <w:rFonts w:asciiTheme="minorHAnsi" w:hAnsiTheme="minorHAnsi" w:cstheme="minorHAnsi"/>
          <w:bCs/>
          <w:i/>
          <w:iCs/>
          <w:noProof/>
          <w:color w:val="004E9A"/>
          <w:lang w:val="en-US"/>
        </w:rPr>
        <w:t>et al.,</w:t>
      </w:r>
      <w:r w:rsidRPr="00DE1935">
        <w:rPr>
          <w:rFonts w:asciiTheme="minorHAnsi" w:hAnsiTheme="minorHAnsi" w:cstheme="minorHAnsi"/>
          <w:bCs/>
          <w:noProof/>
          <w:color w:val="004E9A"/>
          <w:lang w:val="en-US"/>
        </w:rPr>
        <w:t xml:space="preserve"> 2020</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A study of 180 respondents in the automotive industry found that organizational support can be divided into two parts: strengthening and slowing down employee support and being a solid mediation for employee engagement. Reducing the impact of a toxic workplace environment can also be done by increasing employee contributions with good support from colleagues and superiors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{"citationItems":[{"id":"ITEM-1","itemData":{"DOI":"10.1108/EDI-10-2018-0191","ISSN":"2040-7149","author":[{"dropping-particle":"","family":"Kartolo","given":"Arief Banindro","non-dropping-particle":"","parse-names":false,"suffix":""},{"dropping-particle":"","family":"Kwantes","given":"Catherine T.","non-dropping-particle":"","parse-names":false,"suffix":""}],"container-title":"Equality, Diversity and Inclusion: An International Journal","id":"ITEM-1","issue":"6","issued":{"date-parts":[["2019","8","19"]]},"page":"602-618","title":"Organizational culture, perceived societal and organizational discrimination","type":"article-journal","volume":"38"},"uris":["http://www.mendeley.com/documents/?uuid=e8f67cb4-6399-4835-b0a8-e6cf280b1317"]}],"mendeley":{"formattedCitation":"(Kartolo &amp; Kwantes, 2019)","plainTextFormattedCitation":"(Kartolo &amp; Kwantes, 2019)","previouslyFormattedCitation":"(Kartolo &amp; Kwantes, 2019)"},"properties":{"noteIndex":0},"schema":"https://github.com/citation-style-language/schema/raw/master/csl-citation.json"}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Kartolo &amp; Kwantes, 2019</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 xml:space="preserve">. These findings confirm that mediating employee well-being and supportive work culture, such as organizational support, will reduce the impact of a toxic workplace environment and increase employee engagement. Increased employee engagement will support business success and bring progress </w:t>
      </w:r>
      <w:r w:rsidRPr="009B33AE">
        <w:rPr>
          <w:rFonts w:asciiTheme="minorHAnsi" w:hAnsiTheme="minorHAnsi" w:cstheme="minorHAnsi"/>
          <w:bCs/>
          <w:lang w:val="en-US"/>
        </w:rPr>
        <w:fldChar w:fldCharType="begin" w:fldLock="1"/>
      </w:r>
      <w:r w:rsidRPr="009B33AE">
        <w:rPr>
          <w:rFonts w:asciiTheme="minorHAnsi" w:hAnsiTheme="minorHAnsi" w:cstheme="minorHAnsi"/>
          <w:bCs/>
          <w:lang w:val="en-US"/>
        </w:rPr>
        <w:instrText>ADDIN CSL_CITATION {"citationItems":[{"id":"ITEM-1","itemData":{"DOI":"10.1108/14754391011040046","ISSN":"1475-4398","author":[{"dropping-particle":"","family":"Tomlinson","given":"Gary","non-dropping-particle":"","parse-names":false,"suffix":""}],"container-title":"Strategic HR Review","id":"ITEM-1","issue":"3","issued":{"date-parts":[["2010","4","20"]]},"page":"25-31","title":"Building a culture of high employee engagement","type":"article-journal","volume":"9"},"uris":["http://www.mendeley.com/documents/?uuid=dc7e9157-09fd-479c-abc6-65672b297d84"]}],"mendeley":{"formattedCitation":"(Tomlinson, 2010)","plainTextFormattedCitation":"(Tomlinson, 2010)","previouslyFormattedCitation":"(Tomlinson, 2010)"},"properties":{"noteIndex":0},"schema":"https://github.com/citation-style-language/schema/raw/master/csl-citation.json"}</w:instrText>
      </w:r>
      <w:r w:rsidRPr="009B33AE">
        <w:rPr>
          <w:rFonts w:asciiTheme="minorHAnsi" w:hAnsiTheme="minorHAnsi" w:cstheme="minorHAnsi"/>
          <w:bCs/>
          <w:lang w:val="en-US"/>
        </w:rPr>
        <w:fldChar w:fldCharType="separate"/>
      </w:r>
      <w:r w:rsidRPr="009B33AE">
        <w:rPr>
          <w:rFonts w:asciiTheme="minorHAnsi" w:hAnsiTheme="minorHAnsi" w:cstheme="minorHAnsi"/>
          <w:bCs/>
          <w:noProof/>
          <w:lang w:val="en-US"/>
        </w:rPr>
        <w:t>(</w:t>
      </w:r>
      <w:r w:rsidRPr="00DE1935">
        <w:rPr>
          <w:rFonts w:asciiTheme="minorHAnsi" w:hAnsiTheme="minorHAnsi" w:cstheme="minorHAnsi"/>
          <w:bCs/>
          <w:noProof/>
          <w:color w:val="004E9A"/>
          <w:lang w:val="en-US"/>
        </w:rPr>
        <w:t>Tomlinson, 2010</w:t>
      </w:r>
      <w:r w:rsidRPr="009B33AE">
        <w:rPr>
          <w:rFonts w:asciiTheme="minorHAnsi" w:hAnsiTheme="minorHAnsi" w:cstheme="minorHAnsi"/>
          <w:bCs/>
          <w:noProof/>
          <w:lang w:val="en-US"/>
        </w:rPr>
        <w:t>)</w:t>
      </w:r>
      <w:r w:rsidRPr="009B33AE">
        <w:rPr>
          <w:rFonts w:asciiTheme="minorHAnsi" w:hAnsiTheme="minorHAnsi" w:cstheme="minorHAnsi"/>
          <w:bCs/>
          <w:lang w:val="en-US"/>
        </w:rPr>
        <w:fldChar w:fldCharType="end"/>
      </w:r>
      <w:r w:rsidRPr="009B33AE">
        <w:rPr>
          <w:rFonts w:asciiTheme="minorHAnsi" w:hAnsiTheme="minorHAnsi" w:cstheme="minorHAnsi"/>
          <w:bCs/>
          <w:lang w:val="en-US"/>
        </w:rPr>
        <w:t>.</w:t>
      </w:r>
    </w:p>
    <w:p w14:paraId="57301EBE" w14:textId="77777777" w:rsidR="009B33AE" w:rsidRPr="009B33AE" w:rsidRDefault="009B33AE" w:rsidP="009B33AE">
      <w:pPr>
        <w:ind w:firstLine="720"/>
        <w:jc w:val="both"/>
        <w:rPr>
          <w:rFonts w:asciiTheme="minorHAnsi" w:hAnsiTheme="minorHAnsi" w:cstheme="minorHAnsi"/>
          <w:bCs/>
          <w:lang w:val="en-US"/>
        </w:rPr>
      </w:pPr>
    </w:p>
    <w:p w14:paraId="6C185508" w14:textId="77777777" w:rsidR="009B33AE" w:rsidRPr="00477D89" w:rsidRDefault="009B33AE" w:rsidP="00F2289D">
      <w:pPr>
        <w:jc w:val="both"/>
        <w:rPr>
          <w:rFonts w:asciiTheme="minorHAnsi" w:hAnsiTheme="minorHAnsi" w:cstheme="minorHAnsi"/>
          <w:b/>
          <w:caps/>
          <w:color w:val="FF6600"/>
          <w:sz w:val="24"/>
          <w:szCs w:val="24"/>
          <w:lang w:val="en-US"/>
        </w:rPr>
      </w:pPr>
      <w:r w:rsidRPr="00477D89">
        <w:rPr>
          <w:rFonts w:asciiTheme="minorHAnsi" w:hAnsiTheme="minorHAnsi" w:cstheme="minorHAnsi"/>
          <w:b/>
          <w:caps/>
          <w:color w:val="FF6600"/>
          <w:sz w:val="24"/>
          <w:szCs w:val="24"/>
          <w:lang w:val="en-US"/>
        </w:rPr>
        <w:t>Conclusions</w:t>
      </w:r>
    </w:p>
    <w:p w14:paraId="7C831754" w14:textId="75562A03" w:rsidR="009B33AE" w:rsidRPr="009B33AE" w:rsidRDefault="009B33AE" w:rsidP="009B33AE">
      <w:pPr>
        <w:ind w:firstLine="720"/>
        <w:jc w:val="both"/>
        <w:rPr>
          <w:rFonts w:asciiTheme="minorHAnsi" w:hAnsiTheme="minorHAnsi" w:cstheme="minorHAnsi"/>
          <w:bCs/>
          <w:lang w:val="en-US"/>
        </w:rPr>
      </w:pPr>
      <w:r w:rsidRPr="009B33AE">
        <w:rPr>
          <w:rFonts w:asciiTheme="minorHAnsi" w:hAnsiTheme="minorHAnsi" w:cstheme="minorHAnsi"/>
          <w:bCs/>
          <w:lang w:val="en-US"/>
        </w:rPr>
        <w:t xml:space="preserve">Researchers used two approaches to examine the relationship between toxic workplace environments and employee engagement. First, researchers examined the direct relationship between toxic workplace environments and employee engagement. Second, researchers examined employee well-being and supportive work culture as mediators of the relationship between toxic workplace environment and employee engagement. The results obtained by researchers show that a toxic workplace environment consisting of discrimination, work-related physical violence, and sexual bullying will reduce employee engagement. Employee well-being and supportive work culture mediate the relationship between a toxic workplace environment and employee engagement, which can increase employee engagement and business success. </w:t>
      </w:r>
    </w:p>
    <w:p w14:paraId="4C22E26F" w14:textId="29FC2782" w:rsidR="009B33AE" w:rsidRPr="009B33AE" w:rsidRDefault="009B33AE" w:rsidP="009B33AE">
      <w:pPr>
        <w:ind w:firstLine="720"/>
        <w:jc w:val="both"/>
        <w:rPr>
          <w:rFonts w:asciiTheme="minorHAnsi" w:hAnsiTheme="minorHAnsi" w:cstheme="minorHAnsi"/>
          <w:bCs/>
          <w:lang w:val="en-US"/>
        </w:rPr>
      </w:pPr>
      <w:r w:rsidRPr="009B33AE">
        <w:rPr>
          <w:rFonts w:asciiTheme="minorHAnsi" w:hAnsiTheme="minorHAnsi" w:cstheme="minorHAnsi"/>
          <w:bCs/>
          <w:lang w:val="en-US"/>
        </w:rPr>
        <w:t xml:space="preserve">The results of this research can be divided into three parts. First, a toxic workplace environment consisting of discrimination, work-related physical violence, sexual, and bullying will reduce employee engagement in various forms, such as negative feelings towards colleagues and superiors, feeling less appreciated, and mental health disorders will occur. This disruption will undoubtedly harm the organization because the work culture in the organization will not be optimal, which can reduce employee productivity. Strategies must be implemented to reduce the toxic workplace environment and increase employee engagement. Second, researchers see that the role of employee well-being and supportive work culture can lessen this impact while increasing employee engagement. Increased well-being can encourage employees to participate more and support a safe and comfortable work environment. Employee well-being can also reduce workplace violence and foster a better work culture that results in achievement. This employee engagement will create a harmonious work atmosphere and avoid stress and mental disorders. Good support from the organization will bring higher productivity and create business growth for the company. Third, a supportive work culture of organizational treatment, contribution, and support will encourage higher employee engagement. Organizations should provide a more expansive space for </w:t>
      </w:r>
      <w:r w:rsidRPr="009B33AE">
        <w:rPr>
          <w:rFonts w:asciiTheme="minorHAnsi" w:hAnsiTheme="minorHAnsi" w:cstheme="minorHAnsi"/>
          <w:bCs/>
          <w:lang w:val="en-US"/>
        </w:rPr>
        <w:lastRenderedPageBreak/>
        <w:t xml:space="preserve">involvement to mobilize employees to work voluntarily and responsibly. High employee engagement will align the goals to be achieved together. In this case, employee engagement must be high because the coal mining work site is a problematic workplace with high risk. Good support from the company will reduce the negative impact on the work environment and build a good work culture. Employee engagement will balance work with emotional control, avoid stress, and have mental disorders that can eliminate the potential for accidents at work. </w:t>
      </w:r>
    </w:p>
    <w:p w14:paraId="71558BF8" w14:textId="77777777" w:rsidR="009B33AE" w:rsidRPr="009B33AE" w:rsidRDefault="009B33AE" w:rsidP="009B33AE">
      <w:pPr>
        <w:ind w:firstLine="720"/>
        <w:jc w:val="both"/>
        <w:rPr>
          <w:rFonts w:asciiTheme="minorHAnsi" w:hAnsiTheme="minorHAnsi" w:cstheme="minorHAnsi"/>
          <w:bCs/>
          <w:lang w:val="en-US"/>
        </w:rPr>
      </w:pPr>
    </w:p>
    <w:p w14:paraId="79E7AC84" w14:textId="77777777" w:rsidR="009B33AE" w:rsidRPr="00477D89" w:rsidRDefault="009B33AE" w:rsidP="00F2289D">
      <w:pPr>
        <w:jc w:val="both"/>
        <w:rPr>
          <w:rFonts w:asciiTheme="minorHAnsi" w:hAnsiTheme="minorHAnsi" w:cstheme="minorHAnsi"/>
          <w:b/>
          <w:caps/>
          <w:color w:val="FF6600"/>
          <w:sz w:val="24"/>
          <w:szCs w:val="24"/>
          <w:lang w:val="en-US"/>
        </w:rPr>
      </w:pPr>
      <w:r w:rsidRPr="00477D89">
        <w:rPr>
          <w:rFonts w:asciiTheme="minorHAnsi" w:hAnsiTheme="minorHAnsi" w:cstheme="minorHAnsi"/>
          <w:b/>
          <w:caps/>
          <w:color w:val="FF6600"/>
          <w:sz w:val="24"/>
          <w:szCs w:val="24"/>
          <w:lang w:val="en-US"/>
        </w:rPr>
        <w:t>Research limitations</w:t>
      </w:r>
    </w:p>
    <w:p w14:paraId="47D234DF" w14:textId="05969B12" w:rsidR="009B33AE" w:rsidRPr="009B33AE" w:rsidRDefault="009B33AE" w:rsidP="009B33AE">
      <w:pPr>
        <w:ind w:firstLine="720"/>
        <w:jc w:val="both"/>
        <w:rPr>
          <w:rFonts w:asciiTheme="minorHAnsi" w:hAnsiTheme="minorHAnsi" w:cstheme="minorHAnsi"/>
          <w:bCs/>
          <w:lang w:val="en-US"/>
        </w:rPr>
      </w:pPr>
      <w:r w:rsidRPr="009B33AE">
        <w:rPr>
          <w:rFonts w:asciiTheme="minorHAnsi" w:hAnsiTheme="minorHAnsi" w:cstheme="minorHAnsi"/>
          <w:bCs/>
          <w:lang w:val="en-US"/>
        </w:rPr>
        <w:t xml:space="preserve">This research has a limited distribution of respondents, especially the number of female respondents, who are very small or only 5%. Although the number of respondents using </w:t>
      </w:r>
      <w:proofErr w:type="spellStart"/>
      <w:proofErr w:type="gramStart"/>
      <w:r w:rsidRPr="009B33AE">
        <w:rPr>
          <w:rFonts w:asciiTheme="minorHAnsi" w:hAnsiTheme="minorHAnsi" w:cstheme="minorHAnsi"/>
          <w:bCs/>
          <w:lang w:val="en-US"/>
        </w:rPr>
        <w:t>g.power</w:t>
      </w:r>
      <w:proofErr w:type="spellEnd"/>
      <w:proofErr w:type="gramEnd"/>
      <w:r w:rsidRPr="009B33AE">
        <w:rPr>
          <w:rFonts w:asciiTheme="minorHAnsi" w:hAnsiTheme="minorHAnsi" w:cstheme="minorHAnsi"/>
          <w:bCs/>
          <w:lang w:val="en-US"/>
        </w:rPr>
        <w:t xml:space="preserve"> and </w:t>
      </w:r>
      <w:proofErr w:type="spellStart"/>
      <w:r w:rsidRPr="009B33AE">
        <w:rPr>
          <w:rFonts w:asciiTheme="minorHAnsi" w:hAnsiTheme="minorHAnsi" w:cstheme="minorHAnsi"/>
          <w:bCs/>
          <w:lang w:val="en-US"/>
        </w:rPr>
        <w:t>Danielsoper</w:t>
      </w:r>
      <w:proofErr w:type="spellEnd"/>
      <w:r w:rsidRPr="009B33AE">
        <w:rPr>
          <w:rFonts w:asciiTheme="minorHAnsi" w:hAnsiTheme="minorHAnsi" w:cstheme="minorHAnsi"/>
          <w:bCs/>
          <w:lang w:val="en-US"/>
        </w:rPr>
        <w:t xml:space="preserve"> calculator at probability level 0.05 has met the requirements of the number of respondents, it needs to be expanded in terms of the research area and location by taking samples from other middle-income countries. In the future, this research can use the influence of gender as a moderator variable related to the relationship of toxic workplace environments to employee engagement. Future research can also use other theories based on human resources and organizational culture in middle-income countries. This research can also be developed with intervention approaches from companies and government regulations. Researchers found that intervention from the organization can reduce the negative </w:t>
      </w:r>
      <w:proofErr w:type="spellStart"/>
      <w:r w:rsidRPr="009B33AE">
        <w:rPr>
          <w:rFonts w:asciiTheme="minorHAnsi" w:hAnsiTheme="minorHAnsi" w:cstheme="minorHAnsi"/>
          <w:bCs/>
          <w:lang w:val="en-US"/>
        </w:rPr>
        <w:t>behaviour</w:t>
      </w:r>
      <w:proofErr w:type="spellEnd"/>
      <w:r w:rsidRPr="009B33AE">
        <w:rPr>
          <w:rFonts w:asciiTheme="minorHAnsi" w:hAnsiTheme="minorHAnsi" w:cstheme="minorHAnsi"/>
          <w:bCs/>
          <w:lang w:val="en-US"/>
        </w:rPr>
        <w:t xml:space="preserve"> of colleagues and superiors, which is undoubtedly supported by a strong commitment from the leadership. Interventions that can be applied are organizational interventions and work environment interventions. </w:t>
      </w:r>
    </w:p>
    <w:p w14:paraId="66431EA9" w14:textId="77777777" w:rsidR="009B33AE" w:rsidRPr="009B33AE" w:rsidRDefault="009B33AE" w:rsidP="009B33AE">
      <w:pPr>
        <w:ind w:firstLine="720"/>
        <w:jc w:val="both"/>
        <w:rPr>
          <w:rFonts w:asciiTheme="minorHAnsi" w:hAnsiTheme="minorHAnsi" w:cstheme="minorHAnsi"/>
          <w:bCs/>
          <w:lang w:val="en-US"/>
        </w:rPr>
      </w:pPr>
    </w:p>
    <w:p w14:paraId="37FC1675" w14:textId="77777777" w:rsidR="009B33AE" w:rsidRPr="00477D89" w:rsidRDefault="009B33AE" w:rsidP="00F2289D">
      <w:pPr>
        <w:jc w:val="both"/>
        <w:rPr>
          <w:rFonts w:asciiTheme="minorHAnsi" w:hAnsiTheme="minorHAnsi" w:cstheme="minorHAnsi"/>
          <w:b/>
          <w:caps/>
          <w:color w:val="FF6600"/>
          <w:sz w:val="24"/>
          <w:szCs w:val="24"/>
          <w:lang w:val="en-US"/>
        </w:rPr>
      </w:pPr>
      <w:r w:rsidRPr="00477D89">
        <w:rPr>
          <w:rFonts w:asciiTheme="minorHAnsi" w:hAnsiTheme="minorHAnsi" w:cstheme="minorHAnsi"/>
          <w:b/>
          <w:caps/>
          <w:color w:val="FF6600"/>
          <w:sz w:val="24"/>
          <w:szCs w:val="24"/>
          <w:lang w:val="en-US"/>
        </w:rPr>
        <w:t>Acknowledgement</w:t>
      </w:r>
    </w:p>
    <w:p w14:paraId="5CF650E8" w14:textId="77777777" w:rsidR="009B33AE" w:rsidRPr="009B33AE" w:rsidRDefault="009B33AE" w:rsidP="009B33AE">
      <w:pPr>
        <w:ind w:firstLine="720"/>
        <w:jc w:val="both"/>
        <w:rPr>
          <w:rFonts w:asciiTheme="minorHAnsi" w:hAnsiTheme="minorHAnsi" w:cstheme="minorHAnsi"/>
          <w:bCs/>
          <w:lang w:val="en-US"/>
        </w:rPr>
      </w:pPr>
      <w:r w:rsidRPr="009B33AE">
        <w:rPr>
          <w:rFonts w:asciiTheme="minorHAnsi" w:hAnsiTheme="minorHAnsi" w:cstheme="minorHAnsi"/>
          <w:bCs/>
          <w:lang w:val="en-US"/>
        </w:rPr>
        <w:t>The author thankfully acknowledges the Ministry of Education, Culture, Research, and Technology (</w:t>
      </w:r>
      <w:proofErr w:type="spellStart"/>
      <w:r w:rsidRPr="009B33AE">
        <w:rPr>
          <w:rFonts w:asciiTheme="minorHAnsi" w:hAnsiTheme="minorHAnsi" w:cstheme="minorHAnsi"/>
          <w:bCs/>
          <w:lang w:val="en-US"/>
        </w:rPr>
        <w:t>Kemendikbudristek</w:t>
      </w:r>
      <w:proofErr w:type="spellEnd"/>
      <w:r w:rsidRPr="009B33AE">
        <w:rPr>
          <w:rFonts w:asciiTheme="minorHAnsi" w:hAnsiTheme="minorHAnsi" w:cstheme="minorHAnsi"/>
          <w:bCs/>
          <w:lang w:val="en-US"/>
        </w:rPr>
        <w:t>) Indonesia, which has provided funding through the Center Education Financial Service (</w:t>
      </w:r>
      <w:proofErr w:type="spellStart"/>
      <w:r w:rsidRPr="009B33AE">
        <w:rPr>
          <w:rFonts w:asciiTheme="minorHAnsi" w:hAnsiTheme="minorHAnsi" w:cstheme="minorHAnsi"/>
          <w:bCs/>
          <w:lang w:val="en-US"/>
        </w:rPr>
        <w:t>Puslabdik</w:t>
      </w:r>
      <w:proofErr w:type="spellEnd"/>
      <w:r w:rsidRPr="009B33AE">
        <w:rPr>
          <w:rFonts w:asciiTheme="minorHAnsi" w:hAnsiTheme="minorHAnsi" w:cstheme="minorHAnsi"/>
          <w:bCs/>
          <w:lang w:val="en-US"/>
        </w:rPr>
        <w:t xml:space="preserve">) Endowment Fund </w:t>
      </w:r>
      <w:proofErr w:type="gramStart"/>
      <w:r w:rsidRPr="009B33AE">
        <w:rPr>
          <w:rFonts w:asciiTheme="minorHAnsi" w:hAnsiTheme="minorHAnsi" w:cstheme="minorHAnsi"/>
          <w:bCs/>
          <w:lang w:val="en-US"/>
        </w:rPr>
        <w:t>For</w:t>
      </w:r>
      <w:proofErr w:type="gramEnd"/>
      <w:r w:rsidRPr="009B33AE">
        <w:rPr>
          <w:rFonts w:asciiTheme="minorHAnsi" w:hAnsiTheme="minorHAnsi" w:cstheme="minorHAnsi"/>
          <w:bCs/>
          <w:lang w:val="en-US"/>
        </w:rPr>
        <w:t xml:space="preserve"> Education (LPDP) to the author as a student in the Industrial Engineering doctoral program at the </w:t>
      </w:r>
      <w:proofErr w:type="spellStart"/>
      <w:r w:rsidRPr="009B33AE">
        <w:rPr>
          <w:rFonts w:asciiTheme="minorHAnsi" w:hAnsiTheme="minorHAnsi" w:cstheme="minorHAnsi"/>
          <w:bCs/>
          <w:lang w:val="en-US"/>
        </w:rPr>
        <w:t>Institut</w:t>
      </w:r>
      <w:proofErr w:type="spellEnd"/>
      <w:r w:rsidRPr="009B33AE">
        <w:rPr>
          <w:rFonts w:asciiTheme="minorHAnsi" w:hAnsiTheme="minorHAnsi" w:cstheme="minorHAnsi"/>
          <w:bCs/>
          <w:lang w:val="en-US"/>
        </w:rPr>
        <w:t xml:space="preserve"> </w:t>
      </w:r>
      <w:proofErr w:type="spellStart"/>
      <w:r w:rsidRPr="009B33AE">
        <w:rPr>
          <w:rFonts w:asciiTheme="minorHAnsi" w:hAnsiTheme="minorHAnsi" w:cstheme="minorHAnsi"/>
          <w:bCs/>
          <w:lang w:val="en-US"/>
        </w:rPr>
        <w:t>Teknologi</w:t>
      </w:r>
      <w:proofErr w:type="spellEnd"/>
      <w:r w:rsidRPr="009B33AE">
        <w:rPr>
          <w:rFonts w:asciiTheme="minorHAnsi" w:hAnsiTheme="minorHAnsi" w:cstheme="minorHAnsi"/>
          <w:bCs/>
          <w:lang w:val="en-US"/>
        </w:rPr>
        <w:t xml:space="preserve"> </w:t>
      </w:r>
      <w:proofErr w:type="spellStart"/>
      <w:r w:rsidRPr="009B33AE">
        <w:rPr>
          <w:rFonts w:asciiTheme="minorHAnsi" w:hAnsiTheme="minorHAnsi" w:cstheme="minorHAnsi"/>
          <w:bCs/>
          <w:lang w:val="en-US"/>
        </w:rPr>
        <w:t>Sepuluh</w:t>
      </w:r>
      <w:proofErr w:type="spellEnd"/>
      <w:r w:rsidRPr="009B33AE">
        <w:rPr>
          <w:rFonts w:asciiTheme="minorHAnsi" w:hAnsiTheme="minorHAnsi" w:cstheme="minorHAnsi"/>
          <w:bCs/>
          <w:lang w:val="en-US"/>
        </w:rPr>
        <w:t xml:space="preserve"> </w:t>
      </w:r>
      <w:proofErr w:type="spellStart"/>
      <w:r w:rsidRPr="009B33AE">
        <w:rPr>
          <w:rFonts w:asciiTheme="minorHAnsi" w:hAnsiTheme="minorHAnsi" w:cstheme="minorHAnsi"/>
          <w:bCs/>
          <w:lang w:val="en-US"/>
        </w:rPr>
        <w:t>Nopember</w:t>
      </w:r>
      <w:proofErr w:type="spellEnd"/>
      <w:r w:rsidRPr="009B33AE">
        <w:rPr>
          <w:rFonts w:asciiTheme="minorHAnsi" w:hAnsiTheme="minorHAnsi" w:cstheme="minorHAnsi"/>
          <w:bCs/>
          <w:lang w:val="en-US"/>
        </w:rPr>
        <w:t>. The author also thanks the reviewers who have provided valuable input and suggestions for this paper.</w:t>
      </w:r>
    </w:p>
    <w:p w14:paraId="50558888" w14:textId="77777777" w:rsidR="00F2289D" w:rsidRDefault="00F2289D" w:rsidP="00F2289D">
      <w:pPr>
        <w:jc w:val="both"/>
        <w:rPr>
          <w:rFonts w:asciiTheme="minorHAnsi" w:hAnsiTheme="minorHAnsi" w:cstheme="minorHAnsi"/>
          <w:bCs/>
          <w:lang w:val="en-US"/>
        </w:rPr>
      </w:pPr>
    </w:p>
    <w:p w14:paraId="708ABC47" w14:textId="176672F9" w:rsidR="009B33AE" w:rsidRPr="00477D89" w:rsidRDefault="009B33AE" w:rsidP="00F2289D">
      <w:pPr>
        <w:jc w:val="both"/>
        <w:rPr>
          <w:rFonts w:asciiTheme="minorHAnsi" w:hAnsiTheme="minorHAnsi" w:cstheme="minorHAnsi"/>
          <w:b/>
          <w:caps/>
          <w:color w:val="FF6600"/>
          <w:sz w:val="24"/>
          <w:szCs w:val="24"/>
          <w:lang w:val="en-US"/>
        </w:rPr>
      </w:pPr>
      <w:r w:rsidRPr="00477D89">
        <w:rPr>
          <w:rFonts w:asciiTheme="minorHAnsi" w:hAnsiTheme="minorHAnsi" w:cstheme="minorHAnsi"/>
          <w:b/>
          <w:caps/>
          <w:color w:val="FF6600"/>
          <w:sz w:val="24"/>
          <w:szCs w:val="24"/>
          <w:lang w:val="en-US"/>
        </w:rPr>
        <w:t>Author Contributions</w:t>
      </w:r>
    </w:p>
    <w:p w14:paraId="1565F47E" w14:textId="71D80F3B" w:rsidR="009B33AE" w:rsidRPr="009B33AE" w:rsidRDefault="00477D89" w:rsidP="00477D89">
      <w:pPr>
        <w:ind w:firstLine="708"/>
        <w:jc w:val="both"/>
        <w:rPr>
          <w:rFonts w:asciiTheme="minorHAnsi" w:hAnsiTheme="minorHAnsi" w:cstheme="minorHAnsi"/>
          <w:bCs/>
          <w:lang w:val="en-US"/>
        </w:rPr>
      </w:pPr>
      <w:proofErr w:type="spellStart"/>
      <w:proofErr w:type="gramStart"/>
      <w:r>
        <w:rPr>
          <w:rFonts w:asciiTheme="minorHAnsi" w:hAnsiTheme="minorHAnsi" w:cstheme="minorHAnsi"/>
          <w:bCs/>
          <w:lang w:val="en-US"/>
        </w:rPr>
        <w:t>W.Tambunan</w:t>
      </w:r>
      <w:proofErr w:type="spellEnd"/>
      <w:proofErr w:type="gramEnd"/>
      <w:r>
        <w:rPr>
          <w:rFonts w:asciiTheme="minorHAnsi" w:hAnsiTheme="minorHAnsi" w:cstheme="minorHAnsi"/>
          <w:bCs/>
          <w:lang w:val="en-US"/>
        </w:rPr>
        <w:t xml:space="preserve"> performed the c</w:t>
      </w:r>
      <w:r w:rsidR="009B33AE" w:rsidRPr="009B33AE">
        <w:rPr>
          <w:rFonts w:asciiTheme="minorHAnsi" w:hAnsiTheme="minorHAnsi" w:cstheme="minorHAnsi"/>
          <w:bCs/>
          <w:lang w:val="en-US"/>
        </w:rPr>
        <w:t>onceptualization</w:t>
      </w:r>
      <w:r>
        <w:rPr>
          <w:rFonts w:asciiTheme="minorHAnsi" w:hAnsiTheme="minorHAnsi" w:cstheme="minorHAnsi"/>
          <w:bCs/>
          <w:lang w:val="en-US"/>
        </w:rPr>
        <w:t xml:space="preserve">, data </w:t>
      </w:r>
      <w:r w:rsidR="00B745CA">
        <w:rPr>
          <w:rFonts w:asciiTheme="minorHAnsi" w:hAnsiTheme="minorHAnsi" w:cstheme="minorHAnsi"/>
          <w:bCs/>
          <w:lang w:val="en-US"/>
        </w:rPr>
        <w:t>collection</w:t>
      </w:r>
      <w:r>
        <w:rPr>
          <w:rFonts w:asciiTheme="minorHAnsi" w:hAnsiTheme="minorHAnsi" w:cstheme="minorHAnsi"/>
          <w:bCs/>
          <w:lang w:val="en-US"/>
        </w:rPr>
        <w:t xml:space="preserve">, formal analysis, funding acquisition, investigation, </w:t>
      </w:r>
      <w:r w:rsidR="00B745CA">
        <w:rPr>
          <w:rFonts w:asciiTheme="minorHAnsi" w:hAnsiTheme="minorHAnsi" w:cstheme="minorHAnsi"/>
          <w:bCs/>
          <w:lang w:val="en-US"/>
        </w:rPr>
        <w:t>design methodology, operating software, validation, visuali</w:t>
      </w:r>
      <w:r w:rsidR="00A6467E">
        <w:rPr>
          <w:rFonts w:asciiTheme="minorHAnsi" w:hAnsiTheme="minorHAnsi" w:cstheme="minorHAnsi"/>
          <w:bCs/>
          <w:lang w:val="en-US"/>
        </w:rPr>
        <w:t>z</w:t>
      </w:r>
      <w:r w:rsidR="00B745CA">
        <w:rPr>
          <w:rFonts w:asciiTheme="minorHAnsi" w:hAnsiTheme="minorHAnsi" w:cstheme="minorHAnsi"/>
          <w:bCs/>
          <w:lang w:val="en-US"/>
        </w:rPr>
        <w:t xml:space="preserve">ation, writing </w:t>
      </w:r>
      <w:r w:rsidR="00A6467E">
        <w:rPr>
          <w:rFonts w:asciiTheme="minorHAnsi" w:hAnsiTheme="minorHAnsi" w:cstheme="minorHAnsi"/>
          <w:bCs/>
          <w:lang w:val="en-US"/>
        </w:rPr>
        <w:t xml:space="preserve">of </w:t>
      </w:r>
      <w:r w:rsidR="00B745CA">
        <w:rPr>
          <w:rFonts w:asciiTheme="minorHAnsi" w:hAnsiTheme="minorHAnsi" w:cstheme="minorHAnsi"/>
          <w:bCs/>
          <w:lang w:val="en-US"/>
        </w:rPr>
        <w:t xml:space="preserve">original draft, review and editing, and project administration. </w:t>
      </w:r>
      <w:r w:rsidR="009B33AE" w:rsidRPr="009B33AE">
        <w:rPr>
          <w:rFonts w:asciiTheme="minorHAnsi" w:hAnsiTheme="minorHAnsi" w:cstheme="minorHAnsi"/>
          <w:bCs/>
          <w:lang w:val="en-US"/>
        </w:rPr>
        <w:t>S</w:t>
      </w:r>
      <w:r w:rsidR="00B745CA">
        <w:rPr>
          <w:rFonts w:asciiTheme="minorHAnsi" w:hAnsiTheme="minorHAnsi" w:cstheme="minorHAnsi"/>
          <w:bCs/>
          <w:lang w:val="en-US"/>
        </w:rPr>
        <w:t xml:space="preserve">. </w:t>
      </w:r>
      <w:r w:rsidR="009B33AE" w:rsidRPr="009B33AE">
        <w:rPr>
          <w:rFonts w:asciiTheme="minorHAnsi" w:hAnsiTheme="minorHAnsi" w:cstheme="minorHAnsi"/>
          <w:bCs/>
          <w:lang w:val="en-US"/>
        </w:rPr>
        <w:t>G</w:t>
      </w:r>
      <w:r w:rsidR="00B745CA">
        <w:rPr>
          <w:rFonts w:asciiTheme="minorHAnsi" w:hAnsiTheme="minorHAnsi" w:cstheme="minorHAnsi"/>
          <w:bCs/>
          <w:lang w:val="en-US"/>
        </w:rPr>
        <w:t xml:space="preserve">. </w:t>
      </w:r>
      <w:proofErr w:type="spellStart"/>
      <w:r w:rsidR="009B33AE" w:rsidRPr="009B33AE">
        <w:rPr>
          <w:rFonts w:asciiTheme="minorHAnsi" w:hAnsiTheme="minorHAnsi" w:cstheme="minorHAnsi"/>
          <w:bCs/>
          <w:lang w:val="en-US"/>
        </w:rPr>
        <w:t>Partiwi</w:t>
      </w:r>
      <w:proofErr w:type="spellEnd"/>
      <w:r w:rsidR="00B745CA">
        <w:rPr>
          <w:rFonts w:asciiTheme="minorHAnsi" w:hAnsiTheme="minorHAnsi" w:cstheme="minorHAnsi"/>
          <w:bCs/>
          <w:lang w:val="en-US"/>
        </w:rPr>
        <w:t xml:space="preserve"> </w:t>
      </w:r>
      <w:r w:rsidR="00B745CA">
        <w:rPr>
          <w:rFonts w:asciiTheme="minorHAnsi" w:hAnsiTheme="minorHAnsi" w:cstheme="minorHAnsi"/>
          <w:bCs/>
          <w:lang w:val="en-US"/>
        </w:rPr>
        <w:t xml:space="preserve">performed the </w:t>
      </w:r>
      <w:r w:rsidR="00B745CA">
        <w:rPr>
          <w:rFonts w:asciiTheme="minorHAnsi" w:hAnsiTheme="minorHAnsi" w:cstheme="minorHAnsi"/>
          <w:bCs/>
          <w:lang w:val="en-US"/>
        </w:rPr>
        <w:t xml:space="preserve">supervision, </w:t>
      </w:r>
      <w:r w:rsidR="00B745CA">
        <w:rPr>
          <w:rFonts w:asciiTheme="minorHAnsi" w:hAnsiTheme="minorHAnsi" w:cstheme="minorHAnsi"/>
          <w:bCs/>
          <w:lang w:val="en-US"/>
        </w:rPr>
        <w:t>c</w:t>
      </w:r>
      <w:r w:rsidR="00B745CA" w:rsidRPr="009B33AE">
        <w:rPr>
          <w:rFonts w:asciiTheme="minorHAnsi" w:hAnsiTheme="minorHAnsi" w:cstheme="minorHAnsi"/>
          <w:bCs/>
          <w:lang w:val="en-US"/>
        </w:rPr>
        <w:t>onceptualization</w:t>
      </w:r>
      <w:r w:rsidR="00B745CA">
        <w:rPr>
          <w:rFonts w:asciiTheme="minorHAnsi" w:hAnsiTheme="minorHAnsi" w:cstheme="minorHAnsi"/>
          <w:bCs/>
          <w:lang w:val="en-US"/>
        </w:rPr>
        <w:t>,</w:t>
      </w:r>
      <w:r w:rsidR="00B745CA">
        <w:rPr>
          <w:rFonts w:asciiTheme="minorHAnsi" w:hAnsiTheme="minorHAnsi" w:cstheme="minorHAnsi"/>
          <w:bCs/>
          <w:lang w:val="en-US"/>
        </w:rPr>
        <w:t xml:space="preserve"> </w:t>
      </w:r>
      <w:r w:rsidR="00B745CA">
        <w:rPr>
          <w:rFonts w:asciiTheme="minorHAnsi" w:hAnsiTheme="minorHAnsi" w:cstheme="minorHAnsi"/>
          <w:bCs/>
          <w:lang w:val="en-US"/>
        </w:rPr>
        <w:t>formal analysis,</w:t>
      </w:r>
      <w:r w:rsidR="00B745CA">
        <w:rPr>
          <w:rFonts w:asciiTheme="minorHAnsi" w:hAnsiTheme="minorHAnsi" w:cstheme="minorHAnsi"/>
          <w:bCs/>
          <w:lang w:val="en-US"/>
        </w:rPr>
        <w:t xml:space="preserve"> </w:t>
      </w:r>
      <w:r w:rsidR="00B745CA">
        <w:rPr>
          <w:rFonts w:asciiTheme="minorHAnsi" w:hAnsiTheme="minorHAnsi" w:cstheme="minorHAnsi"/>
          <w:bCs/>
          <w:lang w:val="en-US"/>
        </w:rPr>
        <w:t>investigation, design methodology, validation, visuali</w:t>
      </w:r>
      <w:r w:rsidR="00A6467E">
        <w:rPr>
          <w:rFonts w:asciiTheme="minorHAnsi" w:hAnsiTheme="minorHAnsi" w:cstheme="minorHAnsi"/>
          <w:bCs/>
          <w:lang w:val="en-US"/>
        </w:rPr>
        <w:t>z</w:t>
      </w:r>
      <w:r w:rsidR="00B745CA">
        <w:rPr>
          <w:rFonts w:asciiTheme="minorHAnsi" w:hAnsiTheme="minorHAnsi" w:cstheme="minorHAnsi"/>
          <w:bCs/>
          <w:lang w:val="en-US"/>
        </w:rPr>
        <w:t xml:space="preserve">ation, </w:t>
      </w:r>
      <w:r w:rsidR="00B745CA">
        <w:rPr>
          <w:rFonts w:asciiTheme="minorHAnsi" w:hAnsiTheme="minorHAnsi" w:cstheme="minorHAnsi"/>
          <w:bCs/>
          <w:lang w:val="en-US"/>
        </w:rPr>
        <w:t xml:space="preserve">and </w:t>
      </w:r>
      <w:r w:rsidR="00B745CA">
        <w:rPr>
          <w:rFonts w:asciiTheme="minorHAnsi" w:hAnsiTheme="minorHAnsi" w:cstheme="minorHAnsi"/>
          <w:bCs/>
          <w:lang w:val="en-US"/>
        </w:rPr>
        <w:t>review</w:t>
      </w:r>
      <w:r w:rsidR="00B745CA">
        <w:rPr>
          <w:rFonts w:asciiTheme="minorHAnsi" w:hAnsiTheme="minorHAnsi" w:cstheme="minorHAnsi"/>
          <w:bCs/>
          <w:lang w:val="en-US"/>
        </w:rPr>
        <w:t>.</w:t>
      </w:r>
      <w:r w:rsidR="009B33AE" w:rsidRPr="009B33AE">
        <w:rPr>
          <w:rFonts w:asciiTheme="minorHAnsi" w:hAnsiTheme="minorHAnsi" w:cstheme="minorHAnsi"/>
          <w:bCs/>
          <w:lang w:val="en-US"/>
        </w:rPr>
        <w:t xml:space="preserve"> A</w:t>
      </w:r>
      <w:r w:rsidR="00B745CA">
        <w:rPr>
          <w:rFonts w:asciiTheme="minorHAnsi" w:hAnsiTheme="minorHAnsi" w:cstheme="minorHAnsi"/>
          <w:bCs/>
          <w:lang w:val="en-US"/>
        </w:rPr>
        <w:t xml:space="preserve">. </w:t>
      </w:r>
      <w:proofErr w:type="spellStart"/>
      <w:r w:rsidR="009B33AE" w:rsidRPr="009B33AE">
        <w:rPr>
          <w:rFonts w:asciiTheme="minorHAnsi" w:hAnsiTheme="minorHAnsi" w:cstheme="minorHAnsi"/>
          <w:bCs/>
          <w:lang w:val="en-US"/>
        </w:rPr>
        <w:t>Sudiarno</w:t>
      </w:r>
      <w:proofErr w:type="spellEnd"/>
      <w:r w:rsidR="00B745CA">
        <w:rPr>
          <w:rFonts w:asciiTheme="minorHAnsi" w:hAnsiTheme="minorHAnsi" w:cstheme="minorHAnsi"/>
          <w:bCs/>
          <w:lang w:val="en-US"/>
        </w:rPr>
        <w:t xml:space="preserve"> </w:t>
      </w:r>
      <w:r w:rsidR="00B745CA">
        <w:rPr>
          <w:rFonts w:asciiTheme="minorHAnsi" w:hAnsiTheme="minorHAnsi" w:cstheme="minorHAnsi"/>
          <w:bCs/>
          <w:lang w:val="en-US"/>
        </w:rPr>
        <w:t>performed the supervision, c</w:t>
      </w:r>
      <w:r w:rsidR="00B745CA" w:rsidRPr="009B33AE">
        <w:rPr>
          <w:rFonts w:asciiTheme="minorHAnsi" w:hAnsiTheme="minorHAnsi" w:cstheme="minorHAnsi"/>
          <w:bCs/>
          <w:lang w:val="en-US"/>
        </w:rPr>
        <w:t>onceptualization</w:t>
      </w:r>
      <w:r w:rsidR="00B745CA">
        <w:rPr>
          <w:rFonts w:asciiTheme="minorHAnsi" w:hAnsiTheme="minorHAnsi" w:cstheme="minorHAnsi"/>
          <w:bCs/>
          <w:lang w:val="en-US"/>
        </w:rPr>
        <w:t>, formal analysis, investigation, design methodology, validation, visuali</w:t>
      </w:r>
      <w:r w:rsidR="00A6467E">
        <w:rPr>
          <w:rFonts w:asciiTheme="minorHAnsi" w:hAnsiTheme="minorHAnsi" w:cstheme="minorHAnsi"/>
          <w:bCs/>
          <w:lang w:val="en-US"/>
        </w:rPr>
        <w:t>z</w:t>
      </w:r>
      <w:r w:rsidR="00B745CA">
        <w:rPr>
          <w:rFonts w:asciiTheme="minorHAnsi" w:hAnsiTheme="minorHAnsi" w:cstheme="minorHAnsi"/>
          <w:bCs/>
          <w:lang w:val="en-US"/>
        </w:rPr>
        <w:t>ation, and review</w:t>
      </w:r>
      <w:r w:rsidR="00B745CA">
        <w:rPr>
          <w:rFonts w:asciiTheme="minorHAnsi" w:hAnsiTheme="minorHAnsi" w:cstheme="minorHAnsi"/>
          <w:bCs/>
          <w:lang w:val="en-US"/>
        </w:rPr>
        <w:t>.</w:t>
      </w:r>
    </w:p>
    <w:p w14:paraId="4411B2B3" w14:textId="77777777" w:rsidR="009B33AE" w:rsidRPr="009B33AE" w:rsidRDefault="009B33AE" w:rsidP="009B33AE">
      <w:pPr>
        <w:ind w:firstLine="720"/>
        <w:jc w:val="both"/>
        <w:rPr>
          <w:rFonts w:asciiTheme="minorHAnsi" w:hAnsiTheme="minorHAnsi" w:cstheme="minorHAnsi"/>
          <w:bCs/>
          <w:lang w:val="en-US"/>
        </w:rPr>
      </w:pPr>
    </w:p>
    <w:p w14:paraId="760156DD" w14:textId="77777777" w:rsidR="009B33AE" w:rsidRPr="00B745CA" w:rsidRDefault="009B33AE" w:rsidP="00F2289D">
      <w:pPr>
        <w:jc w:val="both"/>
        <w:rPr>
          <w:rFonts w:asciiTheme="minorHAnsi" w:hAnsiTheme="minorHAnsi" w:cstheme="minorHAnsi"/>
          <w:b/>
          <w:caps/>
          <w:color w:val="FF6600"/>
          <w:sz w:val="24"/>
          <w:szCs w:val="24"/>
          <w:lang w:val="en-US"/>
        </w:rPr>
      </w:pPr>
      <w:r w:rsidRPr="00B745CA">
        <w:rPr>
          <w:rFonts w:asciiTheme="minorHAnsi" w:hAnsiTheme="minorHAnsi" w:cstheme="minorHAnsi"/>
          <w:b/>
          <w:caps/>
          <w:color w:val="FF6600"/>
          <w:sz w:val="24"/>
          <w:szCs w:val="24"/>
          <w:lang w:val="en-US"/>
        </w:rPr>
        <w:t>Conflict of Interest</w:t>
      </w:r>
    </w:p>
    <w:p w14:paraId="2C6E5452" w14:textId="77777777" w:rsidR="009B33AE" w:rsidRPr="009B33AE" w:rsidRDefault="009B33AE" w:rsidP="00F2289D">
      <w:pPr>
        <w:ind w:firstLine="708"/>
        <w:jc w:val="both"/>
        <w:rPr>
          <w:rFonts w:asciiTheme="minorHAnsi" w:hAnsiTheme="minorHAnsi" w:cstheme="minorHAnsi"/>
          <w:bCs/>
          <w:lang w:val="en-US"/>
        </w:rPr>
      </w:pPr>
      <w:r w:rsidRPr="009B33AE">
        <w:rPr>
          <w:rFonts w:asciiTheme="minorHAnsi" w:hAnsiTheme="minorHAnsi" w:cstheme="minorHAnsi"/>
          <w:bCs/>
          <w:lang w:val="en-US"/>
        </w:rPr>
        <w:t>The authors declare that there is no conflict of interest.</w:t>
      </w:r>
    </w:p>
    <w:p w14:paraId="1FA5A755" w14:textId="77777777" w:rsidR="009B33AE" w:rsidRPr="009B33AE" w:rsidRDefault="009B33AE" w:rsidP="00F2289D">
      <w:pPr>
        <w:jc w:val="both"/>
        <w:rPr>
          <w:rFonts w:asciiTheme="minorHAnsi" w:hAnsiTheme="minorHAnsi" w:cstheme="minorHAnsi"/>
          <w:bCs/>
          <w:lang w:val="en-US"/>
        </w:rPr>
      </w:pPr>
    </w:p>
    <w:p w14:paraId="31111DAE" w14:textId="77777777" w:rsidR="009B33AE" w:rsidRPr="00B745CA" w:rsidRDefault="009B33AE" w:rsidP="00F2289D">
      <w:pPr>
        <w:jc w:val="both"/>
        <w:rPr>
          <w:rFonts w:asciiTheme="minorHAnsi" w:hAnsiTheme="minorHAnsi" w:cstheme="minorHAnsi"/>
          <w:b/>
          <w:caps/>
          <w:color w:val="FF6600"/>
          <w:sz w:val="24"/>
          <w:szCs w:val="24"/>
          <w:lang w:val="en-US"/>
        </w:rPr>
      </w:pPr>
      <w:r w:rsidRPr="00B745CA">
        <w:rPr>
          <w:rFonts w:asciiTheme="minorHAnsi" w:hAnsiTheme="minorHAnsi" w:cstheme="minorHAnsi"/>
          <w:b/>
          <w:caps/>
          <w:color w:val="FF6600"/>
          <w:sz w:val="24"/>
          <w:szCs w:val="24"/>
          <w:lang w:val="en-US"/>
        </w:rPr>
        <w:t>Data Availability</w:t>
      </w:r>
    </w:p>
    <w:p w14:paraId="78AC5FB8" w14:textId="77777777" w:rsidR="009B33AE" w:rsidRPr="009B33AE" w:rsidRDefault="009B33AE" w:rsidP="00F2289D">
      <w:pPr>
        <w:jc w:val="both"/>
        <w:rPr>
          <w:rFonts w:asciiTheme="minorHAnsi" w:hAnsiTheme="minorHAnsi" w:cstheme="minorHAnsi"/>
          <w:bCs/>
          <w:lang w:val="en-US"/>
        </w:rPr>
      </w:pPr>
      <w:r w:rsidRPr="009B33AE">
        <w:rPr>
          <w:rFonts w:asciiTheme="minorHAnsi" w:hAnsiTheme="minorHAnsi" w:cstheme="minorHAnsi"/>
          <w:bCs/>
          <w:lang w:val="en-US"/>
        </w:rPr>
        <w:tab/>
        <w:t>Data available during the research and data requests through the authors</w:t>
      </w:r>
    </w:p>
    <w:p w14:paraId="0B037E4E" w14:textId="77777777" w:rsidR="00B71610" w:rsidRDefault="00B71610" w:rsidP="00B71610">
      <w:pPr>
        <w:jc w:val="both"/>
        <w:rPr>
          <w:rFonts w:asciiTheme="minorHAnsi" w:hAnsiTheme="minorHAnsi" w:cstheme="minorHAnsi"/>
          <w:bCs/>
          <w:lang w:val="en-US"/>
        </w:rPr>
      </w:pPr>
    </w:p>
    <w:p w14:paraId="0ACCC873" w14:textId="77777777" w:rsidR="007D5F9F" w:rsidRPr="007D5F9F" w:rsidRDefault="007D5F9F" w:rsidP="007D5F9F">
      <w:pPr>
        <w:pStyle w:val="NormalWeb"/>
        <w:shd w:val="clear" w:color="auto" w:fill="FFFFFF"/>
        <w:spacing w:before="0" w:beforeAutospacing="0" w:after="0" w:afterAutospacing="0"/>
        <w:ind w:right="-115"/>
        <w:rPr>
          <w:rFonts w:asciiTheme="minorHAnsi" w:hAnsiTheme="minorHAnsi" w:cstheme="minorHAnsi"/>
          <w:color w:val="FF6600"/>
        </w:rPr>
      </w:pPr>
      <w:r w:rsidRPr="007D5F9F">
        <w:rPr>
          <w:rStyle w:val="Strong"/>
          <w:rFonts w:asciiTheme="minorHAnsi" w:hAnsiTheme="minorHAnsi" w:cstheme="minorHAnsi"/>
          <w:color w:val="FF6600"/>
        </w:rPr>
        <w:t>OPEN ACCESS</w:t>
      </w:r>
    </w:p>
    <w:p w14:paraId="6D328A70" w14:textId="08CD3C8E" w:rsidR="007D5F9F" w:rsidRDefault="007D5F9F" w:rsidP="007D5F9F">
      <w:pPr>
        <w:pStyle w:val="NormalWeb"/>
        <w:shd w:val="clear" w:color="auto" w:fill="FFFFFF"/>
        <w:spacing w:before="0" w:beforeAutospacing="0" w:after="0" w:afterAutospacing="0"/>
        <w:ind w:right="-115"/>
        <w:jc w:val="both"/>
        <w:rPr>
          <w:rFonts w:asciiTheme="minorHAnsi" w:eastAsiaTheme="minorHAnsi" w:hAnsiTheme="minorHAnsi" w:cstheme="minorHAnsi"/>
          <w:color w:val="0000FF"/>
          <w:sz w:val="22"/>
          <w:szCs w:val="22"/>
        </w:rPr>
      </w:pPr>
      <w:r>
        <w:rPr>
          <w:rFonts w:ascii="Arial" w:hAnsi="Arial" w:cs="Arial"/>
          <w:color w:val="333333"/>
          <w:sz w:val="20"/>
          <w:szCs w:val="20"/>
          <w:shd w:val="clear" w:color="auto" w:fill="FFFFFF"/>
        </w:rPr>
        <w:t>©202</w:t>
      </w:r>
      <w:r>
        <w:rPr>
          <w:rFonts w:ascii="Arial" w:hAnsi="Arial" w:cs="Arial"/>
          <w:color w:val="333333"/>
          <w:sz w:val="20"/>
          <w:szCs w:val="20"/>
          <w:shd w:val="clear" w:color="auto" w:fill="FFFFFF"/>
        </w:rPr>
        <w:t>4</w:t>
      </w:r>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The</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author</w:t>
      </w:r>
      <w:proofErr w:type="spellEnd"/>
      <w:r>
        <w:rPr>
          <w:rFonts w:ascii="Arial" w:hAnsi="Arial" w:cs="Arial"/>
          <w:color w:val="333333"/>
          <w:sz w:val="20"/>
          <w:szCs w:val="20"/>
          <w:shd w:val="clear" w:color="auto" w:fill="FFFFFF"/>
        </w:rPr>
        <w:t xml:space="preserve">(s). </w:t>
      </w:r>
      <w:proofErr w:type="spellStart"/>
      <w:r w:rsidRPr="0026610D">
        <w:rPr>
          <w:rFonts w:asciiTheme="minorHAnsi" w:hAnsiTheme="minorHAnsi" w:cstheme="minorHAnsi"/>
          <w:color w:val="333333"/>
        </w:rPr>
        <w:t>T</w:t>
      </w:r>
      <w:r w:rsidRPr="0026610D">
        <w:rPr>
          <w:rFonts w:asciiTheme="minorHAnsi" w:eastAsiaTheme="minorHAnsi" w:hAnsiTheme="minorHAnsi" w:cstheme="minorHAnsi"/>
          <w:sz w:val="22"/>
          <w:szCs w:val="22"/>
        </w:rPr>
        <w:t>his</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article</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is</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licensed</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under</w:t>
      </w:r>
      <w:proofErr w:type="spellEnd"/>
      <w:r w:rsidRPr="0026610D">
        <w:rPr>
          <w:rFonts w:asciiTheme="minorHAnsi" w:eastAsiaTheme="minorHAnsi" w:hAnsiTheme="minorHAnsi" w:cstheme="minorHAnsi"/>
          <w:sz w:val="22"/>
          <w:szCs w:val="22"/>
        </w:rPr>
        <w:t xml:space="preserve"> a Creative </w:t>
      </w:r>
      <w:proofErr w:type="spellStart"/>
      <w:r w:rsidRPr="0026610D">
        <w:rPr>
          <w:rFonts w:asciiTheme="minorHAnsi" w:eastAsiaTheme="minorHAnsi" w:hAnsiTheme="minorHAnsi" w:cstheme="minorHAnsi"/>
          <w:sz w:val="22"/>
          <w:szCs w:val="22"/>
        </w:rPr>
        <w:t>Commons</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Attribution</w:t>
      </w:r>
      <w:proofErr w:type="spellEnd"/>
      <w:r w:rsidRPr="0026610D">
        <w:rPr>
          <w:rFonts w:asciiTheme="minorHAnsi" w:eastAsiaTheme="minorHAnsi" w:hAnsiTheme="minorHAnsi" w:cstheme="minorHAnsi"/>
          <w:sz w:val="22"/>
          <w:szCs w:val="22"/>
        </w:rPr>
        <w:t xml:space="preserve"> 4.0 International </w:t>
      </w:r>
      <w:proofErr w:type="spellStart"/>
      <w:r w:rsidRPr="0026610D">
        <w:rPr>
          <w:rFonts w:asciiTheme="minorHAnsi" w:eastAsiaTheme="minorHAnsi" w:hAnsiTheme="minorHAnsi" w:cstheme="minorHAnsi"/>
          <w:sz w:val="22"/>
          <w:szCs w:val="22"/>
        </w:rPr>
        <w:t>License</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which</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permits</w:t>
      </w:r>
      <w:proofErr w:type="spellEnd"/>
      <w:r w:rsidRPr="0026610D">
        <w:rPr>
          <w:rFonts w:asciiTheme="minorHAnsi" w:eastAsiaTheme="minorHAnsi" w:hAnsiTheme="minorHAnsi" w:cstheme="minorHAnsi"/>
          <w:sz w:val="22"/>
          <w:szCs w:val="22"/>
        </w:rPr>
        <w:t xml:space="preserve"> use, </w:t>
      </w:r>
      <w:proofErr w:type="spellStart"/>
      <w:r w:rsidRPr="0026610D">
        <w:rPr>
          <w:rFonts w:asciiTheme="minorHAnsi" w:eastAsiaTheme="minorHAnsi" w:hAnsiTheme="minorHAnsi" w:cstheme="minorHAnsi"/>
          <w:sz w:val="22"/>
          <w:szCs w:val="22"/>
        </w:rPr>
        <w:t>sharing</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adaptation</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distribution</w:t>
      </w:r>
      <w:proofErr w:type="spellEnd"/>
      <w:r w:rsidRPr="0026610D">
        <w:rPr>
          <w:rFonts w:asciiTheme="minorHAnsi" w:eastAsiaTheme="minorHAnsi" w:hAnsiTheme="minorHAnsi" w:cstheme="minorHAnsi"/>
          <w:sz w:val="22"/>
          <w:szCs w:val="22"/>
        </w:rPr>
        <w:t xml:space="preserve"> and </w:t>
      </w:r>
      <w:proofErr w:type="spellStart"/>
      <w:r w:rsidRPr="0026610D">
        <w:rPr>
          <w:rFonts w:asciiTheme="minorHAnsi" w:eastAsiaTheme="minorHAnsi" w:hAnsiTheme="minorHAnsi" w:cstheme="minorHAnsi"/>
          <w:sz w:val="22"/>
          <w:szCs w:val="22"/>
        </w:rPr>
        <w:t>reproduction</w:t>
      </w:r>
      <w:proofErr w:type="spellEnd"/>
      <w:r w:rsidRPr="0026610D">
        <w:rPr>
          <w:rFonts w:asciiTheme="minorHAnsi" w:eastAsiaTheme="minorHAnsi" w:hAnsiTheme="minorHAnsi" w:cstheme="minorHAnsi"/>
          <w:sz w:val="22"/>
          <w:szCs w:val="22"/>
        </w:rPr>
        <w:t xml:space="preserve"> in </w:t>
      </w:r>
      <w:proofErr w:type="spellStart"/>
      <w:r w:rsidRPr="0026610D">
        <w:rPr>
          <w:rFonts w:asciiTheme="minorHAnsi" w:eastAsiaTheme="minorHAnsi" w:hAnsiTheme="minorHAnsi" w:cstheme="minorHAnsi"/>
          <w:sz w:val="22"/>
          <w:szCs w:val="22"/>
        </w:rPr>
        <w:t>any</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medium</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or</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format</w:t>
      </w:r>
      <w:proofErr w:type="spellEnd"/>
      <w:r w:rsidRPr="0026610D">
        <w:rPr>
          <w:rFonts w:asciiTheme="minorHAnsi" w:eastAsiaTheme="minorHAnsi" w:hAnsiTheme="minorHAnsi" w:cstheme="minorHAnsi"/>
          <w:sz w:val="22"/>
          <w:szCs w:val="22"/>
        </w:rPr>
        <w:t xml:space="preserve">, as </w:t>
      </w:r>
      <w:proofErr w:type="spellStart"/>
      <w:r w:rsidRPr="0026610D">
        <w:rPr>
          <w:rFonts w:asciiTheme="minorHAnsi" w:eastAsiaTheme="minorHAnsi" w:hAnsiTheme="minorHAnsi" w:cstheme="minorHAnsi"/>
          <w:sz w:val="22"/>
          <w:szCs w:val="22"/>
        </w:rPr>
        <w:t>long</w:t>
      </w:r>
      <w:proofErr w:type="spellEnd"/>
      <w:r w:rsidRPr="0026610D">
        <w:rPr>
          <w:rFonts w:asciiTheme="minorHAnsi" w:eastAsiaTheme="minorHAnsi" w:hAnsiTheme="minorHAnsi" w:cstheme="minorHAnsi"/>
          <w:sz w:val="22"/>
          <w:szCs w:val="22"/>
        </w:rPr>
        <w:t xml:space="preserve"> as </w:t>
      </w:r>
      <w:proofErr w:type="spellStart"/>
      <w:r w:rsidRPr="0026610D">
        <w:rPr>
          <w:rFonts w:asciiTheme="minorHAnsi" w:eastAsiaTheme="minorHAnsi" w:hAnsiTheme="minorHAnsi" w:cstheme="minorHAnsi"/>
          <w:sz w:val="22"/>
          <w:szCs w:val="22"/>
        </w:rPr>
        <w:t>you</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give</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appropriate</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credit</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to</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the</w:t>
      </w:r>
      <w:proofErr w:type="spellEnd"/>
      <w:r w:rsidRPr="0026610D">
        <w:rPr>
          <w:rFonts w:asciiTheme="minorHAnsi" w:eastAsiaTheme="minorHAnsi" w:hAnsiTheme="minorHAnsi" w:cstheme="minorHAnsi"/>
          <w:sz w:val="22"/>
          <w:szCs w:val="22"/>
        </w:rPr>
        <w:t xml:space="preserve"> original </w:t>
      </w:r>
      <w:proofErr w:type="spellStart"/>
      <w:r w:rsidRPr="0026610D">
        <w:rPr>
          <w:rFonts w:asciiTheme="minorHAnsi" w:eastAsiaTheme="minorHAnsi" w:hAnsiTheme="minorHAnsi" w:cstheme="minorHAnsi"/>
          <w:sz w:val="22"/>
          <w:szCs w:val="22"/>
        </w:rPr>
        <w:t>author</w:t>
      </w:r>
      <w:proofErr w:type="spellEnd"/>
      <w:r w:rsidRPr="0026610D">
        <w:rPr>
          <w:rFonts w:asciiTheme="minorHAnsi" w:eastAsiaTheme="minorHAnsi" w:hAnsiTheme="minorHAnsi" w:cstheme="minorHAnsi"/>
          <w:sz w:val="22"/>
          <w:szCs w:val="22"/>
        </w:rPr>
        <w:t xml:space="preserve">(s) and </w:t>
      </w:r>
      <w:proofErr w:type="spellStart"/>
      <w:r w:rsidRPr="0026610D">
        <w:rPr>
          <w:rFonts w:asciiTheme="minorHAnsi" w:eastAsiaTheme="minorHAnsi" w:hAnsiTheme="minorHAnsi" w:cstheme="minorHAnsi"/>
          <w:sz w:val="22"/>
          <w:szCs w:val="22"/>
        </w:rPr>
        <w:t>the</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source</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provide</w:t>
      </w:r>
      <w:proofErr w:type="spellEnd"/>
      <w:r w:rsidRPr="0026610D">
        <w:rPr>
          <w:rFonts w:asciiTheme="minorHAnsi" w:eastAsiaTheme="minorHAnsi" w:hAnsiTheme="minorHAnsi" w:cstheme="minorHAnsi"/>
          <w:sz w:val="22"/>
          <w:szCs w:val="22"/>
        </w:rPr>
        <w:t xml:space="preserve"> a link </w:t>
      </w:r>
      <w:proofErr w:type="spellStart"/>
      <w:r w:rsidRPr="0026610D">
        <w:rPr>
          <w:rFonts w:asciiTheme="minorHAnsi" w:eastAsiaTheme="minorHAnsi" w:hAnsiTheme="minorHAnsi" w:cstheme="minorHAnsi"/>
          <w:sz w:val="22"/>
          <w:szCs w:val="22"/>
        </w:rPr>
        <w:t>to</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the</w:t>
      </w:r>
      <w:proofErr w:type="spellEnd"/>
      <w:r w:rsidRPr="0026610D">
        <w:rPr>
          <w:rFonts w:asciiTheme="minorHAnsi" w:eastAsiaTheme="minorHAnsi" w:hAnsiTheme="minorHAnsi" w:cstheme="minorHAnsi"/>
          <w:sz w:val="22"/>
          <w:szCs w:val="22"/>
        </w:rPr>
        <w:t xml:space="preserve"> Creative </w:t>
      </w:r>
      <w:proofErr w:type="spellStart"/>
      <w:r w:rsidRPr="0026610D">
        <w:rPr>
          <w:rFonts w:asciiTheme="minorHAnsi" w:eastAsiaTheme="minorHAnsi" w:hAnsiTheme="minorHAnsi" w:cstheme="minorHAnsi"/>
          <w:sz w:val="22"/>
          <w:szCs w:val="22"/>
        </w:rPr>
        <w:t>Commons</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license</w:t>
      </w:r>
      <w:proofErr w:type="spellEnd"/>
      <w:r w:rsidRPr="0026610D">
        <w:rPr>
          <w:rFonts w:asciiTheme="minorHAnsi" w:eastAsiaTheme="minorHAnsi" w:hAnsiTheme="minorHAnsi" w:cstheme="minorHAnsi"/>
          <w:sz w:val="22"/>
          <w:szCs w:val="22"/>
        </w:rPr>
        <w:t xml:space="preserve">, and </w:t>
      </w:r>
      <w:proofErr w:type="spellStart"/>
      <w:r w:rsidRPr="0026610D">
        <w:rPr>
          <w:rFonts w:asciiTheme="minorHAnsi" w:eastAsiaTheme="minorHAnsi" w:hAnsiTheme="minorHAnsi" w:cstheme="minorHAnsi"/>
          <w:sz w:val="22"/>
          <w:szCs w:val="22"/>
        </w:rPr>
        <w:t>indicate</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if</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changes</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were</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made</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The</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images</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or</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other</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third-party</w:t>
      </w:r>
      <w:proofErr w:type="spellEnd"/>
      <w:r w:rsidRPr="0026610D">
        <w:rPr>
          <w:rFonts w:asciiTheme="minorHAnsi" w:eastAsiaTheme="minorHAnsi" w:hAnsiTheme="minorHAnsi" w:cstheme="minorHAnsi"/>
          <w:sz w:val="22"/>
          <w:szCs w:val="22"/>
        </w:rPr>
        <w:t xml:space="preserve"> </w:t>
      </w:r>
      <w:r w:rsidRPr="0026610D">
        <w:rPr>
          <w:rFonts w:asciiTheme="minorHAnsi" w:eastAsiaTheme="minorHAnsi" w:hAnsiTheme="minorHAnsi" w:cstheme="minorHAnsi"/>
          <w:sz w:val="22"/>
          <w:szCs w:val="22"/>
        </w:rPr>
        <w:lastRenderedPageBreak/>
        <w:t xml:space="preserve">material in </w:t>
      </w:r>
      <w:proofErr w:type="spellStart"/>
      <w:r w:rsidRPr="0026610D">
        <w:rPr>
          <w:rFonts w:asciiTheme="minorHAnsi" w:eastAsiaTheme="minorHAnsi" w:hAnsiTheme="minorHAnsi" w:cstheme="minorHAnsi"/>
          <w:sz w:val="22"/>
          <w:szCs w:val="22"/>
        </w:rPr>
        <w:t>this</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article</w:t>
      </w:r>
      <w:proofErr w:type="spellEnd"/>
      <w:r w:rsidRPr="0026610D">
        <w:rPr>
          <w:rFonts w:asciiTheme="minorHAnsi" w:eastAsiaTheme="minorHAnsi" w:hAnsiTheme="minorHAnsi" w:cstheme="minorHAnsi"/>
          <w:sz w:val="22"/>
          <w:szCs w:val="22"/>
        </w:rPr>
        <w:t xml:space="preserve"> are </w:t>
      </w:r>
      <w:proofErr w:type="spellStart"/>
      <w:r w:rsidRPr="0026610D">
        <w:rPr>
          <w:rFonts w:asciiTheme="minorHAnsi" w:eastAsiaTheme="minorHAnsi" w:hAnsiTheme="minorHAnsi" w:cstheme="minorHAnsi"/>
          <w:sz w:val="22"/>
          <w:szCs w:val="22"/>
        </w:rPr>
        <w:t>included</w:t>
      </w:r>
      <w:proofErr w:type="spellEnd"/>
      <w:r w:rsidRPr="0026610D">
        <w:rPr>
          <w:rFonts w:asciiTheme="minorHAnsi" w:eastAsiaTheme="minorHAnsi" w:hAnsiTheme="minorHAnsi" w:cstheme="minorHAnsi"/>
          <w:sz w:val="22"/>
          <w:szCs w:val="22"/>
        </w:rPr>
        <w:t xml:space="preserve"> in </w:t>
      </w:r>
      <w:proofErr w:type="spellStart"/>
      <w:r w:rsidRPr="0026610D">
        <w:rPr>
          <w:rFonts w:asciiTheme="minorHAnsi" w:eastAsiaTheme="minorHAnsi" w:hAnsiTheme="minorHAnsi" w:cstheme="minorHAnsi"/>
          <w:sz w:val="22"/>
          <w:szCs w:val="22"/>
        </w:rPr>
        <w:t>the</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article</w:t>
      </w:r>
      <w:r w:rsidR="00A6467E">
        <w:rPr>
          <w:rFonts w:asciiTheme="minorHAnsi" w:eastAsiaTheme="minorHAnsi" w:hAnsiTheme="minorHAnsi" w:cstheme="minorHAnsi"/>
          <w:sz w:val="22"/>
          <w:szCs w:val="22"/>
        </w:rPr>
        <w:t>'</w:t>
      </w:r>
      <w:r w:rsidRPr="0026610D">
        <w:rPr>
          <w:rFonts w:asciiTheme="minorHAnsi" w:eastAsiaTheme="minorHAnsi" w:hAnsiTheme="minorHAnsi" w:cstheme="minorHAnsi"/>
          <w:sz w:val="22"/>
          <w:szCs w:val="22"/>
        </w:rPr>
        <w:t>s</w:t>
      </w:r>
      <w:proofErr w:type="spellEnd"/>
      <w:r w:rsidRPr="0026610D">
        <w:rPr>
          <w:rFonts w:asciiTheme="minorHAnsi" w:eastAsiaTheme="minorHAnsi" w:hAnsiTheme="minorHAnsi" w:cstheme="minorHAnsi"/>
          <w:sz w:val="22"/>
          <w:szCs w:val="22"/>
        </w:rPr>
        <w:t xml:space="preserve"> Creative </w:t>
      </w:r>
      <w:proofErr w:type="spellStart"/>
      <w:r w:rsidRPr="0026610D">
        <w:rPr>
          <w:rFonts w:asciiTheme="minorHAnsi" w:eastAsiaTheme="minorHAnsi" w:hAnsiTheme="minorHAnsi" w:cstheme="minorHAnsi"/>
          <w:sz w:val="22"/>
          <w:szCs w:val="22"/>
        </w:rPr>
        <w:t>Commons</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license</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unless</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indicated</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otherwise</w:t>
      </w:r>
      <w:proofErr w:type="spellEnd"/>
      <w:r w:rsidRPr="0026610D">
        <w:rPr>
          <w:rFonts w:asciiTheme="minorHAnsi" w:eastAsiaTheme="minorHAnsi" w:hAnsiTheme="minorHAnsi" w:cstheme="minorHAnsi"/>
          <w:sz w:val="22"/>
          <w:szCs w:val="22"/>
        </w:rPr>
        <w:t xml:space="preserve"> in a </w:t>
      </w:r>
      <w:proofErr w:type="spellStart"/>
      <w:r w:rsidRPr="0026610D">
        <w:rPr>
          <w:rFonts w:asciiTheme="minorHAnsi" w:eastAsiaTheme="minorHAnsi" w:hAnsiTheme="minorHAnsi" w:cstheme="minorHAnsi"/>
          <w:sz w:val="22"/>
          <w:szCs w:val="22"/>
        </w:rPr>
        <w:t>credit</w:t>
      </w:r>
      <w:proofErr w:type="spellEnd"/>
      <w:r w:rsidRPr="0026610D">
        <w:rPr>
          <w:rFonts w:asciiTheme="minorHAnsi" w:eastAsiaTheme="minorHAnsi" w:hAnsiTheme="minorHAnsi" w:cstheme="minorHAnsi"/>
          <w:sz w:val="22"/>
          <w:szCs w:val="22"/>
        </w:rPr>
        <w:t xml:space="preserve"> line </w:t>
      </w:r>
      <w:proofErr w:type="spellStart"/>
      <w:r w:rsidRPr="0026610D">
        <w:rPr>
          <w:rFonts w:asciiTheme="minorHAnsi" w:eastAsiaTheme="minorHAnsi" w:hAnsiTheme="minorHAnsi" w:cstheme="minorHAnsi"/>
          <w:sz w:val="22"/>
          <w:szCs w:val="22"/>
        </w:rPr>
        <w:t>to</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the</w:t>
      </w:r>
      <w:proofErr w:type="spellEnd"/>
      <w:r w:rsidRPr="0026610D">
        <w:rPr>
          <w:rFonts w:asciiTheme="minorHAnsi" w:eastAsiaTheme="minorHAnsi" w:hAnsiTheme="minorHAnsi" w:cstheme="minorHAnsi"/>
          <w:sz w:val="22"/>
          <w:szCs w:val="22"/>
        </w:rPr>
        <w:t xml:space="preserve"> material. </w:t>
      </w:r>
      <w:proofErr w:type="spellStart"/>
      <w:r w:rsidRPr="0026610D">
        <w:rPr>
          <w:rFonts w:asciiTheme="minorHAnsi" w:eastAsiaTheme="minorHAnsi" w:hAnsiTheme="minorHAnsi" w:cstheme="minorHAnsi"/>
          <w:sz w:val="22"/>
          <w:szCs w:val="22"/>
        </w:rPr>
        <w:t>If</w:t>
      </w:r>
      <w:proofErr w:type="spellEnd"/>
      <w:r w:rsidRPr="0026610D">
        <w:rPr>
          <w:rFonts w:asciiTheme="minorHAnsi" w:eastAsiaTheme="minorHAnsi" w:hAnsiTheme="minorHAnsi" w:cstheme="minorHAnsi"/>
          <w:sz w:val="22"/>
          <w:szCs w:val="22"/>
        </w:rPr>
        <w:t xml:space="preserve"> material </w:t>
      </w:r>
      <w:proofErr w:type="spellStart"/>
      <w:r w:rsidRPr="0026610D">
        <w:rPr>
          <w:rFonts w:asciiTheme="minorHAnsi" w:eastAsiaTheme="minorHAnsi" w:hAnsiTheme="minorHAnsi" w:cstheme="minorHAnsi"/>
          <w:sz w:val="22"/>
          <w:szCs w:val="22"/>
        </w:rPr>
        <w:t>is</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not</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included</w:t>
      </w:r>
      <w:proofErr w:type="spellEnd"/>
      <w:r w:rsidRPr="0026610D">
        <w:rPr>
          <w:rFonts w:asciiTheme="minorHAnsi" w:eastAsiaTheme="minorHAnsi" w:hAnsiTheme="minorHAnsi" w:cstheme="minorHAnsi"/>
          <w:sz w:val="22"/>
          <w:szCs w:val="22"/>
        </w:rPr>
        <w:t xml:space="preserve"> in </w:t>
      </w:r>
      <w:proofErr w:type="spellStart"/>
      <w:r w:rsidRPr="0026610D">
        <w:rPr>
          <w:rFonts w:asciiTheme="minorHAnsi" w:eastAsiaTheme="minorHAnsi" w:hAnsiTheme="minorHAnsi" w:cstheme="minorHAnsi"/>
          <w:sz w:val="22"/>
          <w:szCs w:val="22"/>
        </w:rPr>
        <w:t>the</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article</w:t>
      </w:r>
      <w:r w:rsidR="00A6467E">
        <w:rPr>
          <w:rFonts w:asciiTheme="minorHAnsi" w:eastAsiaTheme="minorHAnsi" w:hAnsiTheme="minorHAnsi" w:cstheme="minorHAnsi"/>
          <w:sz w:val="22"/>
          <w:szCs w:val="22"/>
        </w:rPr>
        <w:t>'</w:t>
      </w:r>
      <w:r w:rsidRPr="0026610D">
        <w:rPr>
          <w:rFonts w:asciiTheme="minorHAnsi" w:eastAsiaTheme="minorHAnsi" w:hAnsiTheme="minorHAnsi" w:cstheme="minorHAnsi"/>
          <w:sz w:val="22"/>
          <w:szCs w:val="22"/>
        </w:rPr>
        <w:t>s</w:t>
      </w:r>
      <w:proofErr w:type="spellEnd"/>
      <w:r w:rsidRPr="0026610D">
        <w:rPr>
          <w:rFonts w:asciiTheme="minorHAnsi" w:eastAsiaTheme="minorHAnsi" w:hAnsiTheme="minorHAnsi" w:cstheme="minorHAnsi"/>
          <w:sz w:val="22"/>
          <w:szCs w:val="22"/>
        </w:rPr>
        <w:t xml:space="preserve"> Creative </w:t>
      </w:r>
      <w:proofErr w:type="spellStart"/>
      <w:r w:rsidRPr="0026610D">
        <w:rPr>
          <w:rFonts w:asciiTheme="minorHAnsi" w:eastAsiaTheme="minorHAnsi" w:hAnsiTheme="minorHAnsi" w:cstheme="minorHAnsi"/>
          <w:sz w:val="22"/>
          <w:szCs w:val="22"/>
        </w:rPr>
        <w:t>Commons</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license</w:t>
      </w:r>
      <w:proofErr w:type="spellEnd"/>
      <w:r w:rsidRPr="0026610D">
        <w:rPr>
          <w:rFonts w:asciiTheme="minorHAnsi" w:eastAsiaTheme="minorHAnsi" w:hAnsiTheme="minorHAnsi" w:cstheme="minorHAnsi"/>
          <w:sz w:val="22"/>
          <w:szCs w:val="22"/>
        </w:rPr>
        <w:t xml:space="preserve"> and </w:t>
      </w:r>
      <w:proofErr w:type="spellStart"/>
      <w:r w:rsidRPr="0026610D">
        <w:rPr>
          <w:rFonts w:asciiTheme="minorHAnsi" w:eastAsiaTheme="minorHAnsi" w:hAnsiTheme="minorHAnsi" w:cstheme="minorHAnsi"/>
          <w:sz w:val="22"/>
          <w:szCs w:val="22"/>
        </w:rPr>
        <w:t>your</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intended</w:t>
      </w:r>
      <w:proofErr w:type="spellEnd"/>
      <w:r w:rsidRPr="0026610D">
        <w:rPr>
          <w:rFonts w:asciiTheme="minorHAnsi" w:eastAsiaTheme="minorHAnsi" w:hAnsiTheme="minorHAnsi" w:cstheme="minorHAnsi"/>
          <w:sz w:val="22"/>
          <w:szCs w:val="22"/>
        </w:rPr>
        <w:t xml:space="preserve"> use </w:t>
      </w:r>
      <w:proofErr w:type="spellStart"/>
      <w:r w:rsidRPr="0026610D">
        <w:rPr>
          <w:rFonts w:asciiTheme="minorHAnsi" w:eastAsiaTheme="minorHAnsi" w:hAnsiTheme="minorHAnsi" w:cstheme="minorHAnsi"/>
          <w:sz w:val="22"/>
          <w:szCs w:val="22"/>
        </w:rPr>
        <w:t>is</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not</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permitted</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by</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statutory</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regulation</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or</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exceeds</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the</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permitted</w:t>
      </w:r>
      <w:proofErr w:type="spellEnd"/>
      <w:r w:rsidRPr="0026610D">
        <w:rPr>
          <w:rFonts w:asciiTheme="minorHAnsi" w:eastAsiaTheme="minorHAnsi" w:hAnsiTheme="minorHAnsi" w:cstheme="minorHAnsi"/>
          <w:sz w:val="22"/>
          <w:szCs w:val="22"/>
        </w:rPr>
        <w:t xml:space="preserve"> use, </w:t>
      </w:r>
      <w:proofErr w:type="spellStart"/>
      <w:r w:rsidRPr="0026610D">
        <w:rPr>
          <w:rFonts w:asciiTheme="minorHAnsi" w:eastAsiaTheme="minorHAnsi" w:hAnsiTheme="minorHAnsi" w:cstheme="minorHAnsi"/>
          <w:sz w:val="22"/>
          <w:szCs w:val="22"/>
        </w:rPr>
        <w:t>you</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will</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need</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to</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obtain</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permission</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directly</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from</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the</w:t>
      </w:r>
      <w:proofErr w:type="spellEnd"/>
      <w:r w:rsidRPr="0026610D">
        <w:rPr>
          <w:rFonts w:asciiTheme="minorHAnsi" w:eastAsiaTheme="minorHAnsi" w:hAnsiTheme="minorHAnsi" w:cstheme="minorHAnsi"/>
          <w:sz w:val="22"/>
          <w:szCs w:val="22"/>
        </w:rPr>
        <w:t xml:space="preserve"> copyright </w:t>
      </w:r>
      <w:proofErr w:type="spellStart"/>
      <w:r w:rsidRPr="0026610D">
        <w:rPr>
          <w:rFonts w:asciiTheme="minorHAnsi" w:eastAsiaTheme="minorHAnsi" w:hAnsiTheme="minorHAnsi" w:cstheme="minorHAnsi"/>
          <w:sz w:val="22"/>
          <w:szCs w:val="22"/>
        </w:rPr>
        <w:t>holder</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To</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view</w:t>
      </w:r>
      <w:proofErr w:type="spellEnd"/>
      <w:r w:rsidRPr="0026610D">
        <w:rPr>
          <w:rFonts w:asciiTheme="minorHAnsi" w:eastAsiaTheme="minorHAnsi" w:hAnsiTheme="minorHAnsi" w:cstheme="minorHAnsi"/>
          <w:sz w:val="22"/>
          <w:szCs w:val="22"/>
        </w:rPr>
        <w:t xml:space="preserve"> a </w:t>
      </w:r>
      <w:proofErr w:type="spellStart"/>
      <w:r w:rsidRPr="0026610D">
        <w:rPr>
          <w:rFonts w:asciiTheme="minorHAnsi" w:eastAsiaTheme="minorHAnsi" w:hAnsiTheme="minorHAnsi" w:cstheme="minorHAnsi"/>
          <w:sz w:val="22"/>
          <w:szCs w:val="22"/>
        </w:rPr>
        <w:t>copy</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of</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this</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license</w:t>
      </w:r>
      <w:proofErr w:type="spellEnd"/>
      <w:r w:rsidRPr="0026610D">
        <w:rPr>
          <w:rFonts w:asciiTheme="minorHAnsi" w:eastAsiaTheme="minorHAnsi" w:hAnsiTheme="minorHAnsi" w:cstheme="minorHAnsi"/>
          <w:sz w:val="22"/>
          <w:szCs w:val="22"/>
        </w:rPr>
        <w:t xml:space="preserve">, </w:t>
      </w:r>
      <w:proofErr w:type="spellStart"/>
      <w:r w:rsidRPr="0026610D">
        <w:rPr>
          <w:rFonts w:asciiTheme="minorHAnsi" w:eastAsiaTheme="minorHAnsi" w:hAnsiTheme="minorHAnsi" w:cstheme="minorHAnsi"/>
          <w:sz w:val="22"/>
          <w:szCs w:val="22"/>
        </w:rPr>
        <w:t>visit</w:t>
      </w:r>
      <w:proofErr w:type="spellEnd"/>
      <w:r w:rsidRPr="0026610D">
        <w:rPr>
          <w:rFonts w:asciiTheme="minorHAnsi" w:eastAsiaTheme="minorHAnsi" w:hAnsiTheme="minorHAnsi" w:cstheme="minorHAnsi"/>
          <w:sz w:val="22"/>
          <w:szCs w:val="22"/>
        </w:rPr>
        <w:t>:</w:t>
      </w:r>
      <w:r>
        <w:rPr>
          <w:rFonts w:asciiTheme="minorHAnsi" w:eastAsiaTheme="minorHAnsi" w:hAnsiTheme="minorHAnsi" w:cstheme="minorHAnsi"/>
          <w:sz w:val="22"/>
          <w:szCs w:val="22"/>
        </w:rPr>
        <w:t xml:space="preserve"> </w:t>
      </w:r>
      <w:hyperlink r:id="rId10" w:history="1">
        <w:r w:rsidRPr="0026610D">
          <w:rPr>
            <w:rFonts w:asciiTheme="minorHAnsi" w:eastAsiaTheme="minorHAnsi" w:hAnsiTheme="minorHAnsi" w:cstheme="minorHAnsi"/>
            <w:color w:val="0000FF"/>
            <w:sz w:val="22"/>
            <w:szCs w:val="22"/>
          </w:rPr>
          <w:t>http://creativecommons.org/licenses/by/4.0/</w:t>
        </w:r>
      </w:hyperlink>
    </w:p>
    <w:p w14:paraId="46F5E066" w14:textId="77777777" w:rsidR="007D5F9F" w:rsidRDefault="007D5F9F" w:rsidP="007D5F9F">
      <w:pPr>
        <w:pStyle w:val="NormalWeb"/>
        <w:shd w:val="clear" w:color="auto" w:fill="FFFFFF"/>
        <w:spacing w:before="0" w:beforeAutospacing="0" w:after="0" w:afterAutospacing="0"/>
        <w:ind w:right="-115"/>
        <w:jc w:val="both"/>
        <w:rPr>
          <w:rFonts w:asciiTheme="minorHAnsi" w:eastAsiaTheme="minorHAnsi" w:hAnsiTheme="minorHAnsi" w:cstheme="minorHAnsi"/>
          <w:color w:val="0000FF"/>
          <w:sz w:val="22"/>
          <w:szCs w:val="22"/>
        </w:rPr>
      </w:pPr>
    </w:p>
    <w:p w14:paraId="61AE90AE" w14:textId="3980A343" w:rsidR="007D5F9F" w:rsidRPr="007D5F9F" w:rsidRDefault="007D5F9F" w:rsidP="007D5F9F">
      <w:pPr>
        <w:shd w:val="clear" w:color="auto" w:fill="FFFFFF"/>
        <w:rPr>
          <w:rFonts w:eastAsia="Times New Roman" w:cstheme="minorHAnsi"/>
          <w:color w:val="FF6600"/>
          <w:sz w:val="24"/>
          <w:szCs w:val="24"/>
        </w:rPr>
      </w:pPr>
      <w:r w:rsidRPr="007D5F9F">
        <w:rPr>
          <w:rFonts w:eastAsia="Times New Roman" w:cstheme="minorHAnsi"/>
          <w:b/>
          <w:bCs/>
          <w:color w:val="FF6600"/>
          <w:sz w:val="24"/>
          <w:szCs w:val="24"/>
        </w:rPr>
        <w:t>PUBLISHER</w:t>
      </w:r>
      <w:r w:rsidR="00A6467E">
        <w:rPr>
          <w:rFonts w:eastAsia="Times New Roman" w:cstheme="minorHAnsi"/>
          <w:b/>
          <w:bCs/>
          <w:color w:val="FF6600"/>
          <w:sz w:val="24"/>
          <w:szCs w:val="24"/>
        </w:rPr>
        <w:t>'</w:t>
      </w:r>
      <w:r w:rsidRPr="007D5F9F">
        <w:rPr>
          <w:rFonts w:eastAsia="Times New Roman" w:cstheme="minorHAnsi"/>
          <w:b/>
          <w:bCs/>
          <w:color w:val="FF6600"/>
          <w:sz w:val="24"/>
          <w:szCs w:val="24"/>
        </w:rPr>
        <w:t>S NOTE</w:t>
      </w:r>
    </w:p>
    <w:p w14:paraId="00F14512" w14:textId="77777777" w:rsidR="007D5F9F" w:rsidRDefault="007D5F9F" w:rsidP="007D5F9F">
      <w:pPr>
        <w:shd w:val="clear" w:color="auto" w:fill="FFFFFF"/>
      </w:pPr>
      <w:r w:rsidRPr="00B23F1D">
        <w:rPr>
          <w:rFonts w:eastAsia="Times New Roman" w:cstheme="minorHAnsi"/>
          <w:color w:val="333333"/>
        </w:rPr>
        <w:t xml:space="preserve">GJESM Publisher </w:t>
      </w:r>
      <w:proofErr w:type="spellStart"/>
      <w:r w:rsidRPr="00B23F1D">
        <w:rPr>
          <w:rFonts w:eastAsia="Times New Roman" w:cstheme="minorHAnsi"/>
          <w:color w:val="333333"/>
        </w:rPr>
        <w:t>remains</w:t>
      </w:r>
      <w:proofErr w:type="spellEnd"/>
      <w:r w:rsidRPr="00B23F1D">
        <w:rPr>
          <w:rFonts w:eastAsia="Times New Roman" w:cstheme="minorHAnsi"/>
          <w:color w:val="333333"/>
        </w:rPr>
        <w:t xml:space="preserve"> neutral </w:t>
      </w:r>
      <w:proofErr w:type="spellStart"/>
      <w:r w:rsidRPr="00B23F1D">
        <w:rPr>
          <w:rFonts w:eastAsia="Times New Roman" w:cstheme="minorHAnsi"/>
          <w:color w:val="333333"/>
        </w:rPr>
        <w:t>with</w:t>
      </w:r>
      <w:proofErr w:type="spellEnd"/>
      <w:r w:rsidRPr="00B23F1D">
        <w:rPr>
          <w:rFonts w:eastAsia="Times New Roman" w:cstheme="minorHAnsi"/>
          <w:color w:val="333333"/>
        </w:rPr>
        <w:t xml:space="preserve"> </w:t>
      </w:r>
      <w:proofErr w:type="spellStart"/>
      <w:r w:rsidRPr="00B23F1D">
        <w:rPr>
          <w:rFonts w:eastAsia="Times New Roman" w:cstheme="minorHAnsi"/>
          <w:color w:val="333333"/>
        </w:rPr>
        <w:t>regard</w:t>
      </w:r>
      <w:proofErr w:type="spellEnd"/>
      <w:r w:rsidRPr="00B23F1D">
        <w:rPr>
          <w:rFonts w:eastAsia="Times New Roman" w:cstheme="minorHAnsi"/>
          <w:color w:val="333333"/>
        </w:rPr>
        <w:t xml:space="preserve"> </w:t>
      </w:r>
      <w:proofErr w:type="spellStart"/>
      <w:r w:rsidRPr="00B23F1D">
        <w:rPr>
          <w:rFonts w:eastAsia="Times New Roman" w:cstheme="minorHAnsi"/>
          <w:color w:val="333333"/>
        </w:rPr>
        <w:t>to</w:t>
      </w:r>
      <w:proofErr w:type="spellEnd"/>
      <w:r w:rsidRPr="00B23F1D">
        <w:rPr>
          <w:rFonts w:eastAsia="Times New Roman" w:cstheme="minorHAnsi"/>
          <w:color w:val="333333"/>
        </w:rPr>
        <w:t xml:space="preserve"> </w:t>
      </w:r>
      <w:proofErr w:type="spellStart"/>
      <w:r w:rsidRPr="00B23F1D">
        <w:rPr>
          <w:rFonts w:eastAsia="Times New Roman" w:cstheme="minorHAnsi"/>
          <w:color w:val="333333"/>
        </w:rPr>
        <w:t>jurisdictional</w:t>
      </w:r>
      <w:proofErr w:type="spellEnd"/>
      <w:r w:rsidRPr="00B23F1D">
        <w:rPr>
          <w:rFonts w:eastAsia="Times New Roman" w:cstheme="minorHAnsi"/>
          <w:color w:val="333333"/>
        </w:rPr>
        <w:t xml:space="preserve"> </w:t>
      </w:r>
      <w:proofErr w:type="spellStart"/>
      <w:r w:rsidRPr="00B23F1D">
        <w:rPr>
          <w:rFonts w:eastAsia="Times New Roman" w:cstheme="minorHAnsi"/>
          <w:color w:val="333333"/>
        </w:rPr>
        <w:t>claims</w:t>
      </w:r>
      <w:proofErr w:type="spellEnd"/>
      <w:r w:rsidRPr="00B23F1D">
        <w:rPr>
          <w:rFonts w:eastAsia="Times New Roman" w:cstheme="minorHAnsi"/>
          <w:color w:val="333333"/>
        </w:rPr>
        <w:t xml:space="preserve"> in </w:t>
      </w:r>
      <w:proofErr w:type="spellStart"/>
      <w:r w:rsidRPr="00B23F1D">
        <w:rPr>
          <w:rFonts w:eastAsia="Times New Roman" w:cstheme="minorHAnsi"/>
          <w:color w:val="333333"/>
        </w:rPr>
        <w:t>published</w:t>
      </w:r>
      <w:proofErr w:type="spellEnd"/>
      <w:r w:rsidRPr="00B23F1D">
        <w:rPr>
          <w:rFonts w:eastAsia="Times New Roman" w:cstheme="minorHAnsi"/>
          <w:color w:val="333333"/>
        </w:rPr>
        <w:t xml:space="preserve"> </w:t>
      </w:r>
      <w:proofErr w:type="spellStart"/>
      <w:r w:rsidRPr="00B23F1D">
        <w:rPr>
          <w:rFonts w:eastAsia="Times New Roman" w:cstheme="minorHAnsi"/>
          <w:color w:val="333333"/>
        </w:rPr>
        <w:t>maps</w:t>
      </w:r>
      <w:proofErr w:type="spellEnd"/>
      <w:r w:rsidRPr="00B23F1D">
        <w:rPr>
          <w:rFonts w:eastAsia="Times New Roman" w:cstheme="minorHAnsi"/>
          <w:color w:val="333333"/>
        </w:rPr>
        <w:t xml:space="preserve"> and </w:t>
      </w:r>
      <w:proofErr w:type="spellStart"/>
      <w:r w:rsidRPr="00B23F1D">
        <w:rPr>
          <w:rFonts w:eastAsia="Times New Roman" w:cstheme="minorHAnsi"/>
          <w:color w:val="333333"/>
        </w:rPr>
        <w:t>institutional</w:t>
      </w:r>
      <w:proofErr w:type="spellEnd"/>
      <w:r w:rsidRPr="00B23F1D">
        <w:rPr>
          <w:rFonts w:eastAsia="Times New Roman" w:cstheme="minorHAnsi"/>
          <w:color w:val="333333"/>
        </w:rPr>
        <w:t xml:space="preserve"> </w:t>
      </w:r>
      <w:proofErr w:type="spellStart"/>
      <w:r w:rsidRPr="00B23F1D">
        <w:rPr>
          <w:rFonts w:eastAsia="Times New Roman" w:cstheme="minorHAnsi"/>
          <w:color w:val="333333"/>
        </w:rPr>
        <w:t>afflictions</w:t>
      </w:r>
      <w:proofErr w:type="spellEnd"/>
      <w:r w:rsidRPr="00B23F1D">
        <w:rPr>
          <w:rFonts w:eastAsia="Times New Roman" w:cstheme="minorHAnsi"/>
          <w:color w:val="333333"/>
        </w:rPr>
        <w:t>.</w:t>
      </w:r>
    </w:p>
    <w:p w14:paraId="16BDCF77" w14:textId="77777777" w:rsidR="007D5F9F" w:rsidRDefault="007D5F9F" w:rsidP="00B71610">
      <w:pPr>
        <w:jc w:val="both"/>
        <w:rPr>
          <w:rFonts w:asciiTheme="minorHAnsi" w:hAnsiTheme="minorHAnsi" w:cstheme="minorHAnsi"/>
          <w:b/>
          <w:color w:val="FF6600"/>
          <w:sz w:val="24"/>
          <w:szCs w:val="24"/>
          <w:lang w:val="en-US"/>
        </w:rPr>
      </w:pPr>
    </w:p>
    <w:p w14:paraId="334134B6" w14:textId="77777777" w:rsidR="00CA5802" w:rsidRPr="00CA5802" w:rsidRDefault="00CA5802" w:rsidP="00CA5802">
      <w:pPr>
        <w:rPr>
          <w:rFonts w:cstheme="minorHAnsi"/>
          <w:b/>
          <w:bCs/>
          <w:color w:val="FF6600"/>
          <w:sz w:val="24"/>
          <w:szCs w:val="24"/>
        </w:rPr>
      </w:pPr>
      <w:r w:rsidRPr="00CA5802">
        <w:rPr>
          <w:rFonts w:cstheme="minorHAnsi"/>
          <w:b/>
          <w:bCs/>
          <w:color w:val="FF6600"/>
          <w:sz w:val="24"/>
          <w:szCs w:val="24"/>
        </w:rPr>
        <w:t>ABBREVIATIONS</w:t>
      </w:r>
    </w:p>
    <w:tbl>
      <w:tblPr>
        <w:tblStyle w:val="LightShading"/>
        <w:tblW w:w="0" w:type="auto"/>
        <w:tblBorders>
          <w:top w:val="none" w:sz="0" w:space="0" w:color="auto"/>
          <w:bottom w:val="none" w:sz="0" w:space="0" w:color="auto"/>
        </w:tblBorders>
        <w:tblLook w:val="0600" w:firstRow="0" w:lastRow="0" w:firstColumn="0" w:lastColumn="0" w:noHBand="1" w:noVBand="1"/>
      </w:tblPr>
      <w:tblGrid>
        <w:gridCol w:w="1260"/>
        <w:gridCol w:w="6228"/>
      </w:tblGrid>
      <w:tr w:rsidR="00CA5802" w:rsidRPr="00906551" w14:paraId="012C758E" w14:textId="77777777" w:rsidTr="00260738">
        <w:tc>
          <w:tcPr>
            <w:tcW w:w="1260" w:type="dxa"/>
          </w:tcPr>
          <w:p w14:paraId="678FE6F5" w14:textId="77777777" w:rsidR="00CA5802" w:rsidRPr="00906551" w:rsidRDefault="00CA5802" w:rsidP="00260738">
            <w:pPr>
              <w:rPr>
                <w:i/>
                <w:color w:val="auto"/>
              </w:rPr>
            </w:pPr>
            <w:r>
              <w:rPr>
                <w:i/>
                <w:color w:val="auto"/>
              </w:rPr>
              <w:t>&gt;</w:t>
            </w:r>
          </w:p>
        </w:tc>
        <w:tc>
          <w:tcPr>
            <w:tcW w:w="6228" w:type="dxa"/>
          </w:tcPr>
          <w:p w14:paraId="169C31BA" w14:textId="77777777" w:rsidR="00CA5802" w:rsidRPr="00906551" w:rsidRDefault="00CA5802" w:rsidP="00260738">
            <w:pPr>
              <w:rPr>
                <w:rFonts w:cstheme="minorHAnsi"/>
                <w:color w:val="auto"/>
              </w:rPr>
            </w:pPr>
            <w:r>
              <w:rPr>
                <w:rFonts w:cstheme="minorHAnsi"/>
                <w:color w:val="auto"/>
              </w:rPr>
              <w:t>More Than</w:t>
            </w:r>
          </w:p>
        </w:tc>
      </w:tr>
      <w:tr w:rsidR="00CA5802" w:rsidRPr="00906551" w14:paraId="73867187" w14:textId="77777777" w:rsidTr="00260738">
        <w:tc>
          <w:tcPr>
            <w:tcW w:w="1260" w:type="dxa"/>
          </w:tcPr>
          <w:p w14:paraId="21A678EB" w14:textId="77777777" w:rsidR="00CA5802" w:rsidRPr="00906551" w:rsidRDefault="00CA5802" w:rsidP="00260738">
            <w:pPr>
              <w:rPr>
                <w:color w:val="auto"/>
              </w:rPr>
            </w:pPr>
            <w:r>
              <w:rPr>
                <w:color w:val="auto"/>
              </w:rPr>
              <w:t>&lt;</w:t>
            </w:r>
          </w:p>
        </w:tc>
        <w:tc>
          <w:tcPr>
            <w:tcW w:w="6228" w:type="dxa"/>
          </w:tcPr>
          <w:p w14:paraId="0A7988EC" w14:textId="77777777" w:rsidR="00CA5802" w:rsidRPr="00906551" w:rsidRDefault="00CA5802" w:rsidP="00260738">
            <w:pPr>
              <w:rPr>
                <w:rFonts w:cstheme="minorHAnsi"/>
                <w:color w:val="auto"/>
              </w:rPr>
            </w:pPr>
            <w:r>
              <w:rPr>
                <w:rFonts w:cstheme="minorHAnsi"/>
                <w:color w:val="auto"/>
              </w:rPr>
              <w:t>Less Than</w:t>
            </w:r>
          </w:p>
        </w:tc>
      </w:tr>
      <w:tr w:rsidR="00CA5802" w:rsidRPr="00906551" w14:paraId="03F51CD0" w14:textId="77777777" w:rsidTr="00260738">
        <w:tc>
          <w:tcPr>
            <w:tcW w:w="1260" w:type="dxa"/>
          </w:tcPr>
          <w:p w14:paraId="07BE3B8C" w14:textId="77777777" w:rsidR="00CA5802" w:rsidRPr="00906551" w:rsidRDefault="00CA5802" w:rsidP="00260738">
            <w:pPr>
              <w:rPr>
                <w:color w:val="auto"/>
              </w:rPr>
            </w:pPr>
            <w:r>
              <w:rPr>
                <w:color w:val="auto"/>
              </w:rPr>
              <w:t>%</w:t>
            </w:r>
          </w:p>
        </w:tc>
        <w:tc>
          <w:tcPr>
            <w:tcW w:w="6228" w:type="dxa"/>
          </w:tcPr>
          <w:p w14:paraId="27FF3085" w14:textId="4498B946" w:rsidR="00CA5802" w:rsidRPr="00906551" w:rsidRDefault="00CA5802" w:rsidP="00260738">
            <w:pPr>
              <w:rPr>
                <w:rFonts w:cstheme="minorHAnsi"/>
                <w:color w:val="auto"/>
              </w:rPr>
            </w:pPr>
            <w:r>
              <w:rPr>
                <w:rFonts w:cstheme="minorHAnsi"/>
                <w:color w:val="auto"/>
              </w:rPr>
              <w:t>Per</w:t>
            </w:r>
            <w:r w:rsidR="00A6467E">
              <w:rPr>
                <w:rFonts w:cstheme="minorHAnsi"/>
                <w:color w:val="auto"/>
              </w:rPr>
              <w:t xml:space="preserve"> </w:t>
            </w:r>
            <w:r>
              <w:rPr>
                <w:rFonts w:cstheme="minorHAnsi"/>
                <w:color w:val="auto"/>
              </w:rPr>
              <w:t>cent</w:t>
            </w:r>
          </w:p>
        </w:tc>
      </w:tr>
      <w:tr w:rsidR="00CA5802" w:rsidRPr="00906551" w14:paraId="73003A5E" w14:textId="77777777" w:rsidTr="00260738">
        <w:tc>
          <w:tcPr>
            <w:tcW w:w="1260" w:type="dxa"/>
          </w:tcPr>
          <w:p w14:paraId="6D5EF768" w14:textId="77777777" w:rsidR="00CA5802" w:rsidRPr="00906551" w:rsidRDefault="00CA5802" w:rsidP="00260738">
            <w:pPr>
              <w:rPr>
                <w:rFonts w:cstheme="minorHAnsi"/>
                <w:i/>
                <w:color w:val="auto"/>
              </w:rPr>
            </w:pPr>
            <w:r>
              <w:rPr>
                <w:rFonts w:cstheme="minorHAnsi"/>
                <w:i/>
                <w:color w:val="auto"/>
              </w:rPr>
              <w:t>PLS-SEM</w:t>
            </w:r>
          </w:p>
        </w:tc>
        <w:tc>
          <w:tcPr>
            <w:tcW w:w="6228" w:type="dxa"/>
          </w:tcPr>
          <w:p w14:paraId="6F46322F" w14:textId="77777777" w:rsidR="00CA5802" w:rsidRPr="00906551" w:rsidRDefault="00CA5802" w:rsidP="00260738">
            <w:pPr>
              <w:rPr>
                <w:rFonts w:cstheme="minorHAnsi"/>
                <w:color w:val="auto"/>
              </w:rPr>
            </w:pPr>
            <w:r>
              <w:rPr>
                <w:rFonts w:cstheme="minorHAnsi"/>
                <w:color w:val="auto"/>
              </w:rPr>
              <w:t>P</w:t>
            </w:r>
            <w:r w:rsidRPr="004F33F1">
              <w:rPr>
                <w:rFonts w:cstheme="minorHAnsi"/>
                <w:color w:val="auto"/>
              </w:rPr>
              <w:t xml:space="preserve">artial least squares structural equation modelling </w:t>
            </w:r>
          </w:p>
        </w:tc>
      </w:tr>
      <w:tr w:rsidR="00CA5802" w:rsidRPr="00906551" w14:paraId="4AE1559C" w14:textId="77777777" w:rsidTr="00260738">
        <w:tc>
          <w:tcPr>
            <w:tcW w:w="1260" w:type="dxa"/>
          </w:tcPr>
          <w:p w14:paraId="6ACC2DBE" w14:textId="77777777" w:rsidR="00CA5802" w:rsidRPr="00906551" w:rsidRDefault="00CA5802" w:rsidP="00260738">
            <w:pPr>
              <w:rPr>
                <w:rFonts w:cstheme="minorHAnsi"/>
                <w:i/>
                <w:color w:val="auto"/>
              </w:rPr>
            </w:pPr>
            <w:r>
              <w:rPr>
                <w:rFonts w:cstheme="minorHAnsi"/>
                <w:i/>
                <w:color w:val="auto"/>
              </w:rPr>
              <w:t>AVE</w:t>
            </w:r>
          </w:p>
        </w:tc>
        <w:tc>
          <w:tcPr>
            <w:tcW w:w="6228" w:type="dxa"/>
          </w:tcPr>
          <w:p w14:paraId="3603CD22" w14:textId="77777777" w:rsidR="00CA5802" w:rsidRPr="00906551" w:rsidRDefault="00CA5802" w:rsidP="00260738">
            <w:pPr>
              <w:rPr>
                <w:rFonts w:cstheme="minorHAnsi"/>
                <w:color w:val="auto"/>
              </w:rPr>
            </w:pPr>
            <w:r w:rsidRPr="004F33F1">
              <w:rPr>
                <w:rFonts w:cstheme="minorHAnsi"/>
                <w:color w:val="auto"/>
              </w:rPr>
              <w:t>A</w:t>
            </w:r>
            <w:r>
              <w:rPr>
                <w:rFonts w:cstheme="minorHAnsi"/>
                <w:color w:val="auto"/>
              </w:rPr>
              <w:t>verage variance extracted</w:t>
            </w:r>
          </w:p>
        </w:tc>
      </w:tr>
      <w:tr w:rsidR="00CA5802" w:rsidRPr="00906551" w14:paraId="57DB6129" w14:textId="77777777" w:rsidTr="00260738">
        <w:tc>
          <w:tcPr>
            <w:tcW w:w="1260" w:type="dxa"/>
          </w:tcPr>
          <w:p w14:paraId="419E2DB8" w14:textId="77777777" w:rsidR="00CA5802" w:rsidRPr="00906551" w:rsidRDefault="00CA5802" w:rsidP="00260738">
            <w:pPr>
              <w:rPr>
                <w:rFonts w:cstheme="minorHAnsi"/>
                <w:i/>
                <w:color w:val="auto"/>
              </w:rPr>
            </w:pPr>
            <w:r>
              <w:rPr>
                <w:rFonts w:cstheme="minorHAnsi"/>
                <w:i/>
                <w:color w:val="auto"/>
              </w:rPr>
              <w:t>HTMT</w:t>
            </w:r>
          </w:p>
        </w:tc>
        <w:tc>
          <w:tcPr>
            <w:tcW w:w="6228" w:type="dxa"/>
          </w:tcPr>
          <w:p w14:paraId="6C4CC2D5" w14:textId="77777777" w:rsidR="00CA5802" w:rsidRPr="00906551" w:rsidRDefault="00CA5802" w:rsidP="00260738">
            <w:pPr>
              <w:rPr>
                <w:rFonts w:cstheme="minorHAnsi"/>
                <w:color w:val="auto"/>
              </w:rPr>
            </w:pPr>
            <w:proofErr w:type="spellStart"/>
            <w:r>
              <w:rPr>
                <w:rFonts w:cstheme="minorHAnsi"/>
                <w:color w:val="auto"/>
              </w:rPr>
              <w:t>H</w:t>
            </w:r>
            <w:r w:rsidRPr="004F33F1">
              <w:rPr>
                <w:rFonts w:cstheme="minorHAnsi"/>
                <w:color w:val="auto"/>
              </w:rPr>
              <w:t>eterotrait-monotrait</w:t>
            </w:r>
            <w:proofErr w:type="spellEnd"/>
            <w:r w:rsidRPr="004F33F1">
              <w:rPr>
                <w:rFonts w:cstheme="minorHAnsi"/>
                <w:color w:val="auto"/>
              </w:rPr>
              <w:t xml:space="preserve"> ratio</w:t>
            </w:r>
          </w:p>
        </w:tc>
      </w:tr>
      <w:tr w:rsidR="00CA5802" w:rsidRPr="00906551" w14:paraId="680B238C" w14:textId="77777777" w:rsidTr="00260738">
        <w:tc>
          <w:tcPr>
            <w:tcW w:w="1260" w:type="dxa"/>
          </w:tcPr>
          <w:p w14:paraId="162B3E6F" w14:textId="77777777" w:rsidR="00CA5802" w:rsidRPr="00906551" w:rsidRDefault="00CA5802" w:rsidP="00260738">
            <w:pPr>
              <w:rPr>
                <w:rFonts w:cstheme="minorHAnsi"/>
                <w:i/>
                <w:iCs/>
                <w:color w:val="auto"/>
                <w:lang w:val="es-MX"/>
              </w:rPr>
            </w:pPr>
            <w:r>
              <w:rPr>
                <w:rFonts w:cstheme="minorHAnsi"/>
                <w:i/>
                <w:iCs/>
                <w:color w:val="auto"/>
              </w:rPr>
              <w:t>EE</w:t>
            </w:r>
          </w:p>
        </w:tc>
        <w:tc>
          <w:tcPr>
            <w:tcW w:w="6228" w:type="dxa"/>
          </w:tcPr>
          <w:p w14:paraId="1406E851" w14:textId="77777777" w:rsidR="00CA5802" w:rsidRPr="00906551" w:rsidRDefault="00CA5802" w:rsidP="00260738">
            <w:pPr>
              <w:rPr>
                <w:rFonts w:cstheme="minorHAnsi"/>
                <w:color w:val="auto"/>
                <w:shd w:val="clear" w:color="auto" w:fill="FFFFFF"/>
                <w:lang w:val="es-MX"/>
              </w:rPr>
            </w:pPr>
            <w:r>
              <w:rPr>
                <w:rFonts w:cstheme="minorHAnsi"/>
                <w:color w:val="auto"/>
                <w:lang w:eastAsia="es-MX"/>
              </w:rPr>
              <w:t>E</w:t>
            </w:r>
            <w:r w:rsidRPr="004F33F1">
              <w:rPr>
                <w:rFonts w:cstheme="minorHAnsi"/>
                <w:color w:val="auto"/>
                <w:lang w:eastAsia="es-MX"/>
              </w:rPr>
              <w:t>mployee engagement</w:t>
            </w:r>
          </w:p>
        </w:tc>
      </w:tr>
      <w:tr w:rsidR="00CA5802" w:rsidRPr="00906551" w14:paraId="2769BAAF" w14:textId="77777777" w:rsidTr="00260738">
        <w:tc>
          <w:tcPr>
            <w:tcW w:w="1260" w:type="dxa"/>
          </w:tcPr>
          <w:p w14:paraId="0E5F8D93" w14:textId="77777777" w:rsidR="00CA5802" w:rsidRPr="00906551" w:rsidRDefault="00CA5802" w:rsidP="00260738">
            <w:pPr>
              <w:rPr>
                <w:rFonts w:cstheme="minorHAnsi"/>
                <w:i/>
                <w:iCs/>
                <w:color w:val="auto"/>
                <w:lang w:val="es-MX"/>
              </w:rPr>
            </w:pPr>
            <w:r>
              <w:rPr>
                <w:rFonts w:cstheme="minorHAnsi"/>
                <w:i/>
                <w:iCs/>
                <w:color w:val="auto"/>
              </w:rPr>
              <w:t>WE</w:t>
            </w:r>
          </w:p>
        </w:tc>
        <w:tc>
          <w:tcPr>
            <w:tcW w:w="6228" w:type="dxa"/>
          </w:tcPr>
          <w:p w14:paraId="02C70078" w14:textId="77777777" w:rsidR="00CA5802" w:rsidRPr="00906551" w:rsidRDefault="00CA5802" w:rsidP="00260738">
            <w:pPr>
              <w:rPr>
                <w:rFonts w:cstheme="minorHAnsi"/>
                <w:color w:val="auto"/>
                <w:lang w:val="es-MX"/>
              </w:rPr>
            </w:pPr>
            <w:r>
              <w:rPr>
                <w:rFonts w:cstheme="minorHAnsi"/>
                <w:color w:val="auto"/>
                <w:lang w:eastAsia="es-MX"/>
              </w:rPr>
              <w:t>T</w:t>
            </w:r>
            <w:r w:rsidRPr="004F33F1">
              <w:rPr>
                <w:rFonts w:cstheme="minorHAnsi"/>
                <w:color w:val="auto"/>
                <w:lang w:eastAsia="es-MX"/>
              </w:rPr>
              <w:t>oxic workplace environment</w:t>
            </w:r>
          </w:p>
        </w:tc>
      </w:tr>
      <w:tr w:rsidR="00CA5802" w:rsidRPr="00906551" w14:paraId="5280BEAD" w14:textId="77777777" w:rsidTr="00260738">
        <w:tc>
          <w:tcPr>
            <w:tcW w:w="1260" w:type="dxa"/>
          </w:tcPr>
          <w:p w14:paraId="1E2BA32C" w14:textId="77777777" w:rsidR="00CA5802" w:rsidRPr="00906551" w:rsidRDefault="00CA5802" w:rsidP="00260738">
            <w:pPr>
              <w:rPr>
                <w:rFonts w:cstheme="minorHAnsi"/>
                <w:i/>
                <w:color w:val="auto"/>
                <w:sz w:val="20"/>
                <w:szCs w:val="20"/>
              </w:rPr>
            </w:pPr>
            <w:r>
              <w:rPr>
                <w:rFonts w:cstheme="minorHAnsi"/>
                <w:i/>
                <w:color w:val="auto"/>
                <w:sz w:val="20"/>
                <w:szCs w:val="20"/>
              </w:rPr>
              <w:t>EW</w:t>
            </w:r>
          </w:p>
        </w:tc>
        <w:tc>
          <w:tcPr>
            <w:tcW w:w="6228" w:type="dxa"/>
          </w:tcPr>
          <w:p w14:paraId="0B1F8011" w14:textId="77777777" w:rsidR="00CA5802" w:rsidRPr="00906551" w:rsidRDefault="00CA5802" w:rsidP="00260738">
            <w:pPr>
              <w:rPr>
                <w:rFonts w:cstheme="minorHAnsi"/>
                <w:color w:val="auto"/>
                <w:lang w:eastAsia="es-MX"/>
              </w:rPr>
            </w:pPr>
            <w:r>
              <w:rPr>
                <w:rFonts w:cstheme="minorHAnsi"/>
                <w:color w:val="auto"/>
                <w:lang w:eastAsia="es-MX"/>
              </w:rPr>
              <w:t>E</w:t>
            </w:r>
            <w:r w:rsidRPr="004F33F1">
              <w:rPr>
                <w:rFonts w:cstheme="minorHAnsi"/>
                <w:color w:val="auto"/>
                <w:lang w:eastAsia="es-MX"/>
              </w:rPr>
              <w:t>mployee well-being</w:t>
            </w:r>
          </w:p>
        </w:tc>
      </w:tr>
      <w:tr w:rsidR="00CA5802" w:rsidRPr="00284D3F" w14:paraId="28305F3A" w14:textId="77777777" w:rsidTr="00260738">
        <w:tc>
          <w:tcPr>
            <w:tcW w:w="1260" w:type="dxa"/>
          </w:tcPr>
          <w:p w14:paraId="301FDD06" w14:textId="77777777" w:rsidR="00CA5802" w:rsidRPr="00906551" w:rsidRDefault="00CA5802" w:rsidP="00260738">
            <w:pPr>
              <w:rPr>
                <w:rFonts w:cstheme="minorHAnsi"/>
                <w:i/>
                <w:color w:val="auto"/>
                <w:sz w:val="20"/>
                <w:szCs w:val="20"/>
              </w:rPr>
            </w:pPr>
            <w:r>
              <w:rPr>
                <w:rFonts w:cstheme="minorHAnsi"/>
                <w:i/>
                <w:color w:val="auto"/>
                <w:sz w:val="20"/>
                <w:szCs w:val="20"/>
              </w:rPr>
              <w:t>SW</w:t>
            </w:r>
          </w:p>
        </w:tc>
        <w:tc>
          <w:tcPr>
            <w:tcW w:w="6228" w:type="dxa"/>
          </w:tcPr>
          <w:p w14:paraId="493D277C" w14:textId="77777777" w:rsidR="00CA5802" w:rsidRDefault="00CA5802" w:rsidP="00260738">
            <w:pPr>
              <w:rPr>
                <w:rFonts w:cstheme="minorHAnsi"/>
                <w:color w:val="auto"/>
                <w:lang w:eastAsia="es-MX"/>
              </w:rPr>
            </w:pPr>
            <w:r>
              <w:rPr>
                <w:rFonts w:cstheme="minorHAnsi"/>
                <w:color w:val="auto"/>
                <w:lang w:eastAsia="es-MX"/>
              </w:rPr>
              <w:t>S</w:t>
            </w:r>
            <w:r w:rsidRPr="004F33F1">
              <w:rPr>
                <w:rFonts w:cstheme="minorHAnsi"/>
                <w:color w:val="auto"/>
                <w:lang w:eastAsia="es-MX"/>
              </w:rPr>
              <w:t>upportive work culture</w:t>
            </w:r>
          </w:p>
          <w:p w14:paraId="516EF16A" w14:textId="77777777" w:rsidR="00CA5802" w:rsidRPr="00906551" w:rsidRDefault="00CA5802" w:rsidP="00260738">
            <w:pPr>
              <w:rPr>
                <w:rFonts w:cstheme="minorHAnsi"/>
                <w:color w:val="auto"/>
                <w:lang w:eastAsia="es-MX"/>
              </w:rPr>
            </w:pPr>
          </w:p>
        </w:tc>
      </w:tr>
    </w:tbl>
    <w:p w14:paraId="4E3E7992" w14:textId="64D9E89E" w:rsidR="00B71610" w:rsidRPr="00B745CA" w:rsidRDefault="00B71610" w:rsidP="00B71610">
      <w:pPr>
        <w:jc w:val="both"/>
        <w:rPr>
          <w:rFonts w:asciiTheme="minorHAnsi" w:hAnsiTheme="minorHAnsi" w:cstheme="minorHAnsi"/>
          <w:b/>
          <w:color w:val="FF6600"/>
          <w:sz w:val="24"/>
          <w:szCs w:val="24"/>
          <w:lang w:val="en-US"/>
        </w:rPr>
      </w:pPr>
      <w:r w:rsidRPr="00B745CA">
        <w:rPr>
          <w:rFonts w:asciiTheme="minorHAnsi" w:hAnsiTheme="minorHAnsi" w:cstheme="minorHAnsi"/>
          <w:b/>
          <w:color w:val="FF6600"/>
          <w:sz w:val="24"/>
          <w:szCs w:val="24"/>
          <w:lang w:val="en-US"/>
        </w:rPr>
        <w:t>APPENDIX</w:t>
      </w:r>
    </w:p>
    <w:p w14:paraId="7FA7556D" w14:textId="7EAB5BE1" w:rsidR="009B33AE" w:rsidRPr="00F2289D" w:rsidRDefault="00DE1935" w:rsidP="00F2289D">
      <w:pPr>
        <w:ind w:firstLine="720"/>
        <w:jc w:val="center"/>
        <w:rPr>
          <w:rFonts w:asciiTheme="minorHAnsi" w:hAnsiTheme="minorHAnsi" w:cstheme="minorHAnsi"/>
          <w:bCs/>
          <w:sz w:val="20"/>
          <w:szCs w:val="20"/>
          <w:lang w:val="en-US"/>
        </w:rPr>
      </w:pPr>
      <w:r>
        <w:rPr>
          <w:rFonts w:asciiTheme="minorHAnsi" w:hAnsiTheme="minorHAnsi" w:cstheme="minorHAnsi"/>
          <w:bCs/>
          <w:sz w:val="20"/>
          <w:szCs w:val="20"/>
          <w:lang w:val="en-US"/>
        </w:rPr>
        <w:t xml:space="preserve">Table 8: </w:t>
      </w:r>
      <w:r w:rsidR="009B33AE" w:rsidRPr="00F2289D">
        <w:rPr>
          <w:rFonts w:asciiTheme="minorHAnsi" w:hAnsiTheme="minorHAnsi" w:cstheme="minorHAnsi"/>
          <w:bCs/>
          <w:sz w:val="20"/>
          <w:szCs w:val="20"/>
          <w:lang w:val="en-US"/>
        </w:rPr>
        <w:t>Appendix A</w:t>
      </w:r>
      <w:r>
        <w:rPr>
          <w:rFonts w:asciiTheme="minorHAnsi" w:hAnsiTheme="minorHAnsi" w:cstheme="minorHAnsi"/>
          <w:bCs/>
          <w:sz w:val="20"/>
          <w:szCs w:val="20"/>
          <w:lang w:val="en-US"/>
        </w:rPr>
        <w:t xml:space="preserve"> (Research Instrument)</w:t>
      </w:r>
    </w:p>
    <w:tbl>
      <w:tblPr>
        <w:tblW w:w="9078" w:type="dxa"/>
        <w:tblLook w:val="04A0" w:firstRow="1" w:lastRow="0" w:firstColumn="1" w:lastColumn="0" w:noHBand="0" w:noVBand="1"/>
      </w:tblPr>
      <w:tblGrid>
        <w:gridCol w:w="1139"/>
        <w:gridCol w:w="7792"/>
        <w:gridCol w:w="147"/>
      </w:tblGrid>
      <w:tr w:rsidR="009B33AE" w:rsidRPr="00F2289D" w14:paraId="7E82E8FE" w14:textId="77777777" w:rsidTr="00CA5802">
        <w:trPr>
          <w:gridAfter w:val="1"/>
          <w:wAfter w:w="147" w:type="dxa"/>
          <w:trHeight w:val="300"/>
          <w:tblHeader/>
        </w:trPr>
        <w:tc>
          <w:tcPr>
            <w:tcW w:w="8931" w:type="dxa"/>
            <w:gridSpan w:val="2"/>
            <w:tcBorders>
              <w:top w:val="single" w:sz="4" w:space="0" w:color="auto"/>
              <w:left w:val="nil"/>
              <w:bottom w:val="single" w:sz="4" w:space="0" w:color="auto"/>
              <w:right w:val="nil"/>
            </w:tcBorders>
            <w:shd w:val="clear" w:color="auto" w:fill="auto"/>
            <w:vAlign w:val="center"/>
            <w:hideMark/>
          </w:tcPr>
          <w:p w14:paraId="5185365A" w14:textId="77777777" w:rsidR="009B33AE" w:rsidRPr="00F2289D" w:rsidRDefault="009B33AE" w:rsidP="00DE1935">
            <w:pPr>
              <w:jc w:val="center"/>
              <w:rPr>
                <w:rFonts w:asciiTheme="minorHAnsi" w:hAnsiTheme="minorHAnsi" w:cstheme="minorHAnsi"/>
                <w:bCs/>
                <w:sz w:val="20"/>
                <w:szCs w:val="20"/>
                <w:lang w:val="en-US"/>
              </w:rPr>
            </w:pPr>
            <w:r w:rsidRPr="00F2289D">
              <w:rPr>
                <w:rFonts w:asciiTheme="minorHAnsi" w:hAnsiTheme="minorHAnsi" w:cstheme="minorHAnsi"/>
                <w:bCs/>
                <w:sz w:val="20"/>
                <w:szCs w:val="20"/>
                <w:lang w:val="en-US"/>
              </w:rPr>
              <w:t>Research Instrument</w:t>
            </w:r>
          </w:p>
        </w:tc>
      </w:tr>
      <w:tr w:rsidR="009B33AE" w:rsidRPr="00F2289D" w14:paraId="1AC9CB21" w14:textId="77777777" w:rsidTr="00DE1935">
        <w:trPr>
          <w:gridAfter w:val="1"/>
          <w:wAfter w:w="147" w:type="dxa"/>
          <w:trHeight w:val="300"/>
        </w:trPr>
        <w:tc>
          <w:tcPr>
            <w:tcW w:w="1139" w:type="dxa"/>
            <w:tcBorders>
              <w:top w:val="single" w:sz="4" w:space="0" w:color="auto"/>
              <w:left w:val="nil"/>
              <w:right w:val="nil"/>
            </w:tcBorders>
            <w:shd w:val="clear" w:color="auto" w:fill="auto"/>
            <w:vAlign w:val="center"/>
            <w:hideMark/>
          </w:tcPr>
          <w:p w14:paraId="7F31515B" w14:textId="77777777" w:rsidR="009B33AE" w:rsidRPr="00F2289D" w:rsidRDefault="009B33AE" w:rsidP="009B33AE">
            <w:pPr>
              <w:ind w:firstLine="720"/>
              <w:jc w:val="both"/>
              <w:rPr>
                <w:rFonts w:asciiTheme="minorHAnsi" w:hAnsiTheme="minorHAnsi" w:cstheme="minorHAnsi"/>
                <w:bCs/>
                <w:sz w:val="20"/>
                <w:szCs w:val="20"/>
                <w:lang w:val="en-US"/>
              </w:rPr>
            </w:pPr>
          </w:p>
        </w:tc>
        <w:tc>
          <w:tcPr>
            <w:tcW w:w="7792" w:type="dxa"/>
            <w:tcBorders>
              <w:top w:val="single" w:sz="4" w:space="0" w:color="auto"/>
              <w:left w:val="nil"/>
              <w:bottom w:val="single" w:sz="4" w:space="0" w:color="auto"/>
              <w:right w:val="nil"/>
            </w:tcBorders>
            <w:shd w:val="clear" w:color="auto" w:fill="auto"/>
            <w:vAlign w:val="center"/>
            <w:hideMark/>
          </w:tcPr>
          <w:p w14:paraId="220AFE48" w14:textId="77777777" w:rsidR="009B33AE" w:rsidRPr="00F2289D" w:rsidRDefault="009B33AE" w:rsidP="00DE1935">
            <w:pPr>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Employee Engagement</w:t>
            </w:r>
          </w:p>
        </w:tc>
      </w:tr>
      <w:tr w:rsidR="009B33AE" w:rsidRPr="00F2289D" w14:paraId="1D49F20B" w14:textId="77777777" w:rsidTr="00DE1935">
        <w:trPr>
          <w:gridAfter w:val="1"/>
          <w:wAfter w:w="147" w:type="dxa"/>
          <w:trHeight w:val="300"/>
        </w:trPr>
        <w:tc>
          <w:tcPr>
            <w:tcW w:w="1139" w:type="dxa"/>
            <w:tcBorders>
              <w:left w:val="nil"/>
              <w:bottom w:val="nil"/>
              <w:right w:val="nil"/>
            </w:tcBorders>
            <w:shd w:val="clear" w:color="auto" w:fill="auto"/>
            <w:noWrap/>
            <w:vAlign w:val="bottom"/>
            <w:hideMark/>
          </w:tcPr>
          <w:p w14:paraId="4A826297" w14:textId="77777777" w:rsidR="009B33AE" w:rsidRPr="00F2289D" w:rsidRDefault="009B33AE" w:rsidP="009B33AE">
            <w:pPr>
              <w:ind w:firstLine="720"/>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1</w:t>
            </w:r>
          </w:p>
        </w:tc>
        <w:tc>
          <w:tcPr>
            <w:tcW w:w="7792" w:type="dxa"/>
            <w:tcBorders>
              <w:top w:val="single" w:sz="4" w:space="0" w:color="auto"/>
              <w:left w:val="nil"/>
              <w:bottom w:val="nil"/>
              <w:right w:val="nil"/>
            </w:tcBorders>
            <w:shd w:val="clear" w:color="auto" w:fill="auto"/>
            <w:noWrap/>
            <w:vAlign w:val="bottom"/>
            <w:hideMark/>
          </w:tcPr>
          <w:p w14:paraId="070D1E24" w14:textId="77777777" w:rsidR="009B33AE" w:rsidRPr="00F2289D" w:rsidRDefault="009B33AE" w:rsidP="00DE1935">
            <w:pPr>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I throw myself into my job and organization engagement.</w:t>
            </w:r>
          </w:p>
        </w:tc>
      </w:tr>
      <w:tr w:rsidR="009B33AE" w:rsidRPr="00F2289D" w14:paraId="07BFD284" w14:textId="77777777" w:rsidTr="00DE1935">
        <w:trPr>
          <w:gridAfter w:val="1"/>
          <w:wAfter w:w="147" w:type="dxa"/>
          <w:trHeight w:val="300"/>
        </w:trPr>
        <w:tc>
          <w:tcPr>
            <w:tcW w:w="1139" w:type="dxa"/>
            <w:tcBorders>
              <w:top w:val="nil"/>
              <w:left w:val="nil"/>
              <w:bottom w:val="nil"/>
              <w:right w:val="nil"/>
            </w:tcBorders>
            <w:shd w:val="clear" w:color="auto" w:fill="auto"/>
            <w:noWrap/>
            <w:vAlign w:val="bottom"/>
            <w:hideMark/>
          </w:tcPr>
          <w:p w14:paraId="38D754DB" w14:textId="77777777" w:rsidR="009B33AE" w:rsidRPr="00F2289D" w:rsidRDefault="009B33AE" w:rsidP="009B33AE">
            <w:pPr>
              <w:ind w:firstLine="720"/>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2</w:t>
            </w:r>
          </w:p>
        </w:tc>
        <w:tc>
          <w:tcPr>
            <w:tcW w:w="7792" w:type="dxa"/>
            <w:tcBorders>
              <w:top w:val="nil"/>
              <w:left w:val="nil"/>
              <w:bottom w:val="nil"/>
              <w:right w:val="nil"/>
            </w:tcBorders>
            <w:shd w:val="clear" w:color="auto" w:fill="auto"/>
            <w:noWrap/>
            <w:vAlign w:val="bottom"/>
            <w:hideMark/>
          </w:tcPr>
          <w:p w14:paraId="37DF2CA0" w14:textId="77777777" w:rsidR="009B33AE" w:rsidRPr="00F2289D" w:rsidRDefault="009B33AE" w:rsidP="00B71610">
            <w:pPr>
              <w:ind w:right="731"/>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I fulfil all the responsibilities required by my job.</w:t>
            </w:r>
          </w:p>
        </w:tc>
      </w:tr>
      <w:tr w:rsidR="009B33AE" w:rsidRPr="00F2289D" w14:paraId="441CEA52" w14:textId="77777777" w:rsidTr="00DE1935">
        <w:trPr>
          <w:gridAfter w:val="1"/>
          <w:wAfter w:w="147" w:type="dxa"/>
          <w:trHeight w:val="300"/>
        </w:trPr>
        <w:tc>
          <w:tcPr>
            <w:tcW w:w="1139" w:type="dxa"/>
            <w:tcBorders>
              <w:top w:val="nil"/>
              <w:left w:val="nil"/>
              <w:bottom w:val="nil"/>
              <w:right w:val="nil"/>
            </w:tcBorders>
            <w:shd w:val="clear" w:color="auto" w:fill="auto"/>
            <w:noWrap/>
            <w:vAlign w:val="bottom"/>
            <w:hideMark/>
          </w:tcPr>
          <w:p w14:paraId="64FBC401" w14:textId="77777777" w:rsidR="009B33AE" w:rsidRPr="00F2289D" w:rsidRDefault="009B33AE" w:rsidP="009B33AE">
            <w:pPr>
              <w:ind w:firstLine="720"/>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3</w:t>
            </w:r>
          </w:p>
        </w:tc>
        <w:tc>
          <w:tcPr>
            <w:tcW w:w="7792" w:type="dxa"/>
            <w:tcBorders>
              <w:top w:val="nil"/>
              <w:left w:val="nil"/>
              <w:bottom w:val="nil"/>
              <w:right w:val="nil"/>
            </w:tcBorders>
            <w:shd w:val="clear" w:color="auto" w:fill="auto"/>
            <w:noWrap/>
            <w:vAlign w:val="bottom"/>
            <w:hideMark/>
          </w:tcPr>
          <w:p w14:paraId="299B4117" w14:textId="77777777" w:rsidR="009B33AE" w:rsidRPr="00F2289D" w:rsidRDefault="009B33AE" w:rsidP="00DE1935">
            <w:pPr>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I willingly give my time to help others who have work-related problems.</w:t>
            </w:r>
          </w:p>
        </w:tc>
      </w:tr>
      <w:tr w:rsidR="009B33AE" w:rsidRPr="00F2289D" w14:paraId="7E9B8C9D" w14:textId="77777777" w:rsidTr="00DE1935">
        <w:trPr>
          <w:gridAfter w:val="1"/>
          <w:wAfter w:w="147" w:type="dxa"/>
          <w:trHeight w:val="300"/>
        </w:trPr>
        <w:tc>
          <w:tcPr>
            <w:tcW w:w="1139" w:type="dxa"/>
            <w:tcBorders>
              <w:top w:val="nil"/>
              <w:left w:val="nil"/>
              <w:bottom w:val="nil"/>
              <w:right w:val="nil"/>
            </w:tcBorders>
            <w:shd w:val="clear" w:color="auto" w:fill="auto"/>
            <w:noWrap/>
            <w:vAlign w:val="bottom"/>
            <w:hideMark/>
          </w:tcPr>
          <w:p w14:paraId="245612E6" w14:textId="77777777" w:rsidR="009B33AE" w:rsidRPr="00F2289D" w:rsidRDefault="009B33AE" w:rsidP="009B33AE">
            <w:pPr>
              <w:ind w:firstLine="720"/>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4</w:t>
            </w:r>
          </w:p>
        </w:tc>
        <w:tc>
          <w:tcPr>
            <w:tcW w:w="7792" w:type="dxa"/>
            <w:tcBorders>
              <w:top w:val="nil"/>
              <w:left w:val="nil"/>
              <w:bottom w:val="single" w:sz="4" w:space="0" w:color="auto"/>
              <w:right w:val="nil"/>
            </w:tcBorders>
            <w:shd w:val="clear" w:color="auto" w:fill="auto"/>
            <w:noWrap/>
            <w:vAlign w:val="bottom"/>
            <w:hideMark/>
          </w:tcPr>
          <w:p w14:paraId="151FC37F" w14:textId="77777777" w:rsidR="009B33AE" w:rsidRPr="00F2289D" w:rsidRDefault="009B33AE" w:rsidP="00DE1935">
            <w:pPr>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I always complete the duties specified in my job description.</w:t>
            </w:r>
          </w:p>
        </w:tc>
      </w:tr>
      <w:tr w:rsidR="009B33AE" w:rsidRPr="00F2289D" w14:paraId="05557031" w14:textId="77777777" w:rsidTr="00DE1935">
        <w:trPr>
          <w:gridAfter w:val="1"/>
          <w:wAfter w:w="147" w:type="dxa"/>
          <w:trHeight w:val="300"/>
        </w:trPr>
        <w:tc>
          <w:tcPr>
            <w:tcW w:w="1139" w:type="dxa"/>
            <w:tcBorders>
              <w:top w:val="nil"/>
              <w:left w:val="nil"/>
              <w:bottom w:val="nil"/>
              <w:right w:val="nil"/>
            </w:tcBorders>
            <w:shd w:val="clear" w:color="auto" w:fill="auto"/>
            <w:noWrap/>
            <w:vAlign w:val="bottom"/>
            <w:hideMark/>
          </w:tcPr>
          <w:p w14:paraId="306E6D0E" w14:textId="77777777" w:rsidR="009B33AE" w:rsidRPr="00F2289D" w:rsidRDefault="009B33AE" w:rsidP="009B33AE">
            <w:pPr>
              <w:ind w:firstLine="720"/>
              <w:jc w:val="both"/>
              <w:rPr>
                <w:rFonts w:asciiTheme="minorHAnsi" w:hAnsiTheme="minorHAnsi" w:cstheme="minorHAnsi"/>
                <w:bCs/>
                <w:sz w:val="20"/>
                <w:szCs w:val="20"/>
                <w:lang w:val="en-US"/>
              </w:rPr>
            </w:pPr>
          </w:p>
        </w:tc>
        <w:tc>
          <w:tcPr>
            <w:tcW w:w="7792" w:type="dxa"/>
            <w:tcBorders>
              <w:top w:val="single" w:sz="4" w:space="0" w:color="auto"/>
              <w:left w:val="nil"/>
              <w:bottom w:val="single" w:sz="4" w:space="0" w:color="auto"/>
              <w:right w:val="nil"/>
            </w:tcBorders>
            <w:shd w:val="clear" w:color="auto" w:fill="auto"/>
            <w:noWrap/>
            <w:vAlign w:val="bottom"/>
            <w:hideMark/>
          </w:tcPr>
          <w:p w14:paraId="175A7C0B" w14:textId="77777777" w:rsidR="009B33AE" w:rsidRPr="00F2289D" w:rsidRDefault="009B33AE" w:rsidP="00DE1935">
            <w:pPr>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Employee Wellbeing</w:t>
            </w:r>
          </w:p>
        </w:tc>
      </w:tr>
      <w:tr w:rsidR="009B33AE" w:rsidRPr="00F2289D" w14:paraId="4E7A8BF5" w14:textId="77777777" w:rsidTr="00DE1935">
        <w:trPr>
          <w:gridAfter w:val="1"/>
          <w:wAfter w:w="147" w:type="dxa"/>
          <w:trHeight w:val="300"/>
        </w:trPr>
        <w:tc>
          <w:tcPr>
            <w:tcW w:w="1139" w:type="dxa"/>
            <w:tcBorders>
              <w:top w:val="nil"/>
              <w:left w:val="nil"/>
              <w:bottom w:val="nil"/>
              <w:right w:val="nil"/>
            </w:tcBorders>
            <w:shd w:val="clear" w:color="auto" w:fill="auto"/>
            <w:noWrap/>
            <w:vAlign w:val="bottom"/>
            <w:hideMark/>
          </w:tcPr>
          <w:p w14:paraId="39BDB223" w14:textId="77777777" w:rsidR="009B33AE" w:rsidRPr="00F2289D" w:rsidRDefault="009B33AE" w:rsidP="009B33AE">
            <w:pPr>
              <w:ind w:firstLine="720"/>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5</w:t>
            </w:r>
          </w:p>
        </w:tc>
        <w:tc>
          <w:tcPr>
            <w:tcW w:w="7792" w:type="dxa"/>
            <w:tcBorders>
              <w:top w:val="single" w:sz="4" w:space="0" w:color="auto"/>
              <w:left w:val="nil"/>
              <w:bottom w:val="nil"/>
              <w:right w:val="nil"/>
            </w:tcBorders>
            <w:shd w:val="clear" w:color="auto" w:fill="auto"/>
            <w:noWrap/>
            <w:vAlign w:val="bottom"/>
            <w:hideMark/>
          </w:tcPr>
          <w:p w14:paraId="3D67B43E" w14:textId="77777777" w:rsidR="009B33AE" w:rsidRPr="00F2289D" w:rsidRDefault="009B33AE" w:rsidP="00DE1935">
            <w:pPr>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Overall, how safe do you think your workplace is?</w:t>
            </w:r>
          </w:p>
        </w:tc>
      </w:tr>
      <w:tr w:rsidR="009B33AE" w:rsidRPr="00F2289D" w14:paraId="78109725" w14:textId="77777777" w:rsidTr="00DE1935">
        <w:trPr>
          <w:gridAfter w:val="1"/>
          <w:wAfter w:w="147" w:type="dxa"/>
          <w:trHeight w:val="300"/>
        </w:trPr>
        <w:tc>
          <w:tcPr>
            <w:tcW w:w="1139" w:type="dxa"/>
            <w:tcBorders>
              <w:top w:val="nil"/>
              <w:left w:val="nil"/>
              <w:bottom w:val="nil"/>
              <w:right w:val="nil"/>
            </w:tcBorders>
            <w:shd w:val="clear" w:color="auto" w:fill="auto"/>
            <w:noWrap/>
            <w:vAlign w:val="bottom"/>
            <w:hideMark/>
          </w:tcPr>
          <w:p w14:paraId="4E582340" w14:textId="77777777" w:rsidR="009B33AE" w:rsidRPr="00F2289D" w:rsidRDefault="009B33AE" w:rsidP="009B33AE">
            <w:pPr>
              <w:ind w:firstLine="720"/>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6</w:t>
            </w:r>
          </w:p>
        </w:tc>
        <w:tc>
          <w:tcPr>
            <w:tcW w:w="7792" w:type="dxa"/>
            <w:tcBorders>
              <w:top w:val="nil"/>
              <w:left w:val="nil"/>
              <w:bottom w:val="nil"/>
              <w:right w:val="nil"/>
            </w:tcBorders>
            <w:shd w:val="clear" w:color="auto" w:fill="auto"/>
            <w:noWrap/>
            <w:vAlign w:val="bottom"/>
            <w:hideMark/>
          </w:tcPr>
          <w:p w14:paraId="264D21A6" w14:textId="77777777" w:rsidR="009B33AE" w:rsidRPr="00F2289D" w:rsidRDefault="009B33AE" w:rsidP="00DE1935">
            <w:pPr>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 xml:space="preserve">I generally feel </w:t>
            </w:r>
            <w:proofErr w:type="spellStart"/>
            <w:r w:rsidRPr="00F2289D">
              <w:rPr>
                <w:rFonts w:asciiTheme="minorHAnsi" w:hAnsiTheme="minorHAnsi" w:cstheme="minorHAnsi"/>
                <w:bCs/>
                <w:sz w:val="20"/>
                <w:szCs w:val="20"/>
                <w:lang w:val="en-US"/>
              </w:rPr>
              <w:t>favourable</w:t>
            </w:r>
            <w:proofErr w:type="spellEnd"/>
            <w:r w:rsidRPr="00F2289D">
              <w:rPr>
                <w:rFonts w:asciiTheme="minorHAnsi" w:hAnsiTheme="minorHAnsi" w:cstheme="minorHAnsi"/>
                <w:bCs/>
                <w:sz w:val="20"/>
                <w:szCs w:val="20"/>
                <w:lang w:val="en-US"/>
              </w:rPr>
              <w:t xml:space="preserve"> toward work at my organization.</w:t>
            </w:r>
          </w:p>
        </w:tc>
      </w:tr>
      <w:tr w:rsidR="009B33AE" w:rsidRPr="00F2289D" w14:paraId="6CCDD09C" w14:textId="77777777" w:rsidTr="00DE1935">
        <w:trPr>
          <w:gridAfter w:val="1"/>
          <w:wAfter w:w="147" w:type="dxa"/>
          <w:trHeight w:val="300"/>
        </w:trPr>
        <w:tc>
          <w:tcPr>
            <w:tcW w:w="1139" w:type="dxa"/>
            <w:tcBorders>
              <w:top w:val="nil"/>
              <w:left w:val="nil"/>
              <w:bottom w:val="nil"/>
              <w:right w:val="nil"/>
            </w:tcBorders>
            <w:shd w:val="clear" w:color="auto" w:fill="auto"/>
            <w:noWrap/>
            <w:vAlign w:val="bottom"/>
            <w:hideMark/>
          </w:tcPr>
          <w:p w14:paraId="2F836F56" w14:textId="77777777" w:rsidR="009B33AE" w:rsidRPr="00F2289D" w:rsidRDefault="009B33AE" w:rsidP="009B33AE">
            <w:pPr>
              <w:ind w:firstLine="720"/>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7</w:t>
            </w:r>
          </w:p>
        </w:tc>
        <w:tc>
          <w:tcPr>
            <w:tcW w:w="7792" w:type="dxa"/>
            <w:tcBorders>
              <w:top w:val="nil"/>
              <w:left w:val="nil"/>
              <w:bottom w:val="nil"/>
              <w:right w:val="nil"/>
            </w:tcBorders>
            <w:shd w:val="clear" w:color="auto" w:fill="auto"/>
            <w:noWrap/>
            <w:vAlign w:val="bottom"/>
            <w:hideMark/>
          </w:tcPr>
          <w:p w14:paraId="60530AAF" w14:textId="77777777" w:rsidR="009B33AE" w:rsidRPr="00F2289D" w:rsidRDefault="009B33AE" w:rsidP="00DE1935">
            <w:pPr>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My supervisor and coworker check in regularly enough to see how I am doing.</w:t>
            </w:r>
          </w:p>
        </w:tc>
      </w:tr>
      <w:tr w:rsidR="009B33AE" w:rsidRPr="00F2289D" w14:paraId="57833025" w14:textId="77777777" w:rsidTr="00DE1935">
        <w:trPr>
          <w:gridAfter w:val="1"/>
          <w:wAfter w:w="147" w:type="dxa"/>
          <w:trHeight w:val="300"/>
        </w:trPr>
        <w:tc>
          <w:tcPr>
            <w:tcW w:w="1139" w:type="dxa"/>
            <w:tcBorders>
              <w:top w:val="nil"/>
              <w:left w:val="nil"/>
              <w:bottom w:val="nil"/>
              <w:right w:val="nil"/>
            </w:tcBorders>
            <w:shd w:val="clear" w:color="auto" w:fill="auto"/>
            <w:noWrap/>
            <w:vAlign w:val="bottom"/>
            <w:hideMark/>
          </w:tcPr>
          <w:p w14:paraId="2EC8E63C" w14:textId="77777777" w:rsidR="009B33AE" w:rsidRPr="00F2289D" w:rsidRDefault="009B33AE" w:rsidP="009B33AE">
            <w:pPr>
              <w:ind w:firstLine="720"/>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8</w:t>
            </w:r>
          </w:p>
        </w:tc>
        <w:tc>
          <w:tcPr>
            <w:tcW w:w="7792" w:type="dxa"/>
            <w:tcBorders>
              <w:top w:val="nil"/>
              <w:left w:val="nil"/>
              <w:bottom w:val="nil"/>
              <w:right w:val="nil"/>
            </w:tcBorders>
            <w:shd w:val="clear" w:color="auto" w:fill="auto"/>
            <w:noWrap/>
            <w:vAlign w:val="bottom"/>
            <w:hideMark/>
          </w:tcPr>
          <w:p w14:paraId="6C35657C" w14:textId="77777777" w:rsidR="009B33AE" w:rsidRPr="00F2289D" w:rsidRDefault="009B33AE" w:rsidP="00DE1935">
            <w:pPr>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When I am stressed, I feel I have the support and help available.</w:t>
            </w:r>
          </w:p>
        </w:tc>
      </w:tr>
      <w:tr w:rsidR="009B33AE" w:rsidRPr="00F2289D" w14:paraId="346F2F09" w14:textId="77777777" w:rsidTr="00DE1935">
        <w:trPr>
          <w:gridAfter w:val="1"/>
          <w:wAfter w:w="147" w:type="dxa"/>
          <w:trHeight w:val="300"/>
        </w:trPr>
        <w:tc>
          <w:tcPr>
            <w:tcW w:w="1139" w:type="dxa"/>
            <w:tcBorders>
              <w:top w:val="nil"/>
              <w:left w:val="nil"/>
              <w:bottom w:val="nil"/>
              <w:right w:val="nil"/>
            </w:tcBorders>
            <w:shd w:val="clear" w:color="auto" w:fill="auto"/>
            <w:noWrap/>
            <w:vAlign w:val="bottom"/>
            <w:hideMark/>
          </w:tcPr>
          <w:p w14:paraId="5EDADD12" w14:textId="77777777" w:rsidR="009B33AE" w:rsidRPr="00F2289D" w:rsidRDefault="009B33AE" w:rsidP="009B33AE">
            <w:pPr>
              <w:ind w:firstLine="720"/>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9</w:t>
            </w:r>
          </w:p>
        </w:tc>
        <w:tc>
          <w:tcPr>
            <w:tcW w:w="7792" w:type="dxa"/>
            <w:tcBorders>
              <w:top w:val="nil"/>
              <w:left w:val="nil"/>
              <w:bottom w:val="nil"/>
              <w:right w:val="nil"/>
            </w:tcBorders>
            <w:shd w:val="clear" w:color="auto" w:fill="auto"/>
            <w:noWrap/>
            <w:vAlign w:val="bottom"/>
            <w:hideMark/>
          </w:tcPr>
          <w:p w14:paraId="0D5FEF62" w14:textId="77777777" w:rsidR="009B33AE" w:rsidRPr="00F2289D" w:rsidRDefault="009B33AE" w:rsidP="00DE1935">
            <w:pPr>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Our organizational culture encourages a balance between work and family life.</w:t>
            </w:r>
          </w:p>
        </w:tc>
      </w:tr>
      <w:tr w:rsidR="009B33AE" w:rsidRPr="00F2289D" w14:paraId="0B0F76EF" w14:textId="77777777" w:rsidTr="00DE1935">
        <w:trPr>
          <w:gridAfter w:val="1"/>
          <w:wAfter w:w="147" w:type="dxa"/>
          <w:trHeight w:val="300"/>
        </w:trPr>
        <w:tc>
          <w:tcPr>
            <w:tcW w:w="1139" w:type="dxa"/>
            <w:tcBorders>
              <w:top w:val="nil"/>
              <w:left w:val="nil"/>
              <w:bottom w:val="nil"/>
              <w:right w:val="nil"/>
            </w:tcBorders>
            <w:shd w:val="clear" w:color="auto" w:fill="auto"/>
            <w:noWrap/>
            <w:vAlign w:val="bottom"/>
            <w:hideMark/>
          </w:tcPr>
          <w:p w14:paraId="286C3B19" w14:textId="77777777" w:rsidR="009B33AE" w:rsidRPr="00F2289D" w:rsidRDefault="009B33AE" w:rsidP="009B33AE">
            <w:pPr>
              <w:ind w:firstLine="720"/>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10</w:t>
            </w:r>
          </w:p>
        </w:tc>
        <w:tc>
          <w:tcPr>
            <w:tcW w:w="7792" w:type="dxa"/>
            <w:tcBorders>
              <w:top w:val="nil"/>
              <w:left w:val="nil"/>
              <w:bottom w:val="single" w:sz="4" w:space="0" w:color="auto"/>
              <w:right w:val="nil"/>
            </w:tcBorders>
            <w:shd w:val="clear" w:color="auto" w:fill="auto"/>
            <w:noWrap/>
            <w:vAlign w:val="bottom"/>
            <w:hideMark/>
          </w:tcPr>
          <w:p w14:paraId="5B23E4DA" w14:textId="77777777" w:rsidR="009B33AE" w:rsidRPr="00F2289D" w:rsidRDefault="009B33AE" w:rsidP="00DE1935">
            <w:pPr>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Our organization provides aid in stress management.</w:t>
            </w:r>
          </w:p>
        </w:tc>
      </w:tr>
      <w:tr w:rsidR="009B33AE" w:rsidRPr="00F2289D" w14:paraId="7D6501AD" w14:textId="77777777" w:rsidTr="00DE1935">
        <w:trPr>
          <w:gridAfter w:val="1"/>
          <w:wAfter w:w="147" w:type="dxa"/>
          <w:trHeight w:val="300"/>
        </w:trPr>
        <w:tc>
          <w:tcPr>
            <w:tcW w:w="1139" w:type="dxa"/>
            <w:tcBorders>
              <w:top w:val="nil"/>
              <w:left w:val="nil"/>
              <w:bottom w:val="nil"/>
              <w:right w:val="nil"/>
            </w:tcBorders>
            <w:shd w:val="clear" w:color="auto" w:fill="auto"/>
            <w:noWrap/>
            <w:vAlign w:val="bottom"/>
            <w:hideMark/>
          </w:tcPr>
          <w:p w14:paraId="6B526C57" w14:textId="77777777" w:rsidR="009B33AE" w:rsidRPr="00F2289D" w:rsidRDefault="009B33AE" w:rsidP="009B33AE">
            <w:pPr>
              <w:ind w:firstLine="720"/>
              <w:jc w:val="both"/>
              <w:rPr>
                <w:rFonts w:asciiTheme="minorHAnsi" w:hAnsiTheme="minorHAnsi" w:cstheme="minorHAnsi"/>
                <w:bCs/>
                <w:sz w:val="20"/>
                <w:szCs w:val="20"/>
                <w:lang w:val="en-US"/>
              </w:rPr>
            </w:pPr>
          </w:p>
        </w:tc>
        <w:tc>
          <w:tcPr>
            <w:tcW w:w="7792" w:type="dxa"/>
            <w:tcBorders>
              <w:top w:val="single" w:sz="4" w:space="0" w:color="auto"/>
              <w:left w:val="nil"/>
              <w:bottom w:val="single" w:sz="4" w:space="0" w:color="auto"/>
              <w:right w:val="nil"/>
            </w:tcBorders>
            <w:shd w:val="clear" w:color="auto" w:fill="auto"/>
            <w:noWrap/>
            <w:vAlign w:val="bottom"/>
            <w:hideMark/>
          </w:tcPr>
          <w:p w14:paraId="54132450" w14:textId="77777777" w:rsidR="009B33AE" w:rsidRPr="00F2289D" w:rsidRDefault="009B33AE" w:rsidP="00DE1935">
            <w:pPr>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Supportive Work Culture</w:t>
            </w:r>
          </w:p>
        </w:tc>
      </w:tr>
      <w:tr w:rsidR="009B33AE" w:rsidRPr="00F2289D" w14:paraId="7BB4477E" w14:textId="77777777" w:rsidTr="00DE1935">
        <w:trPr>
          <w:gridAfter w:val="1"/>
          <w:wAfter w:w="147" w:type="dxa"/>
          <w:trHeight w:val="300"/>
        </w:trPr>
        <w:tc>
          <w:tcPr>
            <w:tcW w:w="1139" w:type="dxa"/>
            <w:tcBorders>
              <w:top w:val="nil"/>
              <w:left w:val="nil"/>
              <w:bottom w:val="nil"/>
              <w:right w:val="nil"/>
            </w:tcBorders>
            <w:shd w:val="clear" w:color="auto" w:fill="auto"/>
            <w:noWrap/>
            <w:vAlign w:val="bottom"/>
            <w:hideMark/>
          </w:tcPr>
          <w:p w14:paraId="26FE4A47" w14:textId="77777777" w:rsidR="009B33AE" w:rsidRPr="00F2289D" w:rsidRDefault="009B33AE" w:rsidP="009B33AE">
            <w:pPr>
              <w:ind w:firstLine="720"/>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11</w:t>
            </w:r>
          </w:p>
        </w:tc>
        <w:tc>
          <w:tcPr>
            <w:tcW w:w="7792" w:type="dxa"/>
            <w:tcBorders>
              <w:top w:val="single" w:sz="4" w:space="0" w:color="auto"/>
              <w:left w:val="nil"/>
              <w:bottom w:val="nil"/>
              <w:right w:val="nil"/>
            </w:tcBorders>
            <w:shd w:val="clear" w:color="auto" w:fill="auto"/>
            <w:noWrap/>
            <w:vAlign w:val="bottom"/>
            <w:hideMark/>
          </w:tcPr>
          <w:p w14:paraId="04744629" w14:textId="77777777" w:rsidR="009B33AE" w:rsidRPr="00F2289D" w:rsidRDefault="009B33AE" w:rsidP="00DE1935">
            <w:pPr>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At my organization, I am treated with respect.</w:t>
            </w:r>
          </w:p>
        </w:tc>
      </w:tr>
      <w:tr w:rsidR="009B33AE" w:rsidRPr="00F2289D" w14:paraId="3D75665E" w14:textId="77777777" w:rsidTr="00DE1935">
        <w:trPr>
          <w:gridAfter w:val="1"/>
          <w:wAfter w:w="147" w:type="dxa"/>
          <w:trHeight w:val="300"/>
        </w:trPr>
        <w:tc>
          <w:tcPr>
            <w:tcW w:w="1139" w:type="dxa"/>
            <w:tcBorders>
              <w:top w:val="nil"/>
              <w:left w:val="nil"/>
              <w:bottom w:val="nil"/>
              <w:right w:val="nil"/>
            </w:tcBorders>
            <w:shd w:val="clear" w:color="auto" w:fill="auto"/>
            <w:noWrap/>
            <w:vAlign w:val="bottom"/>
            <w:hideMark/>
          </w:tcPr>
          <w:p w14:paraId="4E279A3E" w14:textId="77777777" w:rsidR="009B33AE" w:rsidRPr="00F2289D" w:rsidRDefault="009B33AE" w:rsidP="009B33AE">
            <w:pPr>
              <w:ind w:firstLine="720"/>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12</w:t>
            </w:r>
          </w:p>
        </w:tc>
        <w:tc>
          <w:tcPr>
            <w:tcW w:w="7792" w:type="dxa"/>
            <w:tcBorders>
              <w:top w:val="nil"/>
              <w:left w:val="nil"/>
              <w:bottom w:val="nil"/>
              <w:right w:val="nil"/>
            </w:tcBorders>
            <w:shd w:val="clear" w:color="auto" w:fill="auto"/>
            <w:noWrap/>
            <w:vAlign w:val="bottom"/>
            <w:hideMark/>
          </w:tcPr>
          <w:p w14:paraId="605524E6" w14:textId="77777777" w:rsidR="009B33AE" w:rsidRPr="00F2289D" w:rsidRDefault="009B33AE" w:rsidP="00DE1935">
            <w:pPr>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My organization values my contributions.</w:t>
            </w:r>
          </w:p>
        </w:tc>
      </w:tr>
      <w:tr w:rsidR="009B33AE" w:rsidRPr="00F2289D" w14:paraId="39CE3136" w14:textId="77777777" w:rsidTr="00DE1935">
        <w:trPr>
          <w:gridAfter w:val="1"/>
          <w:wAfter w:w="147" w:type="dxa"/>
          <w:trHeight w:val="300"/>
        </w:trPr>
        <w:tc>
          <w:tcPr>
            <w:tcW w:w="1139" w:type="dxa"/>
            <w:tcBorders>
              <w:top w:val="nil"/>
              <w:left w:val="nil"/>
              <w:bottom w:val="nil"/>
              <w:right w:val="nil"/>
            </w:tcBorders>
            <w:shd w:val="clear" w:color="auto" w:fill="auto"/>
            <w:noWrap/>
            <w:vAlign w:val="bottom"/>
            <w:hideMark/>
          </w:tcPr>
          <w:p w14:paraId="5BE503AE" w14:textId="77777777" w:rsidR="009B33AE" w:rsidRPr="00F2289D" w:rsidRDefault="009B33AE" w:rsidP="009B33AE">
            <w:pPr>
              <w:ind w:firstLine="720"/>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13</w:t>
            </w:r>
          </w:p>
        </w:tc>
        <w:tc>
          <w:tcPr>
            <w:tcW w:w="7792" w:type="dxa"/>
            <w:tcBorders>
              <w:top w:val="nil"/>
              <w:left w:val="nil"/>
              <w:bottom w:val="nil"/>
              <w:right w:val="nil"/>
            </w:tcBorders>
            <w:shd w:val="clear" w:color="auto" w:fill="auto"/>
            <w:noWrap/>
            <w:vAlign w:val="bottom"/>
            <w:hideMark/>
          </w:tcPr>
          <w:p w14:paraId="7BCB1AC0" w14:textId="77777777" w:rsidR="009B33AE" w:rsidRPr="00F2289D" w:rsidRDefault="009B33AE" w:rsidP="00DE1935">
            <w:pPr>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My organization cares about my general satisfaction at work.</w:t>
            </w:r>
          </w:p>
        </w:tc>
      </w:tr>
      <w:tr w:rsidR="009B33AE" w:rsidRPr="00F2289D" w14:paraId="66792B01" w14:textId="77777777" w:rsidTr="00DE1935">
        <w:trPr>
          <w:trHeight w:val="300"/>
        </w:trPr>
        <w:tc>
          <w:tcPr>
            <w:tcW w:w="1139" w:type="dxa"/>
            <w:tcBorders>
              <w:top w:val="nil"/>
              <w:left w:val="nil"/>
              <w:bottom w:val="nil"/>
              <w:right w:val="nil"/>
            </w:tcBorders>
            <w:shd w:val="clear" w:color="auto" w:fill="auto"/>
            <w:noWrap/>
            <w:hideMark/>
          </w:tcPr>
          <w:p w14:paraId="3642A907" w14:textId="77777777" w:rsidR="009B33AE" w:rsidRPr="00F2289D" w:rsidRDefault="009B33AE" w:rsidP="00DE1935">
            <w:pPr>
              <w:ind w:firstLine="720"/>
              <w:rPr>
                <w:rFonts w:asciiTheme="minorHAnsi" w:hAnsiTheme="minorHAnsi" w:cstheme="minorHAnsi"/>
                <w:bCs/>
                <w:sz w:val="20"/>
                <w:szCs w:val="20"/>
                <w:lang w:val="en-US"/>
              </w:rPr>
            </w:pPr>
            <w:r w:rsidRPr="00F2289D">
              <w:rPr>
                <w:rFonts w:asciiTheme="minorHAnsi" w:hAnsiTheme="minorHAnsi" w:cstheme="minorHAnsi"/>
                <w:bCs/>
                <w:sz w:val="20"/>
                <w:szCs w:val="20"/>
                <w:lang w:val="en-US"/>
              </w:rPr>
              <w:t>14</w:t>
            </w:r>
          </w:p>
        </w:tc>
        <w:tc>
          <w:tcPr>
            <w:tcW w:w="7939" w:type="dxa"/>
            <w:gridSpan w:val="2"/>
            <w:tcBorders>
              <w:top w:val="nil"/>
              <w:left w:val="nil"/>
              <w:bottom w:val="nil"/>
              <w:right w:val="nil"/>
            </w:tcBorders>
            <w:shd w:val="clear" w:color="auto" w:fill="auto"/>
            <w:noWrap/>
            <w:vAlign w:val="bottom"/>
            <w:hideMark/>
          </w:tcPr>
          <w:p w14:paraId="365B452A" w14:textId="77777777" w:rsidR="009B33AE" w:rsidRPr="00F2289D" w:rsidRDefault="009B33AE" w:rsidP="00DE1935">
            <w:pPr>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My organization is willing to extend resources to help me perform my job to the best of my ability.</w:t>
            </w:r>
          </w:p>
        </w:tc>
      </w:tr>
      <w:tr w:rsidR="009B33AE" w:rsidRPr="00F2289D" w14:paraId="634B7414" w14:textId="77777777" w:rsidTr="00DE1935">
        <w:trPr>
          <w:gridAfter w:val="1"/>
          <w:wAfter w:w="147" w:type="dxa"/>
          <w:trHeight w:val="300"/>
        </w:trPr>
        <w:tc>
          <w:tcPr>
            <w:tcW w:w="1139" w:type="dxa"/>
            <w:tcBorders>
              <w:top w:val="nil"/>
              <w:left w:val="nil"/>
              <w:right w:val="nil"/>
            </w:tcBorders>
            <w:shd w:val="clear" w:color="auto" w:fill="auto"/>
            <w:noWrap/>
            <w:vAlign w:val="bottom"/>
            <w:hideMark/>
          </w:tcPr>
          <w:p w14:paraId="5173C1E5" w14:textId="77777777" w:rsidR="009B33AE" w:rsidRPr="00F2289D" w:rsidRDefault="009B33AE" w:rsidP="009B33AE">
            <w:pPr>
              <w:ind w:firstLine="720"/>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15</w:t>
            </w:r>
          </w:p>
        </w:tc>
        <w:tc>
          <w:tcPr>
            <w:tcW w:w="7792" w:type="dxa"/>
            <w:tcBorders>
              <w:top w:val="nil"/>
              <w:left w:val="nil"/>
              <w:bottom w:val="single" w:sz="4" w:space="0" w:color="auto"/>
              <w:right w:val="nil"/>
            </w:tcBorders>
            <w:shd w:val="clear" w:color="auto" w:fill="auto"/>
            <w:noWrap/>
            <w:vAlign w:val="bottom"/>
            <w:hideMark/>
          </w:tcPr>
          <w:p w14:paraId="60E243AF" w14:textId="77777777" w:rsidR="009B33AE" w:rsidRPr="00F2289D" w:rsidRDefault="009B33AE" w:rsidP="00DE1935">
            <w:pPr>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I receive recognition for a job well done.</w:t>
            </w:r>
          </w:p>
        </w:tc>
      </w:tr>
      <w:tr w:rsidR="009B33AE" w:rsidRPr="00F2289D" w14:paraId="089B89D5" w14:textId="77777777" w:rsidTr="00DE1935">
        <w:trPr>
          <w:gridAfter w:val="1"/>
          <w:wAfter w:w="147" w:type="dxa"/>
          <w:trHeight w:val="300"/>
        </w:trPr>
        <w:tc>
          <w:tcPr>
            <w:tcW w:w="1139" w:type="dxa"/>
            <w:shd w:val="clear" w:color="auto" w:fill="auto"/>
            <w:noWrap/>
            <w:vAlign w:val="bottom"/>
            <w:hideMark/>
          </w:tcPr>
          <w:p w14:paraId="60B1057F" w14:textId="77777777" w:rsidR="009B33AE" w:rsidRPr="00F2289D" w:rsidRDefault="009B33AE" w:rsidP="009B33AE">
            <w:pPr>
              <w:ind w:firstLine="720"/>
              <w:jc w:val="both"/>
              <w:rPr>
                <w:rFonts w:asciiTheme="minorHAnsi" w:hAnsiTheme="minorHAnsi" w:cstheme="minorHAnsi"/>
                <w:bCs/>
                <w:sz w:val="20"/>
                <w:szCs w:val="20"/>
                <w:lang w:val="en-US"/>
              </w:rPr>
            </w:pPr>
          </w:p>
        </w:tc>
        <w:tc>
          <w:tcPr>
            <w:tcW w:w="7792" w:type="dxa"/>
            <w:tcBorders>
              <w:top w:val="single" w:sz="4" w:space="0" w:color="auto"/>
              <w:bottom w:val="single" w:sz="4" w:space="0" w:color="auto"/>
            </w:tcBorders>
            <w:shd w:val="clear" w:color="auto" w:fill="auto"/>
            <w:noWrap/>
            <w:vAlign w:val="bottom"/>
            <w:hideMark/>
          </w:tcPr>
          <w:p w14:paraId="022CB800" w14:textId="77777777" w:rsidR="009B33AE" w:rsidRPr="00F2289D" w:rsidRDefault="009B33AE" w:rsidP="00DE1935">
            <w:pPr>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 xml:space="preserve">Toxic workplace environment </w:t>
            </w:r>
          </w:p>
        </w:tc>
      </w:tr>
      <w:tr w:rsidR="009B33AE" w:rsidRPr="00F2289D" w14:paraId="6E9F7CCE" w14:textId="77777777" w:rsidTr="00DE1935">
        <w:trPr>
          <w:gridAfter w:val="1"/>
          <w:wAfter w:w="147" w:type="dxa"/>
          <w:trHeight w:val="300"/>
        </w:trPr>
        <w:tc>
          <w:tcPr>
            <w:tcW w:w="1139" w:type="dxa"/>
            <w:shd w:val="clear" w:color="auto" w:fill="auto"/>
            <w:noWrap/>
            <w:vAlign w:val="bottom"/>
            <w:hideMark/>
          </w:tcPr>
          <w:p w14:paraId="52035BD7" w14:textId="77777777" w:rsidR="009B33AE" w:rsidRPr="00F2289D" w:rsidRDefault="009B33AE" w:rsidP="009B33AE">
            <w:pPr>
              <w:ind w:firstLine="720"/>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16</w:t>
            </w:r>
          </w:p>
        </w:tc>
        <w:tc>
          <w:tcPr>
            <w:tcW w:w="7792" w:type="dxa"/>
            <w:tcBorders>
              <w:top w:val="single" w:sz="4" w:space="0" w:color="auto"/>
            </w:tcBorders>
            <w:shd w:val="clear" w:color="auto" w:fill="auto"/>
            <w:noWrap/>
            <w:vAlign w:val="bottom"/>
            <w:hideMark/>
          </w:tcPr>
          <w:p w14:paraId="65E71F0F" w14:textId="77777777" w:rsidR="009B33AE" w:rsidRPr="00F2289D" w:rsidRDefault="009B33AE" w:rsidP="00DE1935">
            <w:pPr>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I feel discriminated against in my job because of my age.</w:t>
            </w:r>
          </w:p>
        </w:tc>
      </w:tr>
      <w:tr w:rsidR="009B33AE" w:rsidRPr="00F2289D" w14:paraId="1FC1D120" w14:textId="77777777" w:rsidTr="00DE1935">
        <w:trPr>
          <w:gridAfter w:val="1"/>
          <w:wAfter w:w="147" w:type="dxa"/>
          <w:trHeight w:val="300"/>
        </w:trPr>
        <w:tc>
          <w:tcPr>
            <w:tcW w:w="1139" w:type="dxa"/>
            <w:shd w:val="clear" w:color="auto" w:fill="auto"/>
            <w:noWrap/>
            <w:vAlign w:val="bottom"/>
            <w:hideMark/>
          </w:tcPr>
          <w:p w14:paraId="7783DC6D" w14:textId="77777777" w:rsidR="009B33AE" w:rsidRPr="00F2289D" w:rsidRDefault="009B33AE" w:rsidP="009B33AE">
            <w:pPr>
              <w:ind w:firstLine="720"/>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lastRenderedPageBreak/>
              <w:t>17</w:t>
            </w:r>
          </w:p>
        </w:tc>
        <w:tc>
          <w:tcPr>
            <w:tcW w:w="7792" w:type="dxa"/>
            <w:shd w:val="clear" w:color="auto" w:fill="auto"/>
            <w:noWrap/>
            <w:vAlign w:val="bottom"/>
            <w:hideMark/>
          </w:tcPr>
          <w:p w14:paraId="18AC2987" w14:textId="77777777" w:rsidR="009B33AE" w:rsidRPr="00F2289D" w:rsidRDefault="009B33AE" w:rsidP="00DE1935">
            <w:pPr>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I feel discriminated against in my job because of my race or ethnic origin.</w:t>
            </w:r>
          </w:p>
        </w:tc>
      </w:tr>
      <w:tr w:rsidR="009B33AE" w:rsidRPr="00F2289D" w14:paraId="0B4B3EB6" w14:textId="77777777" w:rsidTr="00DE1935">
        <w:trPr>
          <w:gridAfter w:val="1"/>
          <w:wAfter w:w="147" w:type="dxa"/>
          <w:trHeight w:val="300"/>
        </w:trPr>
        <w:tc>
          <w:tcPr>
            <w:tcW w:w="1139" w:type="dxa"/>
            <w:shd w:val="clear" w:color="auto" w:fill="auto"/>
            <w:noWrap/>
            <w:vAlign w:val="bottom"/>
            <w:hideMark/>
          </w:tcPr>
          <w:p w14:paraId="69806B20" w14:textId="77777777" w:rsidR="009B33AE" w:rsidRPr="00F2289D" w:rsidRDefault="009B33AE" w:rsidP="009B33AE">
            <w:pPr>
              <w:ind w:firstLine="720"/>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18</w:t>
            </w:r>
          </w:p>
        </w:tc>
        <w:tc>
          <w:tcPr>
            <w:tcW w:w="7792" w:type="dxa"/>
            <w:shd w:val="clear" w:color="auto" w:fill="auto"/>
            <w:noWrap/>
            <w:vAlign w:val="bottom"/>
            <w:hideMark/>
          </w:tcPr>
          <w:p w14:paraId="7E9A94CB" w14:textId="77777777" w:rsidR="009B33AE" w:rsidRPr="00F2289D" w:rsidRDefault="009B33AE" w:rsidP="00DE1935">
            <w:pPr>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I feel discriminated against in my job because of my gender.</w:t>
            </w:r>
          </w:p>
        </w:tc>
      </w:tr>
      <w:tr w:rsidR="009B33AE" w:rsidRPr="00F2289D" w14:paraId="3F1DBB4B" w14:textId="77777777" w:rsidTr="00DE1935">
        <w:trPr>
          <w:gridAfter w:val="1"/>
          <w:wAfter w:w="147" w:type="dxa"/>
          <w:trHeight w:val="300"/>
        </w:trPr>
        <w:tc>
          <w:tcPr>
            <w:tcW w:w="1139" w:type="dxa"/>
            <w:shd w:val="clear" w:color="auto" w:fill="auto"/>
            <w:noWrap/>
            <w:vAlign w:val="bottom"/>
            <w:hideMark/>
          </w:tcPr>
          <w:p w14:paraId="60B19578" w14:textId="77777777" w:rsidR="009B33AE" w:rsidRPr="00F2289D" w:rsidRDefault="009B33AE" w:rsidP="009B33AE">
            <w:pPr>
              <w:ind w:firstLine="720"/>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19</w:t>
            </w:r>
          </w:p>
        </w:tc>
        <w:tc>
          <w:tcPr>
            <w:tcW w:w="7792" w:type="dxa"/>
            <w:shd w:val="clear" w:color="auto" w:fill="auto"/>
            <w:noWrap/>
            <w:vAlign w:val="bottom"/>
            <w:hideMark/>
          </w:tcPr>
          <w:p w14:paraId="17C01621" w14:textId="77777777" w:rsidR="009B33AE" w:rsidRPr="00F2289D" w:rsidRDefault="009B33AE" w:rsidP="00DE1935">
            <w:pPr>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In the past 12 months, were you sexually harassed by anyone while you were on the job?</w:t>
            </w:r>
          </w:p>
        </w:tc>
      </w:tr>
      <w:tr w:rsidR="009B33AE" w:rsidRPr="00F2289D" w14:paraId="2157057B" w14:textId="77777777" w:rsidTr="00DE1935">
        <w:trPr>
          <w:gridAfter w:val="1"/>
          <w:wAfter w:w="147" w:type="dxa"/>
          <w:trHeight w:val="300"/>
        </w:trPr>
        <w:tc>
          <w:tcPr>
            <w:tcW w:w="1139" w:type="dxa"/>
            <w:shd w:val="clear" w:color="auto" w:fill="auto"/>
            <w:noWrap/>
            <w:vAlign w:val="bottom"/>
            <w:hideMark/>
          </w:tcPr>
          <w:p w14:paraId="72A6F4C6" w14:textId="77777777" w:rsidR="009B33AE" w:rsidRPr="00F2289D" w:rsidRDefault="009B33AE" w:rsidP="009B33AE">
            <w:pPr>
              <w:ind w:firstLine="720"/>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20</w:t>
            </w:r>
          </w:p>
        </w:tc>
        <w:tc>
          <w:tcPr>
            <w:tcW w:w="7792" w:type="dxa"/>
            <w:shd w:val="clear" w:color="auto" w:fill="auto"/>
            <w:noWrap/>
            <w:vAlign w:val="bottom"/>
            <w:hideMark/>
          </w:tcPr>
          <w:p w14:paraId="0A09498B" w14:textId="77777777" w:rsidR="009B33AE" w:rsidRPr="00F2289D" w:rsidRDefault="009B33AE" w:rsidP="00DE1935">
            <w:pPr>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In the past 12 months, were you exposed to physical violence while you were on the job?</w:t>
            </w:r>
          </w:p>
        </w:tc>
      </w:tr>
      <w:tr w:rsidR="009B33AE" w:rsidRPr="00F2289D" w14:paraId="3B69F416" w14:textId="77777777" w:rsidTr="00DE1935">
        <w:trPr>
          <w:gridAfter w:val="1"/>
          <w:wAfter w:w="147" w:type="dxa"/>
          <w:trHeight w:val="300"/>
        </w:trPr>
        <w:tc>
          <w:tcPr>
            <w:tcW w:w="1139" w:type="dxa"/>
            <w:shd w:val="clear" w:color="auto" w:fill="auto"/>
            <w:noWrap/>
            <w:vAlign w:val="bottom"/>
          </w:tcPr>
          <w:p w14:paraId="227A0B10" w14:textId="77777777" w:rsidR="009B33AE" w:rsidRPr="00F2289D" w:rsidRDefault="009B33AE" w:rsidP="009B33AE">
            <w:pPr>
              <w:ind w:firstLine="720"/>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21</w:t>
            </w:r>
          </w:p>
        </w:tc>
        <w:tc>
          <w:tcPr>
            <w:tcW w:w="7792" w:type="dxa"/>
            <w:shd w:val="clear" w:color="auto" w:fill="auto"/>
            <w:noWrap/>
            <w:vAlign w:val="bottom"/>
          </w:tcPr>
          <w:p w14:paraId="3F073450" w14:textId="77777777" w:rsidR="009B33AE" w:rsidRPr="00F2289D" w:rsidRDefault="009B33AE" w:rsidP="00DE1935">
            <w:pPr>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In the past 12 months, were you bullied, threatened, or harassed in any</w:t>
            </w:r>
          </w:p>
          <w:p w14:paraId="126EB031" w14:textId="77777777" w:rsidR="009B33AE" w:rsidRPr="00F2289D" w:rsidRDefault="009B33AE" w:rsidP="00DE1935">
            <w:pPr>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other way by anyone while you were on the job?</w:t>
            </w:r>
          </w:p>
        </w:tc>
      </w:tr>
      <w:tr w:rsidR="009B33AE" w:rsidRPr="00F2289D" w14:paraId="7E758898" w14:textId="77777777" w:rsidTr="00DE1935">
        <w:trPr>
          <w:gridAfter w:val="1"/>
          <w:wAfter w:w="147" w:type="dxa"/>
          <w:trHeight w:val="300"/>
        </w:trPr>
        <w:tc>
          <w:tcPr>
            <w:tcW w:w="1139" w:type="dxa"/>
            <w:tcBorders>
              <w:bottom w:val="single" w:sz="4" w:space="0" w:color="auto"/>
            </w:tcBorders>
            <w:shd w:val="clear" w:color="auto" w:fill="auto"/>
            <w:noWrap/>
          </w:tcPr>
          <w:p w14:paraId="6AC5B0E1" w14:textId="77777777" w:rsidR="009B33AE" w:rsidRPr="00F2289D" w:rsidRDefault="009B33AE" w:rsidP="009B33AE">
            <w:pPr>
              <w:ind w:firstLine="720"/>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22</w:t>
            </w:r>
          </w:p>
        </w:tc>
        <w:tc>
          <w:tcPr>
            <w:tcW w:w="7792" w:type="dxa"/>
            <w:tcBorders>
              <w:bottom w:val="single" w:sz="4" w:space="0" w:color="auto"/>
            </w:tcBorders>
            <w:shd w:val="clear" w:color="auto" w:fill="auto"/>
            <w:noWrap/>
            <w:vAlign w:val="bottom"/>
          </w:tcPr>
          <w:p w14:paraId="3D1F8D1E" w14:textId="77777777" w:rsidR="009B33AE" w:rsidRPr="00F2289D" w:rsidRDefault="009B33AE" w:rsidP="00DE1935">
            <w:pPr>
              <w:jc w:val="both"/>
              <w:rPr>
                <w:rFonts w:asciiTheme="minorHAnsi" w:hAnsiTheme="minorHAnsi" w:cstheme="minorHAnsi"/>
                <w:bCs/>
                <w:sz w:val="20"/>
                <w:szCs w:val="20"/>
                <w:lang w:val="en-US"/>
              </w:rPr>
            </w:pPr>
            <w:r w:rsidRPr="00F2289D">
              <w:rPr>
                <w:rFonts w:asciiTheme="minorHAnsi" w:hAnsiTheme="minorHAnsi" w:cstheme="minorHAnsi"/>
                <w:bCs/>
                <w:sz w:val="20"/>
                <w:szCs w:val="20"/>
                <w:lang w:val="en-US"/>
              </w:rPr>
              <w:t>In the past 12 months, have you been in a situation where any of your superiors or coworkers put you down, were condescending to you, made demeaning remarks about you, or addressed you in unprofessional terms?</w:t>
            </w:r>
          </w:p>
        </w:tc>
      </w:tr>
    </w:tbl>
    <w:p w14:paraId="7E06211B" w14:textId="77777777" w:rsidR="009B33AE" w:rsidRPr="009B33AE" w:rsidRDefault="009B33AE" w:rsidP="009B33AE">
      <w:pPr>
        <w:ind w:firstLine="720"/>
        <w:jc w:val="both"/>
        <w:rPr>
          <w:rFonts w:asciiTheme="minorHAnsi" w:hAnsiTheme="minorHAnsi" w:cstheme="minorHAnsi"/>
          <w:bCs/>
          <w:lang w:val="en-US"/>
        </w:rPr>
      </w:pPr>
    </w:p>
    <w:p w14:paraId="516F91DA" w14:textId="77777777" w:rsidR="009B33AE" w:rsidRPr="009B33AE" w:rsidRDefault="009B33AE" w:rsidP="009B33AE">
      <w:pPr>
        <w:ind w:firstLine="720"/>
        <w:jc w:val="both"/>
        <w:rPr>
          <w:rFonts w:asciiTheme="minorHAnsi" w:hAnsiTheme="minorHAnsi" w:cstheme="minorHAnsi"/>
          <w:bCs/>
          <w:lang w:val="en-US"/>
        </w:rPr>
      </w:pPr>
    </w:p>
    <w:p w14:paraId="403B3448" w14:textId="77777777" w:rsidR="009B33AE" w:rsidRPr="009B33AE" w:rsidRDefault="009B33AE" w:rsidP="009B33AE">
      <w:pPr>
        <w:ind w:firstLine="720"/>
        <w:jc w:val="both"/>
        <w:rPr>
          <w:rFonts w:asciiTheme="minorHAnsi" w:hAnsiTheme="minorHAnsi" w:cstheme="minorHAnsi"/>
          <w:bCs/>
          <w:lang w:val="en-US"/>
        </w:rPr>
      </w:pPr>
      <w:r w:rsidRPr="009B33AE">
        <w:rPr>
          <w:rFonts w:asciiTheme="minorHAnsi" w:hAnsiTheme="minorHAnsi" w:cstheme="minorHAnsi"/>
          <w:bCs/>
          <w:noProof/>
          <w:lang w:val="en-US"/>
        </w:rPr>
        <w:drawing>
          <wp:inline distT="0" distB="0" distL="0" distR="0" wp14:anchorId="62C8A3DB" wp14:editId="4643041E">
            <wp:extent cx="5731510" cy="3422015"/>
            <wp:effectExtent l="0" t="0" r="2540" b="6985"/>
            <wp:docPr id="447815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22015"/>
                    </a:xfrm>
                    <a:prstGeom prst="rect">
                      <a:avLst/>
                    </a:prstGeom>
                    <a:noFill/>
                    <a:ln>
                      <a:noFill/>
                    </a:ln>
                  </pic:spPr>
                </pic:pic>
              </a:graphicData>
            </a:graphic>
          </wp:inline>
        </w:drawing>
      </w:r>
    </w:p>
    <w:p w14:paraId="19205066" w14:textId="77777777" w:rsidR="00DE1935" w:rsidRPr="00DE1935" w:rsidRDefault="00DE1935" w:rsidP="00DE1935">
      <w:pPr>
        <w:jc w:val="center"/>
        <w:rPr>
          <w:rFonts w:asciiTheme="minorHAnsi" w:hAnsiTheme="minorHAnsi" w:cstheme="minorHAnsi"/>
          <w:bCs/>
          <w:sz w:val="20"/>
          <w:szCs w:val="20"/>
          <w:lang w:val="en-US"/>
        </w:rPr>
      </w:pPr>
      <w:r>
        <w:rPr>
          <w:rFonts w:asciiTheme="minorHAnsi" w:hAnsiTheme="minorHAnsi" w:cstheme="minorHAnsi"/>
          <w:bCs/>
          <w:lang w:val="en-US"/>
        </w:rPr>
        <w:t xml:space="preserve">Fig.2: </w:t>
      </w:r>
      <w:r w:rsidRPr="00DE1935">
        <w:rPr>
          <w:rFonts w:asciiTheme="minorHAnsi" w:hAnsiTheme="minorHAnsi" w:cstheme="minorHAnsi"/>
          <w:bCs/>
          <w:sz w:val="20"/>
          <w:szCs w:val="20"/>
          <w:lang w:val="en-US"/>
        </w:rPr>
        <w:t>Appendix B. Patch Coefficients after modification (</w:t>
      </w:r>
      <w:proofErr w:type="gramStart"/>
      <w:r w:rsidRPr="00DE1935">
        <w:rPr>
          <w:rFonts w:asciiTheme="minorHAnsi" w:hAnsiTheme="minorHAnsi" w:cstheme="minorHAnsi"/>
          <w:bCs/>
          <w:sz w:val="20"/>
          <w:szCs w:val="20"/>
          <w:lang w:val="en-US"/>
        </w:rPr>
        <w:t>bootstrapping  subsample</w:t>
      </w:r>
      <w:proofErr w:type="gramEnd"/>
      <w:r w:rsidRPr="00DE1935">
        <w:rPr>
          <w:rFonts w:asciiTheme="minorHAnsi" w:hAnsiTheme="minorHAnsi" w:cstheme="minorHAnsi"/>
          <w:bCs/>
          <w:sz w:val="20"/>
          <w:szCs w:val="20"/>
          <w:lang w:val="en-US"/>
        </w:rPr>
        <w:t xml:space="preserve"> 5000, level significance 0.05, one-tailed test)</w:t>
      </w:r>
    </w:p>
    <w:p w14:paraId="4554E593" w14:textId="77777777" w:rsidR="00DE1935" w:rsidRPr="009B33AE" w:rsidRDefault="00DE1935" w:rsidP="009B33AE">
      <w:pPr>
        <w:ind w:firstLine="720"/>
        <w:jc w:val="both"/>
        <w:rPr>
          <w:rFonts w:asciiTheme="minorHAnsi" w:hAnsiTheme="minorHAnsi" w:cstheme="minorHAnsi"/>
          <w:bCs/>
          <w:lang w:val="en-US"/>
        </w:rPr>
      </w:pPr>
    </w:p>
    <w:p w14:paraId="280F04BB" w14:textId="5800D6E7" w:rsidR="00B71610" w:rsidRPr="0072189B" w:rsidRDefault="009B33AE" w:rsidP="00DE1935">
      <w:pPr>
        <w:jc w:val="both"/>
        <w:rPr>
          <w:rFonts w:asciiTheme="minorHAnsi" w:hAnsiTheme="minorHAnsi" w:cstheme="minorHAnsi"/>
          <w:b/>
          <w:caps/>
          <w:color w:val="FF6600"/>
          <w:sz w:val="24"/>
          <w:szCs w:val="24"/>
          <w:lang w:val="en-US"/>
        </w:rPr>
      </w:pPr>
      <w:r w:rsidRPr="0072189B">
        <w:rPr>
          <w:rFonts w:asciiTheme="minorHAnsi" w:hAnsiTheme="minorHAnsi" w:cstheme="minorHAnsi"/>
          <w:b/>
          <w:caps/>
          <w:color w:val="FF6600"/>
          <w:sz w:val="24"/>
          <w:szCs w:val="24"/>
          <w:lang w:val="en-US"/>
        </w:rPr>
        <w:t>References</w:t>
      </w:r>
    </w:p>
    <w:p w14:paraId="734AA7E7" w14:textId="2AB7ED60"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Ababneh, O. M. A.</w:t>
      </w:r>
      <w:r w:rsidR="009946B7">
        <w:rPr>
          <w:rFonts w:asciiTheme="minorHAnsi" w:hAnsiTheme="minorHAnsi"/>
          <w:noProof/>
        </w:rPr>
        <w:t>,</w:t>
      </w:r>
      <w:r w:rsidRPr="00B71610">
        <w:rPr>
          <w:rFonts w:asciiTheme="minorHAnsi" w:hAnsiTheme="minorHAnsi"/>
          <w:noProof/>
        </w:rPr>
        <w:t xml:space="preserve"> (2021). The impact of organizational culture archetypes on quality performance and total quality management: the role of employee engagement and individual values. International Journal of Quality &amp; Reliability Management, 38(6), 1387–1408</w:t>
      </w:r>
      <w:r>
        <w:rPr>
          <w:rFonts w:asciiTheme="minorHAnsi" w:hAnsiTheme="minorHAnsi"/>
          <w:noProof/>
        </w:rPr>
        <w:t xml:space="preserve"> </w:t>
      </w:r>
      <w:r w:rsidRPr="00B71610">
        <w:rPr>
          <w:rFonts w:asciiTheme="minorHAnsi" w:hAnsiTheme="minorHAnsi"/>
          <w:b/>
          <w:bCs/>
          <w:noProof/>
        </w:rPr>
        <w:t>(12 Pages)</w:t>
      </w:r>
      <w:r>
        <w:rPr>
          <w:rFonts w:asciiTheme="minorHAnsi" w:hAnsiTheme="minorHAnsi"/>
          <w:noProof/>
        </w:rPr>
        <w:t>.</w:t>
      </w:r>
      <w:r w:rsidRPr="00B71610">
        <w:rPr>
          <w:rFonts w:asciiTheme="minorHAnsi" w:hAnsiTheme="minorHAnsi"/>
          <w:noProof/>
        </w:rPr>
        <w:t xml:space="preserve"> </w:t>
      </w:r>
      <w:hyperlink r:id="rId12" w:history="1">
        <w:r w:rsidRPr="005B08A4">
          <w:rPr>
            <w:rStyle w:val="Hyperlink"/>
            <w:rFonts w:asciiTheme="minorHAnsi" w:hAnsiTheme="minorHAnsi"/>
            <w:noProof/>
          </w:rPr>
          <w:t>https://www.emerald.com/insight/content/doi/10.1108/IJQRM-05-2020-0178</w:t>
        </w:r>
      </w:hyperlink>
      <w:r>
        <w:rPr>
          <w:rFonts w:asciiTheme="minorHAnsi" w:hAnsiTheme="minorHAnsi"/>
          <w:noProof/>
        </w:rPr>
        <w:t xml:space="preserve"> </w:t>
      </w:r>
    </w:p>
    <w:p w14:paraId="12182F59" w14:textId="32089A48"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Ahmed, M.</w:t>
      </w:r>
      <w:r w:rsidR="009946B7">
        <w:rPr>
          <w:rFonts w:asciiTheme="minorHAnsi" w:hAnsiTheme="minorHAnsi"/>
          <w:noProof/>
        </w:rPr>
        <w:t>;</w:t>
      </w:r>
      <w:r w:rsidRPr="00B71610">
        <w:rPr>
          <w:rFonts w:asciiTheme="minorHAnsi" w:hAnsiTheme="minorHAnsi"/>
          <w:noProof/>
        </w:rPr>
        <w:t xml:space="preserve"> Zehou, S.</w:t>
      </w:r>
      <w:r w:rsidR="009946B7">
        <w:rPr>
          <w:rFonts w:asciiTheme="minorHAnsi" w:hAnsiTheme="minorHAnsi"/>
          <w:noProof/>
        </w:rPr>
        <w:t>;</w:t>
      </w:r>
      <w:r w:rsidRPr="00B71610">
        <w:rPr>
          <w:rFonts w:asciiTheme="minorHAnsi" w:hAnsiTheme="minorHAnsi"/>
          <w:noProof/>
        </w:rPr>
        <w:t xml:space="preserve"> Raza, S. A.</w:t>
      </w:r>
      <w:r w:rsidR="009946B7">
        <w:rPr>
          <w:rFonts w:asciiTheme="minorHAnsi" w:hAnsiTheme="minorHAnsi"/>
          <w:noProof/>
        </w:rPr>
        <w:t>;</w:t>
      </w:r>
      <w:r w:rsidRPr="00B71610">
        <w:rPr>
          <w:rFonts w:asciiTheme="minorHAnsi" w:hAnsiTheme="minorHAnsi"/>
          <w:noProof/>
        </w:rPr>
        <w:t xml:space="preserve"> Qureshi, M. A.</w:t>
      </w:r>
      <w:r w:rsidR="009946B7">
        <w:rPr>
          <w:rFonts w:asciiTheme="minorHAnsi" w:hAnsiTheme="minorHAnsi"/>
          <w:noProof/>
        </w:rPr>
        <w:t>;</w:t>
      </w:r>
      <w:r w:rsidR="00E974C8">
        <w:rPr>
          <w:rFonts w:asciiTheme="minorHAnsi" w:hAnsiTheme="minorHAnsi"/>
          <w:noProof/>
        </w:rPr>
        <w:t xml:space="preserve"> </w:t>
      </w:r>
      <w:r w:rsidRPr="00B71610">
        <w:rPr>
          <w:rFonts w:asciiTheme="minorHAnsi" w:hAnsiTheme="minorHAnsi"/>
          <w:noProof/>
        </w:rPr>
        <w:t>Yousufi, S. Q.</w:t>
      </w:r>
      <w:r w:rsidR="009946B7">
        <w:rPr>
          <w:rFonts w:asciiTheme="minorHAnsi" w:hAnsiTheme="minorHAnsi"/>
          <w:noProof/>
        </w:rPr>
        <w:t>,</w:t>
      </w:r>
      <w:r w:rsidRPr="00B71610">
        <w:rPr>
          <w:rFonts w:asciiTheme="minorHAnsi" w:hAnsiTheme="minorHAnsi"/>
          <w:noProof/>
        </w:rPr>
        <w:t xml:space="preserve"> (2020). Impact of &lt;scp&gt;CSR&lt;/scp&gt; and environmental triggers on employee green behavio</w:t>
      </w:r>
      <w:r w:rsidR="00A6467E">
        <w:rPr>
          <w:rFonts w:asciiTheme="minorHAnsi" w:hAnsiTheme="minorHAnsi"/>
          <w:noProof/>
        </w:rPr>
        <w:t>u</w:t>
      </w:r>
      <w:r w:rsidRPr="00B71610">
        <w:rPr>
          <w:rFonts w:asciiTheme="minorHAnsi" w:hAnsiTheme="minorHAnsi"/>
          <w:noProof/>
        </w:rPr>
        <w:t>r: The mediating effect of employee &lt;scp&gt;well</w:t>
      </w:r>
      <w:r w:rsidRPr="00B71610">
        <w:rPr>
          <w:rFonts w:asciiTheme="minorHAnsi" w:hAnsiTheme="minorHAnsi" w:cs="Cambria Math"/>
          <w:noProof/>
        </w:rPr>
        <w:t>‐</w:t>
      </w:r>
      <w:r w:rsidRPr="00B71610">
        <w:rPr>
          <w:rFonts w:asciiTheme="minorHAnsi" w:hAnsiTheme="minorHAnsi"/>
          <w:noProof/>
        </w:rPr>
        <w:t>being&lt;/scp&gt;. Corporate Social Responsibility and Environmental Management, 27(5), 2225–2239</w:t>
      </w:r>
      <w:r>
        <w:rPr>
          <w:rFonts w:asciiTheme="minorHAnsi" w:hAnsiTheme="minorHAnsi"/>
          <w:noProof/>
        </w:rPr>
        <w:t xml:space="preserve"> </w:t>
      </w:r>
      <w:r w:rsidRPr="00B71610">
        <w:rPr>
          <w:rFonts w:asciiTheme="minorHAnsi" w:hAnsiTheme="minorHAnsi"/>
          <w:b/>
          <w:bCs/>
          <w:noProof/>
        </w:rPr>
        <w:t>(15 Pages)</w:t>
      </w:r>
      <w:r w:rsidRPr="00B71610">
        <w:rPr>
          <w:rFonts w:asciiTheme="minorHAnsi" w:hAnsiTheme="minorHAnsi"/>
          <w:noProof/>
        </w:rPr>
        <w:t xml:space="preserve"> </w:t>
      </w:r>
      <w:hyperlink r:id="rId13" w:history="1">
        <w:r w:rsidR="00D420EE" w:rsidRPr="008D31F6">
          <w:rPr>
            <w:rStyle w:val="Hyperlink"/>
            <w:rFonts w:asciiTheme="minorHAnsi" w:hAnsiTheme="minorHAnsi"/>
            <w:noProof/>
          </w:rPr>
          <w:t>https://onlinelibrary.wiley.com/doi/epdf/10.1002/csr.1960</w:t>
        </w:r>
      </w:hyperlink>
      <w:r w:rsidR="00D420EE">
        <w:rPr>
          <w:rFonts w:asciiTheme="minorHAnsi" w:hAnsiTheme="minorHAnsi"/>
          <w:noProof/>
        </w:rPr>
        <w:t xml:space="preserve"> </w:t>
      </w:r>
    </w:p>
    <w:p w14:paraId="44DD287F" w14:textId="014ACFEB"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Andersson, P.</w:t>
      </w:r>
      <w:r w:rsidR="009946B7">
        <w:rPr>
          <w:rFonts w:asciiTheme="minorHAnsi" w:hAnsiTheme="minorHAnsi"/>
          <w:noProof/>
        </w:rPr>
        <w:t>,</w:t>
      </w:r>
      <w:r w:rsidRPr="00B71610">
        <w:rPr>
          <w:rFonts w:asciiTheme="minorHAnsi" w:hAnsiTheme="minorHAnsi"/>
          <w:noProof/>
        </w:rPr>
        <w:t xml:space="preserve"> (2008). Happiness and health: Well-being among the self-employed. The Journal of Socio-Economics, 37(1), 213–236</w:t>
      </w:r>
      <w:r>
        <w:rPr>
          <w:rFonts w:asciiTheme="minorHAnsi" w:hAnsiTheme="minorHAnsi"/>
          <w:noProof/>
        </w:rPr>
        <w:t xml:space="preserve"> </w:t>
      </w:r>
      <w:r w:rsidRPr="00B71610">
        <w:rPr>
          <w:rFonts w:asciiTheme="minorHAnsi" w:hAnsiTheme="minorHAnsi"/>
          <w:b/>
          <w:bCs/>
          <w:noProof/>
        </w:rPr>
        <w:t>(</w:t>
      </w:r>
      <w:r>
        <w:rPr>
          <w:rFonts w:asciiTheme="minorHAnsi" w:hAnsiTheme="minorHAnsi"/>
          <w:b/>
          <w:bCs/>
          <w:noProof/>
        </w:rPr>
        <w:t>24</w:t>
      </w:r>
      <w:r w:rsidRPr="00B71610">
        <w:rPr>
          <w:rFonts w:asciiTheme="minorHAnsi" w:hAnsiTheme="minorHAnsi"/>
          <w:b/>
          <w:bCs/>
          <w:noProof/>
        </w:rPr>
        <w:t xml:space="preserve"> Pages)</w:t>
      </w:r>
      <w:r w:rsidRPr="00B71610">
        <w:rPr>
          <w:rFonts w:asciiTheme="minorHAnsi" w:hAnsiTheme="minorHAnsi"/>
          <w:noProof/>
        </w:rPr>
        <w:t xml:space="preserve">. </w:t>
      </w:r>
      <w:hyperlink r:id="rId14" w:history="1">
        <w:r w:rsidR="00D420EE" w:rsidRPr="008D31F6">
          <w:rPr>
            <w:rStyle w:val="Hyperlink"/>
            <w:rFonts w:asciiTheme="minorHAnsi" w:hAnsiTheme="minorHAnsi"/>
            <w:noProof/>
          </w:rPr>
          <w:t>https://www.sciencedirect.com/science/article/pii/S1053535707000698</w:t>
        </w:r>
      </w:hyperlink>
      <w:r w:rsidR="00D420EE">
        <w:rPr>
          <w:rFonts w:asciiTheme="minorHAnsi" w:hAnsiTheme="minorHAnsi"/>
          <w:noProof/>
        </w:rPr>
        <w:t xml:space="preserve"> </w:t>
      </w:r>
    </w:p>
    <w:p w14:paraId="73676EB2" w14:textId="1AEB3B3F"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Anjum, A.</w:t>
      </w:r>
      <w:r w:rsidR="009946B7">
        <w:rPr>
          <w:rFonts w:asciiTheme="minorHAnsi" w:hAnsiTheme="minorHAnsi"/>
          <w:noProof/>
        </w:rPr>
        <w:t>;</w:t>
      </w:r>
      <w:r w:rsidRPr="00B71610">
        <w:rPr>
          <w:rFonts w:asciiTheme="minorHAnsi" w:hAnsiTheme="minorHAnsi"/>
          <w:noProof/>
        </w:rPr>
        <w:t xml:space="preserve"> Ming, X.</w:t>
      </w:r>
      <w:r w:rsidR="009946B7">
        <w:rPr>
          <w:rFonts w:asciiTheme="minorHAnsi" w:hAnsiTheme="minorHAnsi"/>
          <w:noProof/>
        </w:rPr>
        <w:t>;</w:t>
      </w:r>
      <w:r w:rsidRPr="00B71610">
        <w:rPr>
          <w:rFonts w:asciiTheme="minorHAnsi" w:hAnsiTheme="minorHAnsi"/>
          <w:noProof/>
        </w:rPr>
        <w:t xml:space="preserve"> Siddiqi, A.</w:t>
      </w:r>
      <w:r w:rsidR="009946B7">
        <w:rPr>
          <w:rFonts w:asciiTheme="minorHAnsi" w:hAnsiTheme="minorHAnsi"/>
          <w:noProof/>
        </w:rPr>
        <w:t>;</w:t>
      </w:r>
      <w:r w:rsidR="00E974C8">
        <w:rPr>
          <w:rFonts w:asciiTheme="minorHAnsi" w:hAnsiTheme="minorHAnsi"/>
          <w:noProof/>
        </w:rPr>
        <w:t xml:space="preserve"> </w:t>
      </w:r>
      <w:r w:rsidRPr="00B71610">
        <w:rPr>
          <w:rFonts w:asciiTheme="minorHAnsi" w:hAnsiTheme="minorHAnsi"/>
          <w:noProof/>
        </w:rPr>
        <w:t>Rasool, S.</w:t>
      </w:r>
      <w:r w:rsidR="009946B7">
        <w:rPr>
          <w:rFonts w:asciiTheme="minorHAnsi" w:hAnsiTheme="minorHAnsi"/>
          <w:noProof/>
        </w:rPr>
        <w:t>,</w:t>
      </w:r>
      <w:r w:rsidRPr="00B71610">
        <w:rPr>
          <w:rFonts w:asciiTheme="minorHAnsi" w:hAnsiTheme="minorHAnsi"/>
          <w:noProof/>
        </w:rPr>
        <w:t xml:space="preserve"> (2018). An </w:t>
      </w:r>
      <w:r w:rsidR="001F7FD2">
        <w:rPr>
          <w:rFonts w:asciiTheme="minorHAnsi" w:hAnsiTheme="minorHAnsi"/>
          <w:noProof/>
        </w:rPr>
        <w:t>e</w:t>
      </w:r>
      <w:r w:rsidRPr="00B71610">
        <w:rPr>
          <w:rFonts w:asciiTheme="minorHAnsi" w:hAnsiTheme="minorHAnsi"/>
          <w:noProof/>
        </w:rPr>
        <w:t xml:space="preserve">mpirical </w:t>
      </w:r>
      <w:r w:rsidR="001F7FD2">
        <w:rPr>
          <w:rFonts w:asciiTheme="minorHAnsi" w:hAnsiTheme="minorHAnsi"/>
          <w:noProof/>
        </w:rPr>
        <w:t>s</w:t>
      </w:r>
      <w:r w:rsidRPr="00B71610">
        <w:rPr>
          <w:rFonts w:asciiTheme="minorHAnsi" w:hAnsiTheme="minorHAnsi"/>
          <w:noProof/>
        </w:rPr>
        <w:t xml:space="preserve">tudy </w:t>
      </w:r>
      <w:r w:rsidR="001F7FD2">
        <w:rPr>
          <w:rFonts w:asciiTheme="minorHAnsi" w:hAnsiTheme="minorHAnsi"/>
          <w:noProof/>
        </w:rPr>
        <w:t>a</w:t>
      </w:r>
      <w:r w:rsidRPr="00B71610">
        <w:rPr>
          <w:rFonts w:asciiTheme="minorHAnsi" w:hAnsiTheme="minorHAnsi"/>
          <w:noProof/>
        </w:rPr>
        <w:t xml:space="preserve">nalyzing </w:t>
      </w:r>
      <w:r w:rsidR="001F7FD2">
        <w:rPr>
          <w:rFonts w:asciiTheme="minorHAnsi" w:hAnsiTheme="minorHAnsi"/>
          <w:noProof/>
        </w:rPr>
        <w:t>j</w:t>
      </w:r>
      <w:r w:rsidRPr="00B71610">
        <w:rPr>
          <w:rFonts w:asciiTheme="minorHAnsi" w:hAnsiTheme="minorHAnsi"/>
          <w:noProof/>
        </w:rPr>
        <w:t xml:space="preserve">ob </w:t>
      </w:r>
      <w:r w:rsidR="001F7FD2">
        <w:rPr>
          <w:rFonts w:asciiTheme="minorHAnsi" w:hAnsiTheme="minorHAnsi"/>
          <w:noProof/>
        </w:rPr>
        <w:t>p</w:t>
      </w:r>
      <w:r w:rsidRPr="00B71610">
        <w:rPr>
          <w:rFonts w:asciiTheme="minorHAnsi" w:hAnsiTheme="minorHAnsi"/>
          <w:noProof/>
        </w:rPr>
        <w:t xml:space="preserve">roductivity in </w:t>
      </w:r>
      <w:r w:rsidR="001F7FD2">
        <w:rPr>
          <w:rFonts w:asciiTheme="minorHAnsi" w:hAnsiTheme="minorHAnsi"/>
          <w:noProof/>
        </w:rPr>
        <w:t>t</w:t>
      </w:r>
      <w:r w:rsidRPr="00B71610">
        <w:rPr>
          <w:rFonts w:asciiTheme="minorHAnsi" w:hAnsiTheme="minorHAnsi"/>
          <w:noProof/>
        </w:rPr>
        <w:t xml:space="preserve">oxic </w:t>
      </w:r>
      <w:r w:rsidR="001F7FD2">
        <w:rPr>
          <w:rFonts w:asciiTheme="minorHAnsi" w:hAnsiTheme="minorHAnsi"/>
          <w:noProof/>
        </w:rPr>
        <w:t>w</w:t>
      </w:r>
      <w:r w:rsidRPr="00B71610">
        <w:rPr>
          <w:rFonts w:asciiTheme="minorHAnsi" w:hAnsiTheme="minorHAnsi"/>
          <w:noProof/>
        </w:rPr>
        <w:t xml:space="preserve">orkplace </w:t>
      </w:r>
      <w:r w:rsidR="001F7FD2">
        <w:rPr>
          <w:rFonts w:asciiTheme="minorHAnsi" w:hAnsiTheme="minorHAnsi"/>
          <w:noProof/>
        </w:rPr>
        <w:t>e</w:t>
      </w:r>
      <w:r w:rsidRPr="00B71610">
        <w:rPr>
          <w:rFonts w:asciiTheme="minorHAnsi" w:hAnsiTheme="minorHAnsi"/>
          <w:noProof/>
        </w:rPr>
        <w:t>nvironments. International Journal of Environmental Research and Public Health, 15(5), 1035</w:t>
      </w:r>
      <w:r>
        <w:rPr>
          <w:rFonts w:asciiTheme="minorHAnsi" w:hAnsiTheme="minorHAnsi"/>
          <w:noProof/>
        </w:rPr>
        <w:t xml:space="preserve"> </w:t>
      </w:r>
      <w:r w:rsidRPr="00B71610">
        <w:rPr>
          <w:rFonts w:asciiTheme="minorHAnsi" w:hAnsiTheme="minorHAnsi"/>
          <w:b/>
          <w:bCs/>
          <w:noProof/>
        </w:rPr>
        <w:t>(15 Pages)</w:t>
      </w:r>
      <w:r w:rsidRPr="00B71610">
        <w:rPr>
          <w:rFonts w:asciiTheme="minorHAnsi" w:hAnsiTheme="minorHAnsi"/>
          <w:noProof/>
        </w:rPr>
        <w:t xml:space="preserve">. </w:t>
      </w:r>
      <w:hyperlink r:id="rId15" w:history="1">
        <w:r w:rsidR="008622AF" w:rsidRPr="008D31F6">
          <w:rPr>
            <w:rStyle w:val="Hyperlink"/>
            <w:rFonts w:asciiTheme="minorHAnsi" w:hAnsiTheme="minorHAnsi"/>
            <w:noProof/>
          </w:rPr>
          <w:t>https://www.mdpi.com/1660-4601/15/5/1035</w:t>
        </w:r>
      </w:hyperlink>
      <w:r w:rsidR="008622AF">
        <w:rPr>
          <w:rFonts w:asciiTheme="minorHAnsi" w:hAnsiTheme="minorHAnsi"/>
          <w:noProof/>
        </w:rPr>
        <w:t xml:space="preserve"> </w:t>
      </w:r>
    </w:p>
    <w:p w14:paraId="620E8558" w14:textId="22D7C5CF"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Arenas, A.</w:t>
      </w:r>
      <w:r w:rsidR="009946B7">
        <w:rPr>
          <w:rFonts w:asciiTheme="minorHAnsi" w:hAnsiTheme="minorHAnsi"/>
          <w:noProof/>
        </w:rPr>
        <w:t>;</w:t>
      </w:r>
      <w:r w:rsidRPr="00B71610">
        <w:rPr>
          <w:rFonts w:asciiTheme="minorHAnsi" w:hAnsiTheme="minorHAnsi"/>
          <w:noProof/>
        </w:rPr>
        <w:t xml:space="preserve"> Giorgi, G.</w:t>
      </w:r>
      <w:r w:rsidR="009946B7">
        <w:rPr>
          <w:rFonts w:asciiTheme="minorHAnsi" w:hAnsiTheme="minorHAnsi"/>
          <w:noProof/>
        </w:rPr>
        <w:t>;</w:t>
      </w:r>
      <w:r w:rsidRPr="00B71610">
        <w:rPr>
          <w:rFonts w:asciiTheme="minorHAnsi" w:hAnsiTheme="minorHAnsi"/>
          <w:noProof/>
        </w:rPr>
        <w:t xml:space="preserve"> Montani, F.</w:t>
      </w:r>
      <w:r w:rsidR="009946B7">
        <w:rPr>
          <w:rFonts w:asciiTheme="minorHAnsi" w:hAnsiTheme="minorHAnsi"/>
          <w:noProof/>
        </w:rPr>
        <w:t>;</w:t>
      </w:r>
      <w:r w:rsidRPr="00B71610">
        <w:rPr>
          <w:rFonts w:asciiTheme="minorHAnsi" w:hAnsiTheme="minorHAnsi"/>
          <w:noProof/>
        </w:rPr>
        <w:t xml:space="preserve"> Mancuso, S.</w:t>
      </w:r>
      <w:r w:rsidR="009946B7">
        <w:rPr>
          <w:rFonts w:asciiTheme="minorHAnsi" w:hAnsiTheme="minorHAnsi"/>
          <w:noProof/>
        </w:rPr>
        <w:t>;</w:t>
      </w:r>
      <w:r w:rsidRPr="00B71610">
        <w:rPr>
          <w:rFonts w:asciiTheme="minorHAnsi" w:hAnsiTheme="minorHAnsi"/>
          <w:noProof/>
        </w:rPr>
        <w:t xml:space="preserve"> Perez, J. F.</w:t>
      </w:r>
      <w:r w:rsidR="009946B7">
        <w:rPr>
          <w:rFonts w:asciiTheme="minorHAnsi" w:hAnsiTheme="minorHAnsi"/>
          <w:noProof/>
        </w:rPr>
        <w:t>;</w:t>
      </w:r>
      <w:r w:rsidRPr="00B71610">
        <w:rPr>
          <w:rFonts w:asciiTheme="minorHAnsi" w:hAnsiTheme="minorHAnsi"/>
          <w:noProof/>
        </w:rPr>
        <w:t xml:space="preserve"> Mucci, N.</w:t>
      </w:r>
      <w:r w:rsidR="009946B7">
        <w:rPr>
          <w:rFonts w:asciiTheme="minorHAnsi" w:hAnsiTheme="minorHAnsi"/>
          <w:noProof/>
        </w:rPr>
        <w:t>;</w:t>
      </w:r>
      <w:r w:rsidRPr="00B71610">
        <w:rPr>
          <w:rFonts w:asciiTheme="minorHAnsi" w:hAnsiTheme="minorHAnsi"/>
          <w:noProof/>
        </w:rPr>
        <w:t xml:space="preserve"> Arcangeli, G.</w:t>
      </w:r>
      <w:r w:rsidR="009946B7">
        <w:rPr>
          <w:rFonts w:asciiTheme="minorHAnsi" w:hAnsiTheme="minorHAnsi"/>
          <w:noProof/>
        </w:rPr>
        <w:t>,</w:t>
      </w:r>
      <w:r w:rsidRPr="00B71610">
        <w:rPr>
          <w:rFonts w:asciiTheme="minorHAnsi" w:hAnsiTheme="minorHAnsi"/>
          <w:noProof/>
        </w:rPr>
        <w:t xml:space="preserve"> (2015). Workplace </w:t>
      </w:r>
      <w:r w:rsidR="001F7FD2">
        <w:rPr>
          <w:rFonts w:asciiTheme="minorHAnsi" w:hAnsiTheme="minorHAnsi"/>
          <w:noProof/>
        </w:rPr>
        <w:t>b</w:t>
      </w:r>
      <w:r w:rsidRPr="00B71610">
        <w:rPr>
          <w:rFonts w:asciiTheme="minorHAnsi" w:hAnsiTheme="minorHAnsi"/>
          <w:noProof/>
        </w:rPr>
        <w:t xml:space="preserve">ullying in a </w:t>
      </w:r>
      <w:r w:rsidR="001F7FD2">
        <w:rPr>
          <w:rFonts w:asciiTheme="minorHAnsi" w:hAnsiTheme="minorHAnsi"/>
          <w:noProof/>
        </w:rPr>
        <w:t>s</w:t>
      </w:r>
      <w:r w:rsidRPr="00B71610">
        <w:rPr>
          <w:rFonts w:asciiTheme="minorHAnsi" w:hAnsiTheme="minorHAnsi"/>
          <w:noProof/>
        </w:rPr>
        <w:t xml:space="preserve">ample of Italian and Spanish </w:t>
      </w:r>
      <w:r w:rsidR="001F7FD2">
        <w:rPr>
          <w:rFonts w:asciiTheme="minorHAnsi" w:hAnsiTheme="minorHAnsi"/>
          <w:noProof/>
        </w:rPr>
        <w:t>e</w:t>
      </w:r>
      <w:r w:rsidRPr="00B71610">
        <w:rPr>
          <w:rFonts w:asciiTheme="minorHAnsi" w:hAnsiTheme="minorHAnsi"/>
          <w:noProof/>
        </w:rPr>
        <w:t xml:space="preserve">mployees and Its </w:t>
      </w:r>
      <w:r w:rsidR="001F7FD2">
        <w:rPr>
          <w:rFonts w:asciiTheme="minorHAnsi" w:hAnsiTheme="minorHAnsi"/>
          <w:noProof/>
        </w:rPr>
        <w:t>r</w:t>
      </w:r>
      <w:r w:rsidRPr="00B71610">
        <w:rPr>
          <w:rFonts w:asciiTheme="minorHAnsi" w:hAnsiTheme="minorHAnsi"/>
          <w:noProof/>
        </w:rPr>
        <w:t xml:space="preserve">elationship with </w:t>
      </w:r>
      <w:r w:rsidR="001F7FD2">
        <w:rPr>
          <w:rFonts w:asciiTheme="minorHAnsi" w:hAnsiTheme="minorHAnsi"/>
          <w:noProof/>
        </w:rPr>
        <w:t>j</w:t>
      </w:r>
      <w:r w:rsidRPr="00B71610">
        <w:rPr>
          <w:rFonts w:asciiTheme="minorHAnsi" w:hAnsiTheme="minorHAnsi"/>
          <w:noProof/>
        </w:rPr>
        <w:t xml:space="preserve">ob </w:t>
      </w:r>
      <w:r w:rsidR="001F7FD2">
        <w:rPr>
          <w:rFonts w:asciiTheme="minorHAnsi" w:hAnsiTheme="minorHAnsi"/>
          <w:noProof/>
        </w:rPr>
        <w:t>s</w:t>
      </w:r>
      <w:r w:rsidRPr="00B71610">
        <w:rPr>
          <w:rFonts w:asciiTheme="minorHAnsi" w:hAnsiTheme="minorHAnsi"/>
          <w:noProof/>
        </w:rPr>
        <w:t xml:space="preserve">atisfaction, and </w:t>
      </w:r>
      <w:r w:rsidR="001F7FD2">
        <w:rPr>
          <w:rFonts w:asciiTheme="minorHAnsi" w:hAnsiTheme="minorHAnsi"/>
          <w:noProof/>
        </w:rPr>
        <w:t>p</w:t>
      </w:r>
      <w:r w:rsidRPr="00B71610">
        <w:rPr>
          <w:rFonts w:asciiTheme="minorHAnsi" w:hAnsiTheme="minorHAnsi"/>
          <w:noProof/>
        </w:rPr>
        <w:t xml:space="preserve">sychological </w:t>
      </w:r>
      <w:r w:rsidR="001F7FD2">
        <w:rPr>
          <w:rFonts w:asciiTheme="minorHAnsi" w:hAnsiTheme="minorHAnsi"/>
          <w:noProof/>
        </w:rPr>
        <w:t>w</w:t>
      </w:r>
      <w:r w:rsidRPr="00B71610">
        <w:rPr>
          <w:rFonts w:asciiTheme="minorHAnsi" w:hAnsiTheme="minorHAnsi"/>
          <w:noProof/>
        </w:rPr>
        <w:t>ell-Being. Frontiers in Psychology, 6.</w:t>
      </w:r>
      <w:r>
        <w:rPr>
          <w:rFonts w:asciiTheme="minorHAnsi" w:hAnsiTheme="minorHAnsi"/>
          <w:noProof/>
        </w:rPr>
        <w:t xml:space="preserve"> </w:t>
      </w:r>
      <w:r w:rsidRPr="00B71610">
        <w:rPr>
          <w:rFonts w:asciiTheme="minorHAnsi" w:hAnsiTheme="minorHAnsi"/>
          <w:b/>
          <w:bCs/>
          <w:noProof/>
        </w:rPr>
        <w:t>(1</w:t>
      </w:r>
      <w:r w:rsidR="008622AF">
        <w:rPr>
          <w:rFonts w:asciiTheme="minorHAnsi" w:hAnsiTheme="minorHAnsi"/>
          <w:b/>
          <w:bCs/>
          <w:noProof/>
        </w:rPr>
        <w:t xml:space="preserve">0 </w:t>
      </w:r>
      <w:r w:rsidRPr="00B71610">
        <w:rPr>
          <w:rFonts w:asciiTheme="minorHAnsi" w:hAnsiTheme="minorHAnsi"/>
          <w:b/>
          <w:bCs/>
          <w:noProof/>
        </w:rPr>
        <w:t>Pages)</w:t>
      </w:r>
      <w:r>
        <w:rPr>
          <w:rFonts w:asciiTheme="minorHAnsi" w:hAnsiTheme="minorHAnsi"/>
          <w:noProof/>
        </w:rPr>
        <w:t>.</w:t>
      </w:r>
      <w:r w:rsidRPr="00B71610">
        <w:rPr>
          <w:rFonts w:asciiTheme="minorHAnsi" w:hAnsiTheme="minorHAnsi"/>
          <w:noProof/>
        </w:rPr>
        <w:t xml:space="preserve"> </w:t>
      </w:r>
      <w:hyperlink r:id="rId16" w:history="1">
        <w:r w:rsidR="008622AF" w:rsidRPr="008D31F6">
          <w:rPr>
            <w:rStyle w:val="Hyperlink"/>
            <w:rFonts w:asciiTheme="minorHAnsi" w:hAnsiTheme="minorHAnsi"/>
            <w:noProof/>
          </w:rPr>
          <w:t>https://www.frontiersin.org/journals/psychology/articles/10.3389/fpsyg.2015.01912/full</w:t>
        </w:r>
      </w:hyperlink>
      <w:r w:rsidR="008622AF">
        <w:rPr>
          <w:rFonts w:asciiTheme="minorHAnsi" w:hAnsiTheme="minorHAnsi"/>
          <w:noProof/>
        </w:rPr>
        <w:t xml:space="preserve">  </w:t>
      </w:r>
    </w:p>
    <w:p w14:paraId="621E6359" w14:textId="065754A5"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Arnetz, J.</w:t>
      </w:r>
      <w:r w:rsidR="00E974C8">
        <w:rPr>
          <w:rFonts w:asciiTheme="minorHAnsi" w:hAnsiTheme="minorHAnsi"/>
          <w:noProof/>
        </w:rPr>
        <w:t>;</w:t>
      </w:r>
      <w:r w:rsidRPr="00B71610">
        <w:rPr>
          <w:rFonts w:asciiTheme="minorHAnsi" w:hAnsiTheme="minorHAnsi"/>
          <w:noProof/>
        </w:rPr>
        <w:t xml:space="preserve"> Hamblin, L. E.</w:t>
      </w:r>
      <w:r w:rsidR="00E974C8">
        <w:rPr>
          <w:rFonts w:asciiTheme="minorHAnsi" w:hAnsiTheme="minorHAnsi"/>
          <w:noProof/>
        </w:rPr>
        <w:t>;</w:t>
      </w:r>
      <w:r w:rsidRPr="00B71610">
        <w:rPr>
          <w:rFonts w:asciiTheme="minorHAnsi" w:hAnsiTheme="minorHAnsi"/>
          <w:noProof/>
        </w:rPr>
        <w:t xml:space="preserve"> Sudan, S.</w:t>
      </w:r>
      <w:r w:rsidR="00E974C8">
        <w:rPr>
          <w:rFonts w:asciiTheme="minorHAnsi" w:hAnsiTheme="minorHAnsi"/>
          <w:noProof/>
        </w:rPr>
        <w:t>;</w:t>
      </w:r>
      <w:r w:rsidRPr="00B71610">
        <w:rPr>
          <w:rFonts w:asciiTheme="minorHAnsi" w:hAnsiTheme="minorHAnsi"/>
          <w:noProof/>
        </w:rPr>
        <w:t xml:space="preserve"> Arnetz, B.</w:t>
      </w:r>
      <w:r w:rsidR="00E974C8">
        <w:rPr>
          <w:rFonts w:asciiTheme="minorHAnsi" w:hAnsiTheme="minorHAnsi"/>
          <w:noProof/>
        </w:rPr>
        <w:t>,</w:t>
      </w:r>
      <w:r w:rsidRPr="00B71610">
        <w:rPr>
          <w:rFonts w:asciiTheme="minorHAnsi" w:hAnsiTheme="minorHAnsi"/>
          <w:noProof/>
        </w:rPr>
        <w:t xml:space="preserve"> (2018). Organizational </w:t>
      </w:r>
      <w:r w:rsidR="001F7FD2">
        <w:rPr>
          <w:rFonts w:asciiTheme="minorHAnsi" w:hAnsiTheme="minorHAnsi"/>
          <w:noProof/>
        </w:rPr>
        <w:t>d</w:t>
      </w:r>
      <w:r w:rsidRPr="00B71610">
        <w:rPr>
          <w:rFonts w:asciiTheme="minorHAnsi" w:hAnsiTheme="minorHAnsi"/>
          <w:noProof/>
        </w:rPr>
        <w:t xml:space="preserve">eterminants of </w:t>
      </w:r>
      <w:r w:rsidR="001F7FD2">
        <w:rPr>
          <w:rFonts w:asciiTheme="minorHAnsi" w:hAnsiTheme="minorHAnsi"/>
          <w:noProof/>
        </w:rPr>
        <w:t>w</w:t>
      </w:r>
      <w:r w:rsidRPr="00B71610">
        <w:rPr>
          <w:rFonts w:asciiTheme="minorHAnsi" w:hAnsiTheme="minorHAnsi"/>
          <w:noProof/>
        </w:rPr>
        <w:t xml:space="preserve">orkplace </w:t>
      </w:r>
      <w:r w:rsidR="001F7FD2">
        <w:rPr>
          <w:rFonts w:asciiTheme="minorHAnsi" w:hAnsiTheme="minorHAnsi"/>
          <w:noProof/>
        </w:rPr>
        <w:t>v</w:t>
      </w:r>
      <w:r w:rsidRPr="00B71610">
        <w:rPr>
          <w:rFonts w:asciiTheme="minorHAnsi" w:hAnsiTheme="minorHAnsi"/>
          <w:noProof/>
        </w:rPr>
        <w:t xml:space="preserve">iolence </w:t>
      </w:r>
      <w:r w:rsidR="001F7FD2">
        <w:rPr>
          <w:rFonts w:asciiTheme="minorHAnsi" w:hAnsiTheme="minorHAnsi"/>
          <w:noProof/>
        </w:rPr>
        <w:t>a</w:t>
      </w:r>
      <w:r w:rsidRPr="00B71610">
        <w:rPr>
          <w:rFonts w:asciiTheme="minorHAnsi" w:hAnsiTheme="minorHAnsi"/>
          <w:noProof/>
        </w:rPr>
        <w:t xml:space="preserve">gainst </w:t>
      </w:r>
      <w:r w:rsidR="001F7FD2">
        <w:rPr>
          <w:rFonts w:asciiTheme="minorHAnsi" w:hAnsiTheme="minorHAnsi"/>
          <w:noProof/>
        </w:rPr>
        <w:t>h</w:t>
      </w:r>
      <w:r w:rsidRPr="00B71610">
        <w:rPr>
          <w:rFonts w:asciiTheme="minorHAnsi" w:hAnsiTheme="minorHAnsi"/>
          <w:noProof/>
        </w:rPr>
        <w:t xml:space="preserve">ospital </w:t>
      </w:r>
      <w:r w:rsidR="001F7FD2">
        <w:rPr>
          <w:rFonts w:asciiTheme="minorHAnsi" w:hAnsiTheme="minorHAnsi"/>
          <w:noProof/>
        </w:rPr>
        <w:t>w</w:t>
      </w:r>
      <w:r w:rsidRPr="00B71610">
        <w:rPr>
          <w:rFonts w:asciiTheme="minorHAnsi" w:hAnsiTheme="minorHAnsi"/>
          <w:noProof/>
        </w:rPr>
        <w:t>orkers. Journal of Occupational &amp; Environmental Medicine, 60(8), 693–699</w:t>
      </w:r>
      <w:r>
        <w:rPr>
          <w:rFonts w:asciiTheme="minorHAnsi" w:hAnsiTheme="minorHAnsi"/>
          <w:noProof/>
        </w:rPr>
        <w:t xml:space="preserve"> </w:t>
      </w:r>
      <w:r w:rsidRPr="00B71610">
        <w:rPr>
          <w:rFonts w:asciiTheme="minorHAnsi" w:hAnsiTheme="minorHAnsi"/>
          <w:b/>
          <w:bCs/>
          <w:noProof/>
        </w:rPr>
        <w:t>(</w:t>
      </w:r>
      <w:r>
        <w:rPr>
          <w:rFonts w:asciiTheme="minorHAnsi" w:hAnsiTheme="minorHAnsi"/>
          <w:b/>
          <w:bCs/>
          <w:noProof/>
        </w:rPr>
        <w:t>7</w:t>
      </w:r>
      <w:r w:rsidRPr="00B71610">
        <w:rPr>
          <w:rFonts w:asciiTheme="minorHAnsi" w:hAnsiTheme="minorHAnsi"/>
          <w:b/>
          <w:bCs/>
          <w:noProof/>
        </w:rPr>
        <w:t xml:space="preserve"> Pages)</w:t>
      </w:r>
      <w:r w:rsidRPr="00B71610">
        <w:rPr>
          <w:rFonts w:asciiTheme="minorHAnsi" w:hAnsiTheme="minorHAnsi"/>
          <w:noProof/>
        </w:rPr>
        <w:t xml:space="preserve">. </w:t>
      </w:r>
      <w:hyperlink r:id="rId17" w:history="1">
        <w:r w:rsidR="00737D85" w:rsidRPr="008D31F6">
          <w:rPr>
            <w:rStyle w:val="Hyperlink"/>
            <w:rFonts w:asciiTheme="minorHAnsi" w:hAnsiTheme="minorHAnsi"/>
            <w:noProof/>
          </w:rPr>
          <w:t>https://www.ncbi.nlm.nih.gov/pmc/articles/PMC6086761/</w:t>
        </w:r>
      </w:hyperlink>
      <w:r w:rsidR="00737D85">
        <w:rPr>
          <w:rFonts w:asciiTheme="minorHAnsi" w:hAnsiTheme="minorHAnsi"/>
          <w:noProof/>
        </w:rPr>
        <w:t xml:space="preserve"> </w:t>
      </w:r>
    </w:p>
    <w:p w14:paraId="238DCA12" w14:textId="6B8F46A3" w:rsidR="00737D85"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Attridge, M.</w:t>
      </w:r>
      <w:r w:rsidR="00E974C8">
        <w:rPr>
          <w:rFonts w:asciiTheme="minorHAnsi" w:hAnsiTheme="minorHAnsi"/>
          <w:noProof/>
        </w:rPr>
        <w:t>,</w:t>
      </w:r>
      <w:r w:rsidRPr="00B71610">
        <w:rPr>
          <w:rFonts w:asciiTheme="minorHAnsi" w:hAnsiTheme="minorHAnsi"/>
          <w:noProof/>
        </w:rPr>
        <w:t xml:space="preserve"> (2009). Measuring and </w:t>
      </w:r>
      <w:r w:rsidR="001F7FD2">
        <w:rPr>
          <w:rFonts w:asciiTheme="minorHAnsi" w:hAnsiTheme="minorHAnsi"/>
          <w:noProof/>
        </w:rPr>
        <w:t>m</w:t>
      </w:r>
      <w:r w:rsidRPr="00B71610">
        <w:rPr>
          <w:rFonts w:asciiTheme="minorHAnsi" w:hAnsiTheme="minorHAnsi"/>
          <w:noProof/>
        </w:rPr>
        <w:t xml:space="preserve">anaging </w:t>
      </w:r>
      <w:r w:rsidR="001F7FD2">
        <w:rPr>
          <w:rFonts w:asciiTheme="minorHAnsi" w:hAnsiTheme="minorHAnsi"/>
          <w:noProof/>
        </w:rPr>
        <w:t>e</w:t>
      </w:r>
      <w:r w:rsidRPr="00B71610">
        <w:rPr>
          <w:rFonts w:asciiTheme="minorHAnsi" w:hAnsiTheme="minorHAnsi"/>
          <w:noProof/>
        </w:rPr>
        <w:t xml:space="preserve">mployee </w:t>
      </w:r>
      <w:r w:rsidR="001F7FD2">
        <w:rPr>
          <w:rFonts w:asciiTheme="minorHAnsi" w:hAnsiTheme="minorHAnsi"/>
          <w:noProof/>
        </w:rPr>
        <w:t>w</w:t>
      </w:r>
      <w:r w:rsidRPr="00B71610">
        <w:rPr>
          <w:rFonts w:asciiTheme="minorHAnsi" w:hAnsiTheme="minorHAnsi"/>
          <w:noProof/>
        </w:rPr>
        <w:t xml:space="preserve">ork </w:t>
      </w:r>
      <w:r w:rsidR="001F7FD2">
        <w:rPr>
          <w:rFonts w:asciiTheme="minorHAnsi" w:hAnsiTheme="minorHAnsi"/>
          <w:noProof/>
        </w:rPr>
        <w:t>e</w:t>
      </w:r>
      <w:r w:rsidRPr="00B71610">
        <w:rPr>
          <w:rFonts w:asciiTheme="minorHAnsi" w:hAnsiTheme="minorHAnsi"/>
          <w:noProof/>
        </w:rPr>
        <w:t xml:space="preserve">ngagement: A Review of the </w:t>
      </w:r>
      <w:r w:rsidR="001F7FD2">
        <w:rPr>
          <w:rFonts w:asciiTheme="minorHAnsi" w:hAnsiTheme="minorHAnsi"/>
          <w:noProof/>
        </w:rPr>
        <w:t>r</w:t>
      </w:r>
      <w:r w:rsidRPr="00B71610">
        <w:rPr>
          <w:rFonts w:asciiTheme="minorHAnsi" w:hAnsiTheme="minorHAnsi"/>
          <w:noProof/>
        </w:rPr>
        <w:t xml:space="preserve">esearch and </w:t>
      </w:r>
      <w:r w:rsidR="001F7FD2">
        <w:rPr>
          <w:rFonts w:asciiTheme="minorHAnsi" w:hAnsiTheme="minorHAnsi"/>
          <w:noProof/>
        </w:rPr>
        <w:t>b</w:t>
      </w:r>
      <w:r w:rsidRPr="00B71610">
        <w:rPr>
          <w:rFonts w:asciiTheme="minorHAnsi" w:hAnsiTheme="minorHAnsi"/>
          <w:noProof/>
        </w:rPr>
        <w:t xml:space="preserve">usiness </w:t>
      </w:r>
      <w:r w:rsidR="001F7FD2">
        <w:rPr>
          <w:rFonts w:asciiTheme="minorHAnsi" w:hAnsiTheme="minorHAnsi"/>
          <w:noProof/>
        </w:rPr>
        <w:t>l</w:t>
      </w:r>
      <w:r w:rsidRPr="00B71610">
        <w:rPr>
          <w:rFonts w:asciiTheme="minorHAnsi" w:hAnsiTheme="minorHAnsi"/>
          <w:noProof/>
        </w:rPr>
        <w:t>iterature. Journal of Workplace Behavioral Health, 24(4), 383–398</w:t>
      </w:r>
      <w:r>
        <w:rPr>
          <w:rFonts w:asciiTheme="minorHAnsi" w:hAnsiTheme="minorHAnsi"/>
          <w:noProof/>
        </w:rPr>
        <w:t xml:space="preserve"> </w:t>
      </w:r>
      <w:r w:rsidRPr="00B71610">
        <w:rPr>
          <w:rFonts w:asciiTheme="minorHAnsi" w:hAnsiTheme="minorHAnsi"/>
          <w:b/>
          <w:bCs/>
          <w:noProof/>
        </w:rPr>
        <w:t>(1</w:t>
      </w:r>
      <w:r>
        <w:rPr>
          <w:rFonts w:asciiTheme="minorHAnsi" w:hAnsiTheme="minorHAnsi"/>
          <w:b/>
          <w:bCs/>
          <w:noProof/>
        </w:rPr>
        <w:t>6</w:t>
      </w:r>
      <w:r w:rsidRPr="00B71610">
        <w:rPr>
          <w:rFonts w:asciiTheme="minorHAnsi" w:hAnsiTheme="minorHAnsi"/>
          <w:b/>
          <w:bCs/>
          <w:noProof/>
        </w:rPr>
        <w:t xml:space="preserve"> Pages)</w:t>
      </w:r>
      <w:r w:rsidRPr="00B71610">
        <w:rPr>
          <w:rFonts w:asciiTheme="minorHAnsi" w:hAnsiTheme="minorHAnsi"/>
          <w:noProof/>
        </w:rPr>
        <w:t xml:space="preserve">. </w:t>
      </w:r>
      <w:hyperlink r:id="rId18" w:history="1">
        <w:r w:rsidR="00737D85" w:rsidRPr="008D31F6">
          <w:rPr>
            <w:rStyle w:val="Hyperlink"/>
            <w:rFonts w:asciiTheme="minorHAnsi" w:hAnsiTheme="minorHAnsi"/>
            <w:noProof/>
          </w:rPr>
          <w:t>https://www.tandfonline.com/doi/abs/10.1080/15555240903188398</w:t>
        </w:r>
      </w:hyperlink>
      <w:r w:rsidR="00737D85">
        <w:rPr>
          <w:rFonts w:asciiTheme="minorHAnsi" w:hAnsiTheme="minorHAnsi"/>
          <w:noProof/>
        </w:rPr>
        <w:t xml:space="preserve"> </w:t>
      </w:r>
    </w:p>
    <w:p w14:paraId="2F80D3F0" w14:textId="1D287428"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Bakker, A. B.</w:t>
      </w:r>
      <w:r w:rsidR="00723C44">
        <w:rPr>
          <w:rFonts w:asciiTheme="minorHAnsi" w:hAnsiTheme="minorHAnsi"/>
          <w:noProof/>
        </w:rPr>
        <w:t>;</w:t>
      </w:r>
      <w:r w:rsidRPr="00B71610">
        <w:rPr>
          <w:rFonts w:asciiTheme="minorHAnsi" w:hAnsiTheme="minorHAnsi"/>
          <w:noProof/>
        </w:rPr>
        <w:t xml:space="preserve"> Demerouti, E.</w:t>
      </w:r>
      <w:r w:rsidR="00723C44">
        <w:rPr>
          <w:rFonts w:asciiTheme="minorHAnsi" w:hAnsiTheme="minorHAnsi"/>
          <w:noProof/>
        </w:rPr>
        <w:t>;</w:t>
      </w:r>
      <w:r w:rsidRPr="00B71610">
        <w:rPr>
          <w:rFonts w:asciiTheme="minorHAnsi" w:hAnsiTheme="minorHAnsi"/>
          <w:noProof/>
        </w:rPr>
        <w:t xml:space="preserve"> Verbeke, W.</w:t>
      </w:r>
      <w:r w:rsidR="00723C44">
        <w:rPr>
          <w:rFonts w:asciiTheme="minorHAnsi" w:hAnsiTheme="minorHAnsi"/>
          <w:noProof/>
        </w:rPr>
        <w:t>,</w:t>
      </w:r>
      <w:r w:rsidRPr="00B71610">
        <w:rPr>
          <w:rFonts w:asciiTheme="minorHAnsi" w:hAnsiTheme="minorHAnsi"/>
          <w:noProof/>
        </w:rPr>
        <w:t xml:space="preserve"> (2004). Using the job demands</w:t>
      </w:r>
      <w:r w:rsidRPr="00B71610">
        <w:rPr>
          <w:rFonts w:asciiTheme="minorHAnsi" w:hAnsiTheme="minorHAnsi" w:cs="Cambria Math"/>
          <w:noProof/>
        </w:rPr>
        <w:t>‐</w:t>
      </w:r>
      <w:r w:rsidRPr="00B71610">
        <w:rPr>
          <w:rFonts w:asciiTheme="minorHAnsi" w:hAnsiTheme="minorHAnsi"/>
          <w:noProof/>
        </w:rPr>
        <w:t>resources model to predict burnout and performance. Human Resource Management, 43(1), 83–104</w:t>
      </w:r>
      <w:r>
        <w:rPr>
          <w:rFonts w:asciiTheme="minorHAnsi" w:hAnsiTheme="minorHAnsi"/>
          <w:noProof/>
        </w:rPr>
        <w:t xml:space="preserve"> </w:t>
      </w:r>
      <w:r w:rsidRPr="00B71610">
        <w:rPr>
          <w:rFonts w:asciiTheme="minorHAnsi" w:hAnsiTheme="minorHAnsi"/>
          <w:b/>
          <w:bCs/>
          <w:noProof/>
        </w:rPr>
        <w:t>(1</w:t>
      </w:r>
      <w:r>
        <w:rPr>
          <w:rFonts w:asciiTheme="minorHAnsi" w:hAnsiTheme="minorHAnsi"/>
          <w:b/>
          <w:bCs/>
          <w:noProof/>
        </w:rPr>
        <w:t>2</w:t>
      </w:r>
      <w:r w:rsidRPr="00B71610">
        <w:rPr>
          <w:rFonts w:asciiTheme="minorHAnsi" w:hAnsiTheme="minorHAnsi"/>
          <w:b/>
          <w:bCs/>
          <w:noProof/>
        </w:rPr>
        <w:t xml:space="preserve"> Pages)</w:t>
      </w:r>
      <w:r w:rsidRPr="00B71610">
        <w:rPr>
          <w:rFonts w:asciiTheme="minorHAnsi" w:hAnsiTheme="minorHAnsi"/>
          <w:noProof/>
        </w:rPr>
        <w:t xml:space="preserve">. </w:t>
      </w:r>
      <w:hyperlink r:id="rId19" w:history="1">
        <w:r w:rsidR="00E941ED" w:rsidRPr="008D31F6">
          <w:rPr>
            <w:rStyle w:val="Hyperlink"/>
            <w:rFonts w:asciiTheme="minorHAnsi" w:hAnsiTheme="minorHAnsi"/>
            <w:noProof/>
          </w:rPr>
          <w:t>https://onlinelibrary.wiley.com/doi/abs/10.1002/hrm.20004</w:t>
        </w:r>
      </w:hyperlink>
      <w:r w:rsidR="00E941ED">
        <w:rPr>
          <w:rFonts w:asciiTheme="minorHAnsi" w:hAnsiTheme="minorHAnsi"/>
          <w:noProof/>
        </w:rPr>
        <w:t xml:space="preserve"> </w:t>
      </w:r>
    </w:p>
    <w:p w14:paraId="7C4F70C1" w14:textId="39AF92DC"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Balch Samora, J.</w:t>
      </w:r>
      <w:r w:rsidR="00723C44">
        <w:rPr>
          <w:rFonts w:asciiTheme="minorHAnsi" w:hAnsiTheme="minorHAnsi"/>
          <w:noProof/>
        </w:rPr>
        <w:t>;</w:t>
      </w:r>
      <w:r w:rsidRPr="00B71610">
        <w:rPr>
          <w:rFonts w:asciiTheme="minorHAnsi" w:hAnsiTheme="minorHAnsi"/>
          <w:noProof/>
        </w:rPr>
        <w:t xml:space="preserve"> Van Heest, A.</w:t>
      </w:r>
      <w:r w:rsidR="00723C44">
        <w:rPr>
          <w:rFonts w:asciiTheme="minorHAnsi" w:hAnsiTheme="minorHAnsi"/>
          <w:noProof/>
        </w:rPr>
        <w:t>;</w:t>
      </w:r>
      <w:r w:rsidRPr="00B71610">
        <w:rPr>
          <w:rFonts w:asciiTheme="minorHAnsi" w:hAnsiTheme="minorHAnsi"/>
          <w:noProof/>
        </w:rPr>
        <w:t xml:space="preserve"> Weber, K.</w:t>
      </w:r>
      <w:r w:rsidR="00723C44">
        <w:rPr>
          <w:rFonts w:asciiTheme="minorHAnsi" w:hAnsiTheme="minorHAnsi"/>
          <w:noProof/>
        </w:rPr>
        <w:t>;</w:t>
      </w:r>
      <w:r w:rsidRPr="00B71610">
        <w:rPr>
          <w:rFonts w:asciiTheme="minorHAnsi" w:hAnsiTheme="minorHAnsi"/>
          <w:noProof/>
        </w:rPr>
        <w:t xml:space="preserve"> Ross, W.</w:t>
      </w:r>
      <w:r w:rsidR="00723C44">
        <w:rPr>
          <w:rFonts w:asciiTheme="minorHAnsi" w:hAnsiTheme="minorHAnsi"/>
          <w:noProof/>
        </w:rPr>
        <w:t>;</w:t>
      </w:r>
      <w:r w:rsidRPr="00B71610">
        <w:rPr>
          <w:rFonts w:asciiTheme="minorHAnsi" w:hAnsiTheme="minorHAnsi"/>
          <w:noProof/>
        </w:rPr>
        <w:t xml:space="preserve"> Huff, T.</w:t>
      </w:r>
      <w:r w:rsidR="00723C44">
        <w:rPr>
          <w:rFonts w:asciiTheme="minorHAnsi" w:hAnsiTheme="minorHAnsi"/>
          <w:noProof/>
        </w:rPr>
        <w:t>;</w:t>
      </w:r>
      <w:r w:rsidRPr="00B71610">
        <w:rPr>
          <w:rFonts w:asciiTheme="minorHAnsi" w:hAnsiTheme="minorHAnsi"/>
          <w:noProof/>
        </w:rPr>
        <w:t xml:space="preserve"> Carter, C.</w:t>
      </w:r>
      <w:r w:rsidR="00723C44">
        <w:rPr>
          <w:rFonts w:asciiTheme="minorHAnsi" w:hAnsiTheme="minorHAnsi"/>
          <w:noProof/>
        </w:rPr>
        <w:t>,</w:t>
      </w:r>
      <w:r w:rsidRPr="00B71610">
        <w:rPr>
          <w:rFonts w:asciiTheme="minorHAnsi" w:hAnsiTheme="minorHAnsi"/>
          <w:noProof/>
        </w:rPr>
        <w:t xml:space="preserve"> (2020). Harassment, </w:t>
      </w:r>
      <w:r w:rsidR="001F7FD2">
        <w:rPr>
          <w:rFonts w:asciiTheme="minorHAnsi" w:hAnsiTheme="minorHAnsi"/>
          <w:noProof/>
        </w:rPr>
        <w:t>d</w:t>
      </w:r>
      <w:r w:rsidRPr="00B71610">
        <w:rPr>
          <w:rFonts w:asciiTheme="minorHAnsi" w:hAnsiTheme="minorHAnsi"/>
          <w:noProof/>
        </w:rPr>
        <w:t xml:space="preserve">iscrimination, and </w:t>
      </w:r>
      <w:r w:rsidR="001F7FD2">
        <w:rPr>
          <w:rFonts w:asciiTheme="minorHAnsi" w:hAnsiTheme="minorHAnsi"/>
          <w:noProof/>
        </w:rPr>
        <w:t>b</w:t>
      </w:r>
      <w:r w:rsidRPr="00B71610">
        <w:rPr>
          <w:rFonts w:asciiTheme="minorHAnsi" w:hAnsiTheme="minorHAnsi"/>
          <w:noProof/>
        </w:rPr>
        <w:t xml:space="preserve">ullying in </w:t>
      </w:r>
      <w:r w:rsidR="001F7FD2">
        <w:rPr>
          <w:rFonts w:asciiTheme="minorHAnsi" w:hAnsiTheme="minorHAnsi"/>
          <w:noProof/>
        </w:rPr>
        <w:t>o</w:t>
      </w:r>
      <w:r w:rsidRPr="00B71610">
        <w:rPr>
          <w:rFonts w:asciiTheme="minorHAnsi" w:hAnsiTheme="minorHAnsi"/>
          <w:noProof/>
        </w:rPr>
        <w:t xml:space="preserve">rthopaedics: A Work </w:t>
      </w:r>
      <w:r w:rsidR="001F7FD2">
        <w:rPr>
          <w:rFonts w:asciiTheme="minorHAnsi" w:hAnsiTheme="minorHAnsi"/>
          <w:noProof/>
        </w:rPr>
        <w:t>e</w:t>
      </w:r>
      <w:r w:rsidRPr="00B71610">
        <w:rPr>
          <w:rFonts w:asciiTheme="minorHAnsi" w:hAnsiTheme="minorHAnsi"/>
          <w:noProof/>
        </w:rPr>
        <w:t xml:space="preserve">nvironment and </w:t>
      </w:r>
      <w:r w:rsidR="001F7FD2">
        <w:rPr>
          <w:rFonts w:asciiTheme="minorHAnsi" w:hAnsiTheme="minorHAnsi"/>
          <w:noProof/>
        </w:rPr>
        <w:t>c</w:t>
      </w:r>
      <w:r w:rsidRPr="00B71610">
        <w:rPr>
          <w:rFonts w:asciiTheme="minorHAnsi" w:hAnsiTheme="minorHAnsi"/>
          <w:noProof/>
        </w:rPr>
        <w:t xml:space="preserve">ulture </w:t>
      </w:r>
      <w:r w:rsidR="001F7FD2">
        <w:rPr>
          <w:rFonts w:asciiTheme="minorHAnsi" w:hAnsiTheme="minorHAnsi"/>
          <w:noProof/>
        </w:rPr>
        <w:t>s</w:t>
      </w:r>
      <w:r w:rsidRPr="00B71610">
        <w:rPr>
          <w:rFonts w:asciiTheme="minorHAnsi" w:hAnsiTheme="minorHAnsi"/>
          <w:noProof/>
        </w:rPr>
        <w:t>urvey. Journal of the American Academy of Orthopaedic Surgeons, 28(24), e1097–e1104</w:t>
      </w:r>
      <w:r>
        <w:rPr>
          <w:rFonts w:asciiTheme="minorHAnsi" w:hAnsiTheme="minorHAnsi"/>
          <w:noProof/>
        </w:rPr>
        <w:t xml:space="preserve"> </w:t>
      </w:r>
      <w:r w:rsidRPr="00B71610">
        <w:rPr>
          <w:rFonts w:asciiTheme="minorHAnsi" w:hAnsiTheme="minorHAnsi"/>
          <w:b/>
          <w:bCs/>
          <w:noProof/>
        </w:rPr>
        <w:t>(</w:t>
      </w:r>
      <w:r>
        <w:rPr>
          <w:rFonts w:asciiTheme="minorHAnsi" w:hAnsiTheme="minorHAnsi"/>
          <w:b/>
          <w:bCs/>
          <w:noProof/>
        </w:rPr>
        <w:t xml:space="preserve">8 </w:t>
      </w:r>
      <w:r w:rsidRPr="00B71610">
        <w:rPr>
          <w:rFonts w:asciiTheme="minorHAnsi" w:hAnsiTheme="minorHAnsi"/>
          <w:b/>
          <w:bCs/>
          <w:noProof/>
        </w:rPr>
        <w:t>Pages)</w:t>
      </w:r>
      <w:r w:rsidRPr="00B71610">
        <w:rPr>
          <w:rFonts w:asciiTheme="minorHAnsi" w:hAnsiTheme="minorHAnsi"/>
          <w:noProof/>
        </w:rPr>
        <w:t xml:space="preserve">. </w:t>
      </w:r>
      <w:hyperlink r:id="rId20" w:history="1">
        <w:r w:rsidR="00E941ED" w:rsidRPr="008D31F6">
          <w:rPr>
            <w:rStyle w:val="Hyperlink"/>
            <w:rFonts w:asciiTheme="minorHAnsi" w:hAnsiTheme="minorHAnsi"/>
            <w:noProof/>
          </w:rPr>
          <w:t>https://journals.lww.com/jaaos/abstract/2020/12150/harassment,_discrimination,_and_bullying_in.10.aspx</w:t>
        </w:r>
      </w:hyperlink>
      <w:r w:rsidR="00E941ED">
        <w:rPr>
          <w:rFonts w:asciiTheme="minorHAnsi" w:hAnsiTheme="minorHAnsi"/>
          <w:noProof/>
        </w:rPr>
        <w:t xml:space="preserve"> </w:t>
      </w:r>
    </w:p>
    <w:p w14:paraId="0EA5A2C3" w14:textId="3E18F2D8"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Batat, W.</w:t>
      </w:r>
      <w:r w:rsidR="00723C44">
        <w:rPr>
          <w:rFonts w:asciiTheme="minorHAnsi" w:hAnsiTheme="minorHAnsi"/>
          <w:noProof/>
        </w:rPr>
        <w:t>,</w:t>
      </w:r>
      <w:r w:rsidRPr="00B71610">
        <w:rPr>
          <w:rFonts w:asciiTheme="minorHAnsi" w:hAnsiTheme="minorHAnsi"/>
          <w:noProof/>
        </w:rPr>
        <w:t xml:space="preserve"> (2022). The employee experience (EMX) framework for well-being: an agenda for the future. Employee Relations: The International Journal, 44(5), 993–1013</w:t>
      </w:r>
      <w:r>
        <w:rPr>
          <w:rFonts w:asciiTheme="minorHAnsi" w:hAnsiTheme="minorHAnsi"/>
          <w:noProof/>
        </w:rPr>
        <w:t xml:space="preserve"> </w:t>
      </w:r>
      <w:r w:rsidRPr="00B71610">
        <w:rPr>
          <w:rFonts w:asciiTheme="minorHAnsi" w:hAnsiTheme="minorHAnsi"/>
          <w:b/>
          <w:bCs/>
          <w:noProof/>
        </w:rPr>
        <w:t>(</w:t>
      </w:r>
      <w:r>
        <w:rPr>
          <w:rFonts w:asciiTheme="minorHAnsi" w:hAnsiTheme="minorHAnsi"/>
          <w:b/>
          <w:bCs/>
          <w:noProof/>
        </w:rPr>
        <w:t>21</w:t>
      </w:r>
      <w:r w:rsidRPr="00B71610">
        <w:rPr>
          <w:rFonts w:asciiTheme="minorHAnsi" w:hAnsiTheme="minorHAnsi"/>
          <w:b/>
          <w:bCs/>
          <w:noProof/>
        </w:rPr>
        <w:t xml:space="preserve"> Pages)</w:t>
      </w:r>
      <w:r w:rsidRPr="00B71610">
        <w:rPr>
          <w:rFonts w:asciiTheme="minorHAnsi" w:hAnsiTheme="minorHAnsi"/>
          <w:noProof/>
        </w:rPr>
        <w:t xml:space="preserve">. </w:t>
      </w:r>
      <w:hyperlink r:id="rId21" w:history="1">
        <w:r w:rsidR="00E941ED" w:rsidRPr="008D31F6">
          <w:rPr>
            <w:rStyle w:val="Hyperlink"/>
            <w:rFonts w:asciiTheme="minorHAnsi" w:hAnsiTheme="minorHAnsi"/>
            <w:noProof/>
          </w:rPr>
          <w:t>https://www.emerald.com/insight/content/doi/10.1108/ER-03-2022-0133/full</w:t>
        </w:r>
      </w:hyperlink>
      <w:r w:rsidR="00E941ED">
        <w:rPr>
          <w:rFonts w:asciiTheme="minorHAnsi" w:hAnsiTheme="minorHAnsi"/>
          <w:noProof/>
        </w:rPr>
        <w:t xml:space="preserve"> </w:t>
      </w:r>
    </w:p>
    <w:p w14:paraId="0361D60E" w14:textId="3FCCF58E"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Bedarkar, M.</w:t>
      </w:r>
      <w:r w:rsidR="00723C44">
        <w:rPr>
          <w:rFonts w:asciiTheme="minorHAnsi" w:hAnsiTheme="minorHAnsi"/>
          <w:noProof/>
        </w:rPr>
        <w:t>;</w:t>
      </w:r>
      <w:r w:rsidRPr="00B71610">
        <w:rPr>
          <w:rFonts w:asciiTheme="minorHAnsi" w:hAnsiTheme="minorHAnsi"/>
          <w:noProof/>
        </w:rPr>
        <w:t xml:space="preserve"> Pandita, D.</w:t>
      </w:r>
      <w:r w:rsidR="00723C44">
        <w:rPr>
          <w:rFonts w:asciiTheme="minorHAnsi" w:hAnsiTheme="minorHAnsi"/>
          <w:noProof/>
        </w:rPr>
        <w:t>,</w:t>
      </w:r>
      <w:r w:rsidRPr="00B71610">
        <w:rPr>
          <w:rFonts w:asciiTheme="minorHAnsi" w:hAnsiTheme="minorHAnsi"/>
          <w:noProof/>
        </w:rPr>
        <w:t xml:space="preserve"> (2014). A </w:t>
      </w:r>
      <w:r w:rsidR="001F7FD2">
        <w:rPr>
          <w:rFonts w:asciiTheme="minorHAnsi" w:hAnsiTheme="minorHAnsi"/>
          <w:noProof/>
        </w:rPr>
        <w:t>s</w:t>
      </w:r>
      <w:r w:rsidRPr="00B71610">
        <w:rPr>
          <w:rFonts w:asciiTheme="minorHAnsi" w:hAnsiTheme="minorHAnsi"/>
          <w:noProof/>
        </w:rPr>
        <w:t xml:space="preserve">tudy on the </w:t>
      </w:r>
      <w:r w:rsidR="001F7FD2">
        <w:rPr>
          <w:rFonts w:asciiTheme="minorHAnsi" w:hAnsiTheme="minorHAnsi"/>
          <w:noProof/>
        </w:rPr>
        <w:t>d</w:t>
      </w:r>
      <w:r w:rsidRPr="00B71610">
        <w:rPr>
          <w:rFonts w:asciiTheme="minorHAnsi" w:hAnsiTheme="minorHAnsi"/>
          <w:noProof/>
        </w:rPr>
        <w:t xml:space="preserve">rivers of </w:t>
      </w:r>
      <w:r w:rsidR="001F7FD2">
        <w:rPr>
          <w:rFonts w:asciiTheme="minorHAnsi" w:hAnsiTheme="minorHAnsi"/>
          <w:noProof/>
        </w:rPr>
        <w:t>e</w:t>
      </w:r>
      <w:r w:rsidRPr="00B71610">
        <w:rPr>
          <w:rFonts w:asciiTheme="minorHAnsi" w:hAnsiTheme="minorHAnsi"/>
          <w:noProof/>
        </w:rPr>
        <w:t xml:space="preserve">mployee </w:t>
      </w:r>
      <w:r w:rsidR="001F7FD2">
        <w:rPr>
          <w:rFonts w:asciiTheme="minorHAnsi" w:hAnsiTheme="minorHAnsi"/>
          <w:noProof/>
        </w:rPr>
        <w:t>e</w:t>
      </w:r>
      <w:r w:rsidRPr="00B71610">
        <w:rPr>
          <w:rFonts w:asciiTheme="minorHAnsi" w:hAnsiTheme="minorHAnsi"/>
          <w:noProof/>
        </w:rPr>
        <w:t xml:space="preserve">ngagement </w:t>
      </w:r>
      <w:r w:rsidR="001F7FD2">
        <w:rPr>
          <w:rFonts w:asciiTheme="minorHAnsi" w:hAnsiTheme="minorHAnsi"/>
          <w:noProof/>
        </w:rPr>
        <w:t>i</w:t>
      </w:r>
      <w:r w:rsidRPr="00B71610">
        <w:rPr>
          <w:rFonts w:asciiTheme="minorHAnsi" w:hAnsiTheme="minorHAnsi"/>
          <w:noProof/>
        </w:rPr>
        <w:t>mpacting Employee Performance. Procedia - Social and Behavioral Sciences, 133, 106–115</w:t>
      </w:r>
      <w:r>
        <w:rPr>
          <w:rFonts w:asciiTheme="minorHAnsi" w:hAnsiTheme="minorHAnsi"/>
          <w:noProof/>
        </w:rPr>
        <w:t xml:space="preserve"> </w:t>
      </w:r>
      <w:r w:rsidRPr="00B71610">
        <w:rPr>
          <w:rFonts w:asciiTheme="minorHAnsi" w:hAnsiTheme="minorHAnsi"/>
          <w:b/>
          <w:bCs/>
          <w:noProof/>
        </w:rPr>
        <w:t>(1</w:t>
      </w:r>
      <w:r>
        <w:rPr>
          <w:rFonts w:asciiTheme="minorHAnsi" w:hAnsiTheme="minorHAnsi"/>
          <w:b/>
          <w:bCs/>
          <w:noProof/>
        </w:rPr>
        <w:t>0</w:t>
      </w:r>
      <w:r w:rsidRPr="00B71610">
        <w:rPr>
          <w:rFonts w:asciiTheme="minorHAnsi" w:hAnsiTheme="minorHAnsi"/>
          <w:b/>
          <w:bCs/>
          <w:noProof/>
        </w:rPr>
        <w:t xml:space="preserve"> Pages)</w:t>
      </w:r>
      <w:r w:rsidRPr="00B71610">
        <w:rPr>
          <w:rFonts w:asciiTheme="minorHAnsi" w:hAnsiTheme="minorHAnsi"/>
          <w:noProof/>
        </w:rPr>
        <w:t xml:space="preserve">. </w:t>
      </w:r>
      <w:hyperlink r:id="rId22" w:history="1">
        <w:r w:rsidR="00061D68" w:rsidRPr="008D31F6">
          <w:rPr>
            <w:rStyle w:val="Hyperlink"/>
            <w:rFonts w:asciiTheme="minorHAnsi" w:hAnsiTheme="minorHAnsi"/>
            <w:noProof/>
          </w:rPr>
          <w:t>https://www.sciencedirect.com/science/article/pii/S1877042814030845</w:t>
        </w:r>
      </w:hyperlink>
      <w:r w:rsidR="00061D68">
        <w:rPr>
          <w:rFonts w:asciiTheme="minorHAnsi" w:hAnsiTheme="minorHAnsi"/>
          <w:noProof/>
        </w:rPr>
        <w:t xml:space="preserve"> </w:t>
      </w:r>
    </w:p>
    <w:p w14:paraId="5B5D87F0" w14:textId="49F96204"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Cattermole, G.</w:t>
      </w:r>
      <w:r w:rsidR="00723C44">
        <w:rPr>
          <w:rFonts w:asciiTheme="minorHAnsi" w:hAnsiTheme="minorHAnsi"/>
          <w:noProof/>
        </w:rPr>
        <w:t>;</w:t>
      </w:r>
      <w:r w:rsidRPr="00B71610">
        <w:rPr>
          <w:rFonts w:asciiTheme="minorHAnsi" w:hAnsiTheme="minorHAnsi"/>
          <w:noProof/>
        </w:rPr>
        <w:t xml:space="preserve"> Johnson, J.</w:t>
      </w:r>
      <w:r w:rsidR="00723C44">
        <w:rPr>
          <w:rFonts w:asciiTheme="minorHAnsi" w:hAnsiTheme="minorHAnsi"/>
          <w:noProof/>
        </w:rPr>
        <w:t>;</w:t>
      </w:r>
      <w:r w:rsidRPr="00B71610">
        <w:rPr>
          <w:rFonts w:asciiTheme="minorHAnsi" w:hAnsiTheme="minorHAnsi"/>
          <w:noProof/>
        </w:rPr>
        <w:t xml:space="preserve"> Roberts, K.</w:t>
      </w:r>
      <w:r w:rsidR="00723C44">
        <w:rPr>
          <w:rFonts w:asciiTheme="minorHAnsi" w:hAnsiTheme="minorHAnsi"/>
          <w:noProof/>
        </w:rPr>
        <w:t>,</w:t>
      </w:r>
      <w:r w:rsidRPr="00B71610">
        <w:rPr>
          <w:rFonts w:asciiTheme="minorHAnsi" w:hAnsiTheme="minorHAnsi"/>
          <w:noProof/>
        </w:rPr>
        <w:t xml:space="preserve"> (2013). Employee engagement welcomes the dawn of an empowerment culture. Strategic HR Review, 12(5), 250–254</w:t>
      </w:r>
      <w:r>
        <w:rPr>
          <w:rFonts w:asciiTheme="minorHAnsi" w:hAnsiTheme="minorHAnsi"/>
          <w:noProof/>
        </w:rPr>
        <w:t xml:space="preserve"> </w:t>
      </w:r>
      <w:r w:rsidRPr="00B71610">
        <w:rPr>
          <w:rFonts w:asciiTheme="minorHAnsi" w:hAnsiTheme="minorHAnsi"/>
          <w:b/>
          <w:bCs/>
          <w:noProof/>
        </w:rPr>
        <w:t>(5 Pages)</w:t>
      </w:r>
      <w:r w:rsidRPr="00B71610">
        <w:rPr>
          <w:rFonts w:asciiTheme="minorHAnsi" w:hAnsiTheme="minorHAnsi"/>
          <w:noProof/>
        </w:rPr>
        <w:t xml:space="preserve">. </w:t>
      </w:r>
      <w:hyperlink r:id="rId23" w:history="1">
        <w:r w:rsidR="00061D68" w:rsidRPr="008D31F6">
          <w:rPr>
            <w:rStyle w:val="Hyperlink"/>
            <w:rFonts w:asciiTheme="minorHAnsi" w:hAnsiTheme="minorHAnsi"/>
            <w:noProof/>
          </w:rPr>
          <w:t>https://www.emerald.com/insight/content/doi/10.1108/SHR-04-2013-0039/full</w:t>
        </w:r>
      </w:hyperlink>
      <w:r w:rsidR="00061D68">
        <w:rPr>
          <w:rFonts w:asciiTheme="minorHAnsi" w:hAnsiTheme="minorHAnsi"/>
          <w:noProof/>
        </w:rPr>
        <w:t xml:space="preserve">  </w:t>
      </w:r>
    </w:p>
    <w:p w14:paraId="2E34EC83" w14:textId="470D0C30"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Chari, R.</w:t>
      </w:r>
      <w:r w:rsidR="00723C44">
        <w:rPr>
          <w:rFonts w:asciiTheme="minorHAnsi" w:hAnsiTheme="minorHAnsi"/>
          <w:noProof/>
        </w:rPr>
        <w:t>;</w:t>
      </w:r>
      <w:r w:rsidRPr="00B71610">
        <w:rPr>
          <w:rFonts w:asciiTheme="minorHAnsi" w:hAnsiTheme="minorHAnsi"/>
          <w:noProof/>
        </w:rPr>
        <w:t xml:space="preserve"> Chang, C.-C.</w:t>
      </w:r>
      <w:r w:rsidR="00723C44">
        <w:rPr>
          <w:rFonts w:asciiTheme="minorHAnsi" w:hAnsiTheme="minorHAnsi"/>
          <w:noProof/>
        </w:rPr>
        <w:t>;</w:t>
      </w:r>
      <w:r w:rsidRPr="00B71610">
        <w:rPr>
          <w:rFonts w:asciiTheme="minorHAnsi" w:hAnsiTheme="minorHAnsi"/>
          <w:noProof/>
        </w:rPr>
        <w:t xml:space="preserve"> Sauter, S. L.</w:t>
      </w:r>
      <w:r w:rsidR="00723C44">
        <w:rPr>
          <w:rFonts w:asciiTheme="minorHAnsi" w:hAnsiTheme="minorHAnsi"/>
          <w:noProof/>
        </w:rPr>
        <w:t>;</w:t>
      </w:r>
      <w:r w:rsidRPr="00B71610">
        <w:rPr>
          <w:rFonts w:asciiTheme="minorHAnsi" w:hAnsiTheme="minorHAnsi"/>
          <w:noProof/>
        </w:rPr>
        <w:t xml:space="preserve"> Petrun Sayers, E. L.</w:t>
      </w:r>
      <w:r w:rsidR="00723C44">
        <w:rPr>
          <w:rFonts w:asciiTheme="minorHAnsi" w:hAnsiTheme="minorHAnsi"/>
          <w:noProof/>
        </w:rPr>
        <w:t>;</w:t>
      </w:r>
      <w:r w:rsidRPr="00B71610">
        <w:rPr>
          <w:rFonts w:asciiTheme="minorHAnsi" w:hAnsiTheme="minorHAnsi"/>
          <w:noProof/>
        </w:rPr>
        <w:t xml:space="preserve"> Cerully, J. L.</w:t>
      </w:r>
      <w:r w:rsidR="00723C44">
        <w:rPr>
          <w:rFonts w:asciiTheme="minorHAnsi" w:hAnsiTheme="minorHAnsi"/>
          <w:noProof/>
        </w:rPr>
        <w:t>;</w:t>
      </w:r>
      <w:r w:rsidRPr="00B71610">
        <w:rPr>
          <w:rFonts w:asciiTheme="minorHAnsi" w:hAnsiTheme="minorHAnsi"/>
          <w:noProof/>
        </w:rPr>
        <w:t xml:space="preserve"> Schulte, P., Schill, A. L.</w:t>
      </w:r>
      <w:r w:rsidR="00723C44">
        <w:rPr>
          <w:rFonts w:asciiTheme="minorHAnsi" w:hAnsiTheme="minorHAnsi"/>
          <w:noProof/>
        </w:rPr>
        <w:t>;</w:t>
      </w:r>
      <w:r w:rsidRPr="00B71610">
        <w:rPr>
          <w:rFonts w:asciiTheme="minorHAnsi" w:hAnsiTheme="minorHAnsi"/>
          <w:noProof/>
        </w:rPr>
        <w:t xml:space="preserve"> Uscher-Pines, L.</w:t>
      </w:r>
      <w:r w:rsidR="00723C44">
        <w:rPr>
          <w:rFonts w:asciiTheme="minorHAnsi" w:hAnsiTheme="minorHAnsi"/>
          <w:noProof/>
        </w:rPr>
        <w:t>,</w:t>
      </w:r>
      <w:r w:rsidRPr="00B71610">
        <w:rPr>
          <w:rFonts w:asciiTheme="minorHAnsi" w:hAnsiTheme="minorHAnsi"/>
          <w:noProof/>
        </w:rPr>
        <w:t xml:space="preserve"> (2018). Expanding the </w:t>
      </w:r>
      <w:r w:rsidR="001F7FD2">
        <w:rPr>
          <w:rFonts w:asciiTheme="minorHAnsi" w:hAnsiTheme="minorHAnsi"/>
          <w:noProof/>
        </w:rPr>
        <w:t>p</w:t>
      </w:r>
      <w:r w:rsidRPr="00B71610">
        <w:rPr>
          <w:rFonts w:asciiTheme="minorHAnsi" w:hAnsiTheme="minorHAnsi"/>
          <w:noProof/>
        </w:rPr>
        <w:t xml:space="preserve">aradigm of </w:t>
      </w:r>
      <w:r w:rsidR="001F7FD2">
        <w:rPr>
          <w:rFonts w:asciiTheme="minorHAnsi" w:hAnsiTheme="minorHAnsi"/>
          <w:noProof/>
        </w:rPr>
        <w:t>o</w:t>
      </w:r>
      <w:r w:rsidRPr="00B71610">
        <w:rPr>
          <w:rFonts w:asciiTheme="minorHAnsi" w:hAnsiTheme="minorHAnsi"/>
          <w:noProof/>
        </w:rPr>
        <w:t xml:space="preserve">ccupational </w:t>
      </w:r>
      <w:r w:rsidR="001F7FD2">
        <w:rPr>
          <w:rFonts w:asciiTheme="minorHAnsi" w:hAnsiTheme="minorHAnsi"/>
          <w:noProof/>
        </w:rPr>
        <w:t>s</w:t>
      </w:r>
      <w:r w:rsidRPr="00B71610">
        <w:rPr>
          <w:rFonts w:asciiTheme="minorHAnsi" w:hAnsiTheme="minorHAnsi"/>
          <w:noProof/>
        </w:rPr>
        <w:t xml:space="preserve">afety and </w:t>
      </w:r>
      <w:r w:rsidR="001F7FD2">
        <w:rPr>
          <w:rFonts w:asciiTheme="minorHAnsi" w:hAnsiTheme="minorHAnsi"/>
          <w:noProof/>
        </w:rPr>
        <w:t>h</w:t>
      </w:r>
      <w:r w:rsidRPr="00B71610">
        <w:rPr>
          <w:rFonts w:asciiTheme="minorHAnsi" w:hAnsiTheme="minorHAnsi"/>
          <w:noProof/>
        </w:rPr>
        <w:t>ealth. Journal of Occupational &amp; Environmental Medicine, 60(7), 589–593</w:t>
      </w:r>
      <w:r>
        <w:rPr>
          <w:rFonts w:asciiTheme="minorHAnsi" w:hAnsiTheme="minorHAnsi"/>
          <w:noProof/>
        </w:rPr>
        <w:t xml:space="preserve"> </w:t>
      </w:r>
      <w:r w:rsidRPr="00B71610">
        <w:rPr>
          <w:rFonts w:asciiTheme="minorHAnsi" w:hAnsiTheme="minorHAnsi"/>
          <w:b/>
          <w:bCs/>
          <w:noProof/>
        </w:rPr>
        <w:t>(15 Pages)</w:t>
      </w:r>
      <w:r w:rsidRPr="00B71610">
        <w:rPr>
          <w:rFonts w:asciiTheme="minorHAnsi" w:hAnsiTheme="minorHAnsi"/>
          <w:noProof/>
        </w:rPr>
        <w:t xml:space="preserve">. </w:t>
      </w:r>
      <w:hyperlink r:id="rId24" w:history="1">
        <w:r w:rsidR="00061D68" w:rsidRPr="008D31F6">
          <w:rPr>
            <w:rStyle w:val="Hyperlink"/>
            <w:rFonts w:asciiTheme="minorHAnsi" w:hAnsiTheme="minorHAnsi"/>
            <w:noProof/>
          </w:rPr>
          <w:t>https://journals.lww.com/joem/FullText/2018/07000/Expanding_the_Paradigm_of_Occupational_Safety_and.3.aspx</w:t>
        </w:r>
      </w:hyperlink>
      <w:r w:rsidR="00061D68">
        <w:rPr>
          <w:rFonts w:asciiTheme="minorHAnsi" w:hAnsiTheme="minorHAnsi"/>
          <w:noProof/>
        </w:rPr>
        <w:t xml:space="preserve"> </w:t>
      </w:r>
    </w:p>
    <w:p w14:paraId="3F622DC3" w14:textId="00075FCE"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Chari, R.</w:t>
      </w:r>
      <w:r w:rsidR="00723C44">
        <w:rPr>
          <w:rFonts w:asciiTheme="minorHAnsi" w:hAnsiTheme="minorHAnsi"/>
          <w:noProof/>
        </w:rPr>
        <w:t>;</w:t>
      </w:r>
      <w:r w:rsidRPr="00B71610">
        <w:rPr>
          <w:rFonts w:asciiTheme="minorHAnsi" w:hAnsiTheme="minorHAnsi"/>
          <w:noProof/>
        </w:rPr>
        <w:t xml:space="preserve"> Sauter, S. L.</w:t>
      </w:r>
      <w:r w:rsidR="00723C44">
        <w:rPr>
          <w:rFonts w:asciiTheme="minorHAnsi" w:hAnsiTheme="minorHAnsi"/>
          <w:noProof/>
        </w:rPr>
        <w:t>;</w:t>
      </w:r>
      <w:r w:rsidRPr="00B71610">
        <w:rPr>
          <w:rFonts w:asciiTheme="minorHAnsi" w:hAnsiTheme="minorHAnsi"/>
          <w:noProof/>
        </w:rPr>
        <w:t xml:space="preserve"> Petrun Sayers, E. L.</w:t>
      </w:r>
      <w:r w:rsidR="00723C44">
        <w:rPr>
          <w:rFonts w:asciiTheme="minorHAnsi" w:hAnsiTheme="minorHAnsi"/>
          <w:noProof/>
        </w:rPr>
        <w:t>;</w:t>
      </w:r>
      <w:r w:rsidRPr="00B71610">
        <w:rPr>
          <w:rFonts w:asciiTheme="minorHAnsi" w:hAnsiTheme="minorHAnsi"/>
          <w:noProof/>
        </w:rPr>
        <w:t xml:space="preserve"> Huang, W.</w:t>
      </w:r>
      <w:r w:rsidR="00723C44">
        <w:rPr>
          <w:rFonts w:asciiTheme="minorHAnsi" w:hAnsiTheme="minorHAnsi"/>
          <w:noProof/>
        </w:rPr>
        <w:t>;</w:t>
      </w:r>
      <w:r w:rsidRPr="00B71610">
        <w:rPr>
          <w:rFonts w:asciiTheme="minorHAnsi" w:hAnsiTheme="minorHAnsi"/>
          <w:noProof/>
        </w:rPr>
        <w:t xml:space="preserve"> Fisher, G. G.</w:t>
      </w:r>
      <w:r w:rsidR="00723C44">
        <w:rPr>
          <w:rFonts w:asciiTheme="minorHAnsi" w:hAnsiTheme="minorHAnsi"/>
          <w:noProof/>
        </w:rPr>
        <w:t>;</w:t>
      </w:r>
      <w:r w:rsidRPr="00B71610">
        <w:rPr>
          <w:rFonts w:asciiTheme="minorHAnsi" w:hAnsiTheme="minorHAnsi"/>
          <w:noProof/>
        </w:rPr>
        <w:t xml:space="preserve"> Chang, C.-C.</w:t>
      </w:r>
      <w:r w:rsidR="00723C44">
        <w:rPr>
          <w:rFonts w:asciiTheme="minorHAnsi" w:hAnsiTheme="minorHAnsi"/>
          <w:noProof/>
        </w:rPr>
        <w:t>,</w:t>
      </w:r>
      <w:r w:rsidRPr="00B71610">
        <w:rPr>
          <w:rFonts w:asciiTheme="minorHAnsi" w:hAnsiTheme="minorHAnsi"/>
          <w:noProof/>
        </w:rPr>
        <w:t xml:space="preserve"> (2022). </w:t>
      </w:r>
      <w:r w:rsidRPr="00A75265">
        <w:rPr>
          <w:rFonts w:asciiTheme="minorHAnsi" w:hAnsiTheme="minorHAnsi"/>
          <w:noProof/>
        </w:rPr>
        <w:t xml:space="preserve">Development of the </w:t>
      </w:r>
      <w:r w:rsidR="001F7FD2">
        <w:rPr>
          <w:rFonts w:asciiTheme="minorHAnsi" w:hAnsiTheme="minorHAnsi"/>
          <w:noProof/>
        </w:rPr>
        <w:t>n</w:t>
      </w:r>
      <w:r w:rsidRPr="00A75265">
        <w:rPr>
          <w:rFonts w:asciiTheme="minorHAnsi" w:hAnsiTheme="minorHAnsi"/>
          <w:noProof/>
        </w:rPr>
        <w:t xml:space="preserve">ational </w:t>
      </w:r>
      <w:r w:rsidR="001F7FD2">
        <w:rPr>
          <w:rFonts w:asciiTheme="minorHAnsi" w:hAnsiTheme="minorHAnsi"/>
          <w:noProof/>
        </w:rPr>
        <w:t>i</w:t>
      </w:r>
      <w:r w:rsidRPr="00A75265">
        <w:rPr>
          <w:rFonts w:asciiTheme="minorHAnsi" w:hAnsiTheme="minorHAnsi"/>
          <w:noProof/>
        </w:rPr>
        <w:t xml:space="preserve">nstitute for </w:t>
      </w:r>
      <w:r w:rsidR="001F7FD2">
        <w:rPr>
          <w:rFonts w:asciiTheme="minorHAnsi" w:hAnsiTheme="minorHAnsi"/>
          <w:noProof/>
        </w:rPr>
        <w:t>o</w:t>
      </w:r>
      <w:r w:rsidRPr="00A75265">
        <w:rPr>
          <w:rFonts w:asciiTheme="minorHAnsi" w:hAnsiTheme="minorHAnsi"/>
          <w:noProof/>
        </w:rPr>
        <w:t xml:space="preserve">ccupational </w:t>
      </w:r>
      <w:r w:rsidR="001F7FD2">
        <w:rPr>
          <w:rFonts w:asciiTheme="minorHAnsi" w:hAnsiTheme="minorHAnsi"/>
          <w:noProof/>
        </w:rPr>
        <w:t>s</w:t>
      </w:r>
      <w:r w:rsidRPr="00A75265">
        <w:rPr>
          <w:rFonts w:asciiTheme="minorHAnsi" w:hAnsiTheme="minorHAnsi"/>
          <w:noProof/>
        </w:rPr>
        <w:t xml:space="preserve">afety and </w:t>
      </w:r>
      <w:r w:rsidR="001F7FD2">
        <w:rPr>
          <w:rFonts w:asciiTheme="minorHAnsi" w:hAnsiTheme="minorHAnsi"/>
          <w:noProof/>
        </w:rPr>
        <w:t>h</w:t>
      </w:r>
      <w:r w:rsidRPr="00A75265">
        <w:rPr>
          <w:rFonts w:asciiTheme="minorHAnsi" w:hAnsiTheme="minorHAnsi"/>
          <w:noProof/>
        </w:rPr>
        <w:t xml:space="preserve">ealth </w:t>
      </w:r>
      <w:r w:rsidR="001F7FD2">
        <w:rPr>
          <w:rFonts w:asciiTheme="minorHAnsi" w:hAnsiTheme="minorHAnsi"/>
          <w:noProof/>
        </w:rPr>
        <w:t>w</w:t>
      </w:r>
      <w:r w:rsidRPr="00A75265">
        <w:rPr>
          <w:rFonts w:asciiTheme="minorHAnsi" w:hAnsiTheme="minorHAnsi"/>
          <w:noProof/>
        </w:rPr>
        <w:t xml:space="preserve">orker </w:t>
      </w:r>
      <w:r w:rsidR="001F7FD2">
        <w:rPr>
          <w:rFonts w:asciiTheme="minorHAnsi" w:hAnsiTheme="minorHAnsi"/>
          <w:noProof/>
        </w:rPr>
        <w:t>w</w:t>
      </w:r>
      <w:r w:rsidRPr="00A75265">
        <w:rPr>
          <w:rFonts w:asciiTheme="minorHAnsi" w:hAnsiTheme="minorHAnsi"/>
          <w:noProof/>
        </w:rPr>
        <w:t>ell-</w:t>
      </w:r>
      <w:r w:rsidR="00F22B4E">
        <w:rPr>
          <w:rFonts w:asciiTheme="minorHAnsi" w:hAnsiTheme="minorHAnsi"/>
          <w:noProof/>
        </w:rPr>
        <w:t>b</w:t>
      </w:r>
      <w:r w:rsidRPr="00A75265">
        <w:rPr>
          <w:rFonts w:asciiTheme="minorHAnsi" w:hAnsiTheme="minorHAnsi"/>
          <w:noProof/>
        </w:rPr>
        <w:t xml:space="preserve">eing </w:t>
      </w:r>
      <w:r w:rsidR="001F7FD2">
        <w:rPr>
          <w:rFonts w:asciiTheme="minorHAnsi" w:hAnsiTheme="minorHAnsi"/>
          <w:noProof/>
        </w:rPr>
        <w:t>q</w:t>
      </w:r>
      <w:r w:rsidRPr="00A75265">
        <w:rPr>
          <w:rFonts w:asciiTheme="minorHAnsi" w:hAnsiTheme="minorHAnsi"/>
          <w:noProof/>
        </w:rPr>
        <w:t>uestionnaire</w:t>
      </w:r>
      <w:r w:rsidRPr="00B71610">
        <w:rPr>
          <w:rFonts w:asciiTheme="minorHAnsi" w:hAnsiTheme="minorHAnsi"/>
          <w:noProof/>
        </w:rPr>
        <w:t>. Journal of Occupational &amp; Environmental Medicine, 64(8), 707–717</w:t>
      </w:r>
      <w:r>
        <w:rPr>
          <w:rFonts w:asciiTheme="minorHAnsi" w:hAnsiTheme="minorHAnsi"/>
          <w:noProof/>
        </w:rPr>
        <w:t xml:space="preserve"> </w:t>
      </w:r>
      <w:r w:rsidRPr="00B71610">
        <w:rPr>
          <w:rFonts w:asciiTheme="minorHAnsi" w:hAnsiTheme="minorHAnsi"/>
          <w:b/>
          <w:bCs/>
          <w:noProof/>
        </w:rPr>
        <w:t>(1</w:t>
      </w:r>
      <w:r>
        <w:rPr>
          <w:rFonts w:asciiTheme="minorHAnsi" w:hAnsiTheme="minorHAnsi"/>
          <w:b/>
          <w:bCs/>
          <w:noProof/>
        </w:rPr>
        <w:t>1</w:t>
      </w:r>
      <w:r w:rsidRPr="00B71610">
        <w:rPr>
          <w:rFonts w:asciiTheme="minorHAnsi" w:hAnsiTheme="minorHAnsi"/>
          <w:b/>
          <w:bCs/>
          <w:noProof/>
        </w:rPr>
        <w:t xml:space="preserve"> Pages)</w:t>
      </w:r>
      <w:r w:rsidRPr="00B71610">
        <w:rPr>
          <w:rFonts w:asciiTheme="minorHAnsi" w:hAnsiTheme="minorHAnsi"/>
          <w:noProof/>
        </w:rPr>
        <w:t xml:space="preserve">. </w:t>
      </w:r>
      <w:hyperlink r:id="rId25" w:history="1">
        <w:r w:rsidR="007D678B" w:rsidRPr="008D31F6">
          <w:rPr>
            <w:rStyle w:val="Hyperlink"/>
            <w:rFonts w:asciiTheme="minorHAnsi" w:hAnsiTheme="minorHAnsi"/>
            <w:noProof/>
          </w:rPr>
          <w:t>https://journals.lww.com/joem/fulltext/2022/08000/development_of_the_national_institute_for.13.aspx</w:t>
        </w:r>
      </w:hyperlink>
      <w:r w:rsidR="007D678B">
        <w:rPr>
          <w:rFonts w:asciiTheme="minorHAnsi" w:hAnsiTheme="minorHAnsi"/>
          <w:noProof/>
        </w:rPr>
        <w:t xml:space="preserve"> </w:t>
      </w:r>
    </w:p>
    <w:p w14:paraId="34827951" w14:textId="02E09E36"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Chen, T.</w:t>
      </w:r>
      <w:r w:rsidR="00723C44">
        <w:rPr>
          <w:rFonts w:asciiTheme="minorHAnsi" w:hAnsiTheme="minorHAnsi"/>
          <w:noProof/>
        </w:rPr>
        <w:t>;</w:t>
      </w:r>
      <w:r w:rsidRPr="00B71610">
        <w:rPr>
          <w:rFonts w:asciiTheme="minorHAnsi" w:hAnsiTheme="minorHAnsi"/>
          <w:noProof/>
        </w:rPr>
        <w:t xml:space="preserve"> Hao, S.</w:t>
      </w:r>
      <w:r w:rsidR="00723C44">
        <w:rPr>
          <w:rFonts w:asciiTheme="minorHAnsi" w:hAnsiTheme="minorHAnsi"/>
          <w:noProof/>
        </w:rPr>
        <w:t>;</w:t>
      </w:r>
      <w:r w:rsidRPr="00B71610">
        <w:rPr>
          <w:rFonts w:asciiTheme="minorHAnsi" w:hAnsiTheme="minorHAnsi"/>
          <w:noProof/>
        </w:rPr>
        <w:t xml:space="preserve"> Ding, K.</w:t>
      </w:r>
      <w:r w:rsidR="00723C44">
        <w:rPr>
          <w:rFonts w:asciiTheme="minorHAnsi" w:hAnsiTheme="minorHAnsi"/>
          <w:noProof/>
        </w:rPr>
        <w:t>;</w:t>
      </w:r>
      <w:r w:rsidRPr="00B71610">
        <w:rPr>
          <w:rFonts w:asciiTheme="minorHAnsi" w:hAnsiTheme="minorHAnsi"/>
          <w:noProof/>
        </w:rPr>
        <w:t xml:space="preserve"> Feng, X.</w:t>
      </w:r>
      <w:r w:rsidR="00723C44">
        <w:rPr>
          <w:rFonts w:asciiTheme="minorHAnsi" w:hAnsiTheme="minorHAnsi"/>
          <w:noProof/>
        </w:rPr>
        <w:t>;</w:t>
      </w:r>
      <w:r w:rsidRPr="00B71610">
        <w:rPr>
          <w:rFonts w:asciiTheme="minorHAnsi" w:hAnsiTheme="minorHAnsi"/>
          <w:noProof/>
        </w:rPr>
        <w:t xml:space="preserve"> Li, G.</w:t>
      </w:r>
      <w:r w:rsidR="00723C44">
        <w:rPr>
          <w:rFonts w:asciiTheme="minorHAnsi" w:hAnsiTheme="minorHAnsi"/>
          <w:noProof/>
        </w:rPr>
        <w:t>;</w:t>
      </w:r>
      <w:r w:rsidRPr="00B71610">
        <w:rPr>
          <w:rFonts w:asciiTheme="minorHAnsi" w:hAnsiTheme="minorHAnsi"/>
          <w:noProof/>
        </w:rPr>
        <w:t xml:space="preserve"> Liang, X.</w:t>
      </w:r>
      <w:r w:rsidR="00723C44">
        <w:rPr>
          <w:rFonts w:asciiTheme="minorHAnsi" w:hAnsiTheme="minorHAnsi"/>
          <w:noProof/>
        </w:rPr>
        <w:t>,</w:t>
      </w:r>
      <w:r w:rsidRPr="00B71610">
        <w:rPr>
          <w:rFonts w:asciiTheme="minorHAnsi" w:hAnsiTheme="minorHAnsi"/>
          <w:noProof/>
        </w:rPr>
        <w:t xml:space="preserve"> (2020). The impact of organizational support on employee performance. Employee Relations: The International Journal, 42(1), 166–179</w:t>
      </w:r>
      <w:r>
        <w:rPr>
          <w:rFonts w:asciiTheme="minorHAnsi" w:hAnsiTheme="minorHAnsi"/>
          <w:noProof/>
        </w:rPr>
        <w:t xml:space="preserve"> </w:t>
      </w:r>
      <w:r w:rsidRPr="00B71610">
        <w:rPr>
          <w:rFonts w:asciiTheme="minorHAnsi" w:hAnsiTheme="minorHAnsi"/>
          <w:b/>
          <w:bCs/>
          <w:noProof/>
        </w:rPr>
        <w:t>(1</w:t>
      </w:r>
      <w:r>
        <w:rPr>
          <w:rFonts w:asciiTheme="minorHAnsi" w:hAnsiTheme="minorHAnsi"/>
          <w:b/>
          <w:bCs/>
          <w:noProof/>
        </w:rPr>
        <w:t>4</w:t>
      </w:r>
      <w:r w:rsidRPr="00B71610">
        <w:rPr>
          <w:rFonts w:asciiTheme="minorHAnsi" w:hAnsiTheme="minorHAnsi"/>
          <w:b/>
          <w:bCs/>
          <w:noProof/>
        </w:rPr>
        <w:t xml:space="preserve"> Pages)</w:t>
      </w:r>
      <w:r w:rsidRPr="00B71610">
        <w:rPr>
          <w:rFonts w:asciiTheme="minorHAnsi" w:hAnsiTheme="minorHAnsi"/>
          <w:noProof/>
        </w:rPr>
        <w:t xml:space="preserve">. </w:t>
      </w:r>
      <w:hyperlink r:id="rId26" w:history="1">
        <w:r w:rsidR="007D678B" w:rsidRPr="008D31F6">
          <w:rPr>
            <w:rStyle w:val="Hyperlink"/>
            <w:rFonts w:asciiTheme="minorHAnsi" w:hAnsiTheme="minorHAnsi"/>
            <w:noProof/>
          </w:rPr>
          <w:t>https://www.emerald.com/insight/content/doi/10.1108/ER-01-2019-0079/full</w:t>
        </w:r>
      </w:hyperlink>
      <w:r w:rsidR="007D678B">
        <w:rPr>
          <w:rFonts w:asciiTheme="minorHAnsi" w:hAnsiTheme="minorHAnsi"/>
          <w:noProof/>
        </w:rPr>
        <w:t xml:space="preserve"> </w:t>
      </w:r>
    </w:p>
    <w:p w14:paraId="0C74EC59" w14:textId="1085A890"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Chumg, H.-F.</w:t>
      </w:r>
      <w:r w:rsidR="00723C44">
        <w:rPr>
          <w:rFonts w:asciiTheme="minorHAnsi" w:hAnsiTheme="minorHAnsi"/>
          <w:noProof/>
        </w:rPr>
        <w:t>;</w:t>
      </w:r>
      <w:r w:rsidRPr="00B71610">
        <w:rPr>
          <w:rFonts w:asciiTheme="minorHAnsi" w:hAnsiTheme="minorHAnsi"/>
          <w:noProof/>
        </w:rPr>
        <w:t xml:space="preserve"> Cooke, L.</w:t>
      </w:r>
      <w:r w:rsidR="00A75265">
        <w:rPr>
          <w:rFonts w:asciiTheme="minorHAnsi" w:hAnsiTheme="minorHAnsi"/>
          <w:noProof/>
        </w:rPr>
        <w:t>;</w:t>
      </w:r>
      <w:r w:rsidRPr="00B71610">
        <w:rPr>
          <w:rFonts w:asciiTheme="minorHAnsi" w:hAnsiTheme="minorHAnsi"/>
          <w:noProof/>
        </w:rPr>
        <w:t xml:space="preserve"> Fry, J.</w:t>
      </w:r>
      <w:r w:rsidR="00A75265">
        <w:rPr>
          <w:rFonts w:asciiTheme="minorHAnsi" w:hAnsiTheme="minorHAnsi"/>
          <w:noProof/>
        </w:rPr>
        <w:t>;</w:t>
      </w:r>
      <w:r w:rsidRPr="00B71610">
        <w:rPr>
          <w:rFonts w:asciiTheme="minorHAnsi" w:hAnsiTheme="minorHAnsi"/>
          <w:noProof/>
        </w:rPr>
        <w:t xml:space="preserve"> Hung, I.-H.</w:t>
      </w:r>
      <w:r w:rsidR="00A75265">
        <w:rPr>
          <w:rFonts w:asciiTheme="minorHAnsi" w:hAnsiTheme="minorHAnsi"/>
          <w:noProof/>
        </w:rPr>
        <w:t>,</w:t>
      </w:r>
      <w:r w:rsidRPr="00B71610">
        <w:rPr>
          <w:rFonts w:asciiTheme="minorHAnsi" w:hAnsiTheme="minorHAnsi"/>
          <w:noProof/>
        </w:rPr>
        <w:t xml:space="preserve"> (2015). Factors affecting knowledge sharing in the virtual organi</w:t>
      </w:r>
      <w:r w:rsidR="00A6467E">
        <w:rPr>
          <w:rFonts w:asciiTheme="minorHAnsi" w:hAnsiTheme="minorHAnsi"/>
          <w:noProof/>
        </w:rPr>
        <w:t>z</w:t>
      </w:r>
      <w:r w:rsidRPr="00B71610">
        <w:rPr>
          <w:rFonts w:asciiTheme="minorHAnsi" w:hAnsiTheme="minorHAnsi"/>
          <w:noProof/>
        </w:rPr>
        <w:t>ation: Employees</w:t>
      </w:r>
      <w:r w:rsidR="00A6467E">
        <w:rPr>
          <w:rFonts w:asciiTheme="minorHAnsi" w:hAnsiTheme="minorHAnsi"/>
          <w:noProof/>
        </w:rPr>
        <w:t>'</w:t>
      </w:r>
      <w:r w:rsidRPr="00B71610">
        <w:rPr>
          <w:rFonts w:asciiTheme="minorHAnsi" w:hAnsiTheme="minorHAnsi"/>
          <w:noProof/>
        </w:rPr>
        <w:t xml:space="preserve"> sense of well-being as a mediating effect. Computers in Human Behavior, 44, 70–80</w:t>
      </w:r>
      <w:r>
        <w:rPr>
          <w:rFonts w:asciiTheme="minorHAnsi" w:hAnsiTheme="minorHAnsi"/>
          <w:noProof/>
        </w:rPr>
        <w:t xml:space="preserve"> </w:t>
      </w:r>
      <w:r w:rsidRPr="00B71610">
        <w:rPr>
          <w:rFonts w:asciiTheme="minorHAnsi" w:hAnsiTheme="minorHAnsi"/>
          <w:b/>
          <w:bCs/>
          <w:noProof/>
        </w:rPr>
        <w:t>(1</w:t>
      </w:r>
      <w:r>
        <w:rPr>
          <w:rFonts w:asciiTheme="minorHAnsi" w:hAnsiTheme="minorHAnsi"/>
          <w:b/>
          <w:bCs/>
          <w:noProof/>
        </w:rPr>
        <w:t>1</w:t>
      </w:r>
      <w:r w:rsidRPr="00B71610">
        <w:rPr>
          <w:rFonts w:asciiTheme="minorHAnsi" w:hAnsiTheme="minorHAnsi"/>
          <w:b/>
          <w:bCs/>
          <w:noProof/>
        </w:rPr>
        <w:t xml:space="preserve"> Pages)</w:t>
      </w:r>
      <w:r w:rsidRPr="00B71610">
        <w:rPr>
          <w:rFonts w:asciiTheme="minorHAnsi" w:hAnsiTheme="minorHAnsi"/>
          <w:noProof/>
        </w:rPr>
        <w:t xml:space="preserve">. </w:t>
      </w:r>
      <w:hyperlink r:id="rId27" w:history="1">
        <w:r w:rsidR="007D678B" w:rsidRPr="008D31F6">
          <w:rPr>
            <w:rStyle w:val="Hyperlink"/>
            <w:rFonts w:asciiTheme="minorHAnsi" w:hAnsiTheme="minorHAnsi"/>
            <w:noProof/>
          </w:rPr>
          <w:t>https://www.sciencedirect.com/science/article/pii/S0747563214006475</w:t>
        </w:r>
      </w:hyperlink>
      <w:r w:rsidR="007D678B">
        <w:rPr>
          <w:rFonts w:asciiTheme="minorHAnsi" w:hAnsiTheme="minorHAnsi"/>
          <w:noProof/>
        </w:rPr>
        <w:t xml:space="preserve"> </w:t>
      </w:r>
    </w:p>
    <w:p w14:paraId="7C9BD697" w14:textId="0EC620EA"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lastRenderedPageBreak/>
        <w:t>Dennerlein, J. T.</w:t>
      </w:r>
      <w:r w:rsidR="00A75265">
        <w:rPr>
          <w:rFonts w:asciiTheme="minorHAnsi" w:hAnsiTheme="minorHAnsi"/>
          <w:noProof/>
        </w:rPr>
        <w:t>;</w:t>
      </w:r>
      <w:r w:rsidRPr="00B71610">
        <w:rPr>
          <w:rFonts w:asciiTheme="minorHAnsi" w:hAnsiTheme="minorHAnsi"/>
          <w:noProof/>
        </w:rPr>
        <w:t xml:space="preserve"> Burke, L.</w:t>
      </w:r>
      <w:r w:rsidR="00A75265">
        <w:rPr>
          <w:rFonts w:asciiTheme="minorHAnsi" w:hAnsiTheme="minorHAnsi"/>
          <w:noProof/>
        </w:rPr>
        <w:t>;</w:t>
      </w:r>
      <w:r w:rsidRPr="00B71610">
        <w:rPr>
          <w:rFonts w:asciiTheme="minorHAnsi" w:hAnsiTheme="minorHAnsi"/>
          <w:noProof/>
        </w:rPr>
        <w:t xml:space="preserve"> Sabbath, E. L.</w:t>
      </w:r>
      <w:r w:rsidR="00A75265">
        <w:rPr>
          <w:rFonts w:asciiTheme="minorHAnsi" w:hAnsiTheme="minorHAnsi"/>
          <w:noProof/>
        </w:rPr>
        <w:t>;</w:t>
      </w:r>
      <w:r w:rsidRPr="00B71610">
        <w:rPr>
          <w:rFonts w:asciiTheme="minorHAnsi" w:hAnsiTheme="minorHAnsi"/>
          <w:noProof/>
        </w:rPr>
        <w:t xml:space="preserve"> Williams, J. A. R.</w:t>
      </w:r>
      <w:r w:rsidR="00A75265">
        <w:rPr>
          <w:rFonts w:asciiTheme="minorHAnsi" w:hAnsiTheme="minorHAnsi"/>
          <w:noProof/>
        </w:rPr>
        <w:t>;</w:t>
      </w:r>
      <w:r w:rsidRPr="00B71610">
        <w:rPr>
          <w:rFonts w:asciiTheme="minorHAnsi" w:hAnsiTheme="minorHAnsi"/>
          <w:noProof/>
        </w:rPr>
        <w:t xml:space="preserve"> Peters, S. E.</w:t>
      </w:r>
      <w:r w:rsidR="00A75265">
        <w:rPr>
          <w:rFonts w:asciiTheme="minorHAnsi" w:hAnsiTheme="minorHAnsi"/>
          <w:noProof/>
        </w:rPr>
        <w:t>;</w:t>
      </w:r>
      <w:r w:rsidRPr="00B71610">
        <w:rPr>
          <w:rFonts w:asciiTheme="minorHAnsi" w:hAnsiTheme="minorHAnsi"/>
          <w:noProof/>
        </w:rPr>
        <w:t xml:space="preserve"> Wallace, L.</w:t>
      </w:r>
      <w:r w:rsidR="00A75265">
        <w:rPr>
          <w:rFonts w:asciiTheme="minorHAnsi" w:hAnsiTheme="minorHAnsi"/>
          <w:noProof/>
        </w:rPr>
        <w:t>;</w:t>
      </w:r>
      <w:r w:rsidRPr="00B71610">
        <w:rPr>
          <w:rFonts w:asciiTheme="minorHAnsi" w:hAnsiTheme="minorHAnsi"/>
          <w:noProof/>
        </w:rPr>
        <w:t xml:space="preserve"> Karapanos, M.</w:t>
      </w:r>
      <w:r w:rsidR="00A75265">
        <w:rPr>
          <w:rFonts w:asciiTheme="minorHAnsi" w:hAnsiTheme="minorHAnsi"/>
          <w:noProof/>
        </w:rPr>
        <w:t>;</w:t>
      </w:r>
      <w:r w:rsidRPr="00B71610">
        <w:rPr>
          <w:rFonts w:asciiTheme="minorHAnsi" w:hAnsiTheme="minorHAnsi"/>
          <w:noProof/>
        </w:rPr>
        <w:t xml:space="preserve"> Sorensen, G.</w:t>
      </w:r>
      <w:r w:rsidR="00A75265">
        <w:rPr>
          <w:rFonts w:asciiTheme="minorHAnsi" w:hAnsiTheme="minorHAnsi"/>
          <w:noProof/>
        </w:rPr>
        <w:t>,</w:t>
      </w:r>
      <w:r w:rsidRPr="00B71610">
        <w:rPr>
          <w:rFonts w:asciiTheme="minorHAnsi" w:hAnsiTheme="minorHAnsi"/>
          <w:noProof/>
        </w:rPr>
        <w:t xml:space="preserve"> (2020). An </w:t>
      </w:r>
      <w:r w:rsidR="00A75265">
        <w:rPr>
          <w:rFonts w:asciiTheme="minorHAnsi" w:hAnsiTheme="minorHAnsi"/>
          <w:noProof/>
        </w:rPr>
        <w:t>i</w:t>
      </w:r>
      <w:r w:rsidRPr="00B71610">
        <w:rPr>
          <w:rFonts w:asciiTheme="minorHAnsi" w:hAnsiTheme="minorHAnsi"/>
          <w:noProof/>
        </w:rPr>
        <w:t xml:space="preserve">ntegrative </w:t>
      </w:r>
      <w:r w:rsidR="00A75265">
        <w:rPr>
          <w:rFonts w:asciiTheme="minorHAnsi" w:hAnsiTheme="minorHAnsi"/>
          <w:noProof/>
        </w:rPr>
        <w:t>t</w:t>
      </w:r>
      <w:r w:rsidRPr="00B71610">
        <w:rPr>
          <w:rFonts w:asciiTheme="minorHAnsi" w:hAnsiTheme="minorHAnsi"/>
          <w:noProof/>
        </w:rPr>
        <w:t xml:space="preserve">otal </w:t>
      </w:r>
      <w:r w:rsidR="00A75265">
        <w:rPr>
          <w:rFonts w:asciiTheme="minorHAnsi" w:hAnsiTheme="minorHAnsi"/>
          <w:noProof/>
        </w:rPr>
        <w:t>w</w:t>
      </w:r>
      <w:r w:rsidRPr="00B71610">
        <w:rPr>
          <w:rFonts w:asciiTheme="minorHAnsi" w:hAnsiTheme="minorHAnsi"/>
          <w:noProof/>
        </w:rPr>
        <w:t xml:space="preserve">orker </w:t>
      </w:r>
      <w:r w:rsidR="00A75265">
        <w:rPr>
          <w:rFonts w:asciiTheme="minorHAnsi" w:hAnsiTheme="minorHAnsi"/>
          <w:noProof/>
        </w:rPr>
        <w:t>h</w:t>
      </w:r>
      <w:r w:rsidRPr="00B71610">
        <w:rPr>
          <w:rFonts w:asciiTheme="minorHAnsi" w:hAnsiTheme="minorHAnsi"/>
          <w:noProof/>
        </w:rPr>
        <w:t xml:space="preserve">ealth </w:t>
      </w:r>
      <w:r w:rsidR="00A75265">
        <w:rPr>
          <w:rFonts w:asciiTheme="minorHAnsi" w:hAnsiTheme="minorHAnsi"/>
          <w:noProof/>
        </w:rPr>
        <w:t>f</w:t>
      </w:r>
      <w:r w:rsidRPr="00B71610">
        <w:rPr>
          <w:rFonts w:asciiTheme="minorHAnsi" w:hAnsiTheme="minorHAnsi"/>
          <w:noProof/>
        </w:rPr>
        <w:t xml:space="preserve">ramework for </w:t>
      </w:r>
      <w:r w:rsidR="00A75265">
        <w:rPr>
          <w:rFonts w:asciiTheme="minorHAnsi" w:hAnsiTheme="minorHAnsi"/>
          <w:noProof/>
        </w:rPr>
        <w:t>k</w:t>
      </w:r>
      <w:r w:rsidRPr="00B71610">
        <w:rPr>
          <w:rFonts w:asciiTheme="minorHAnsi" w:hAnsiTheme="minorHAnsi"/>
          <w:noProof/>
        </w:rPr>
        <w:t xml:space="preserve">eeping </w:t>
      </w:r>
      <w:r w:rsidR="00A75265">
        <w:rPr>
          <w:rFonts w:asciiTheme="minorHAnsi" w:hAnsiTheme="minorHAnsi"/>
          <w:noProof/>
        </w:rPr>
        <w:t>w</w:t>
      </w:r>
      <w:r w:rsidRPr="00B71610">
        <w:rPr>
          <w:rFonts w:asciiTheme="minorHAnsi" w:hAnsiTheme="minorHAnsi"/>
          <w:noProof/>
        </w:rPr>
        <w:t xml:space="preserve">orkers </w:t>
      </w:r>
      <w:r w:rsidR="00A75265">
        <w:rPr>
          <w:rFonts w:asciiTheme="minorHAnsi" w:hAnsiTheme="minorHAnsi"/>
          <w:noProof/>
        </w:rPr>
        <w:t>s</w:t>
      </w:r>
      <w:r w:rsidRPr="00B71610">
        <w:rPr>
          <w:rFonts w:asciiTheme="minorHAnsi" w:hAnsiTheme="minorHAnsi"/>
          <w:noProof/>
        </w:rPr>
        <w:t xml:space="preserve">afe and </w:t>
      </w:r>
      <w:r w:rsidR="00A75265">
        <w:rPr>
          <w:rFonts w:asciiTheme="minorHAnsi" w:hAnsiTheme="minorHAnsi"/>
          <w:noProof/>
        </w:rPr>
        <w:t>h</w:t>
      </w:r>
      <w:r w:rsidRPr="00B71610">
        <w:rPr>
          <w:rFonts w:asciiTheme="minorHAnsi" w:hAnsiTheme="minorHAnsi"/>
          <w:noProof/>
        </w:rPr>
        <w:t xml:space="preserve">ealthy </w:t>
      </w:r>
      <w:r w:rsidR="00A75265">
        <w:rPr>
          <w:rFonts w:asciiTheme="minorHAnsi" w:hAnsiTheme="minorHAnsi"/>
          <w:noProof/>
        </w:rPr>
        <w:t>d</w:t>
      </w:r>
      <w:r w:rsidRPr="00B71610">
        <w:rPr>
          <w:rFonts w:asciiTheme="minorHAnsi" w:hAnsiTheme="minorHAnsi"/>
          <w:noProof/>
        </w:rPr>
        <w:t xml:space="preserve">uring the COVID-19 </w:t>
      </w:r>
      <w:r w:rsidR="00A75265">
        <w:rPr>
          <w:rFonts w:asciiTheme="minorHAnsi" w:hAnsiTheme="minorHAnsi"/>
          <w:noProof/>
        </w:rPr>
        <w:t>p</w:t>
      </w:r>
      <w:r w:rsidRPr="00B71610">
        <w:rPr>
          <w:rFonts w:asciiTheme="minorHAnsi" w:hAnsiTheme="minorHAnsi"/>
          <w:noProof/>
        </w:rPr>
        <w:t>andemic. Human Factors, 62(5), 689–696</w:t>
      </w:r>
      <w:r>
        <w:rPr>
          <w:rFonts w:asciiTheme="minorHAnsi" w:hAnsiTheme="minorHAnsi"/>
          <w:noProof/>
        </w:rPr>
        <w:t xml:space="preserve"> </w:t>
      </w:r>
      <w:r w:rsidRPr="00B71610">
        <w:rPr>
          <w:rFonts w:asciiTheme="minorHAnsi" w:hAnsiTheme="minorHAnsi"/>
          <w:b/>
          <w:bCs/>
          <w:noProof/>
        </w:rPr>
        <w:t>(</w:t>
      </w:r>
      <w:r>
        <w:rPr>
          <w:rFonts w:asciiTheme="minorHAnsi" w:hAnsiTheme="minorHAnsi"/>
          <w:b/>
          <w:bCs/>
          <w:noProof/>
        </w:rPr>
        <w:t>7</w:t>
      </w:r>
      <w:r w:rsidRPr="00B71610">
        <w:rPr>
          <w:rFonts w:asciiTheme="minorHAnsi" w:hAnsiTheme="minorHAnsi"/>
          <w:b/>
          <w:bCs/>
          <w:noProof/>
        </w:rPr>
        <w:t xml:space="preserve"> Pages)</w:t>
      </w:r>
      <w:r w:rsidRPr="00B71610">
        <w:rPr>
          <w:rFonts w:asciiTheme="minorHAnsi" w:hAnsiTheme="minorHAnsi"/>
          <w:noProof/>
        </w:rPr>
        <w:t xml:space="preserve">. </w:t>
      </w:r>
      <w:hyperlink r:id="rId28" w:history="1">
        <w:r w:rsidR="007D678B" w:rsidRPr="008D31F6">
          <w:rPr>
            <w:rStyle w:val="Hyperlink"/>
            <w:rFonts w:asciiTheme="minorHAnsi" w:hAnsiTheme="minorHAnsi"/>
            <w:noProof/>
          </w:rPr>
          <w:t>https://journals.sagepub.com/doi/full/10.1177/0018720820932699</w:t>
        </w:r>
      </w:hyperlink>
      <w:r w:rsidR="007D678B">
        <w:rPr>
          <w:rFonts w:asciiTheme="minorHAnsi" w:hAnsiTheme="minorHAnsi"/>
          <w:noProof/>
        </w:rPr>
        <w:t xml:space="preserve"> </w:t>
      </w:r>
    </w:p>
    <w:p w14:paraId="01844AE8" w14:textId="03637AA0"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Dos Santos, L. M.</w:t>
      </w:r>
      <w:r w:rsidR="00A75265">
        <w:rPr>
          <w:rFonts w:asciiTheme="minorHAnsi" w:hAnsiTheme="minorHAnsi"/>
          <w:noProof/>
        </w:rPr>
        <w:t>,</w:t>
      </w:r>
      <w:r w:rsidRPr="00B71610">
        <w:rPr>
          <w:rFonts w:asciiTheme="minorHAnsi" w:hAnsiTheme="minorHAnsi"/>
          <w:noProof/>
        </w:rPr>
        <w:t xml:space="preserve"> (2020). Stress, </w:t>
      </w:r>
      <w:r w:rsidR="00A75265">
        <w:rPr>
          <w:rFonts w:asciiTheme="minorHAnsi" w:hAnsiTheme="minorHAnsi"/>
          <w:noProof/>
        </w:rPr>
        <w:t>b</w:t>
      </w:r>
      <w:r w:rsidRPr="00B71610">
        <w:rPr>
          <w:rFonts w:asciiTheme="minorHAnsi" w:hAnsiTheme="minorHAnsi"/>
          <w:noProof/>
        </w:rPr>
        <w:t xml:space="preserve">urnout, and </w:t>
      </w:r>
      <w:r w:rsidR="00A75265">
        <w:rPr>
          <w:rFonts w:asciiTheme="minorHAnsi" w:hAnsiTheme="minorHAnsi"/>
          <w:noProof/>
        </w:rPr>
        <w:t>t</w:t>
      </w:r>
      <w:r w:rsidRPr="00B71610">
        <w:rPr>
          <w:rFonts w:asciiTheme="minorHAnsi" w:hAnsiTheme="minorHAnsi"/>
          <w:noProof/>
        </w:rPr>
        <w:t xml:space="preserve">urnover </w:t>
      </w:r>
      <w:r w:rsidR="00A75265">
        <w:rPr>
          <w:rFonts w:asciiTheme="minorHAnsi" w:hAnsiTheme="minorHAnsi"/>
          <w:noProof/>
        </w:rPr>
        <w:t>i</w:t>
      </w:r>
      <w:r w:rsidRPr="00B71610">
        <w:rPr>
          <w:rFonts w:asciiTheme="minorHAnsi" w:hAnsiTheme="minorHAnsi"/>
          <w:noProof/>
        </w:rPr>
        <w:t xml:space="preserve">ssues of </w:t>
      </w:r>
      <w:r w:rsidR="00A75265">
        <w:rPr>
          <w:rFonts w:asciiTheme="minorHAnsi" w:hAnsiTheme="minorHAnsi"/>
          <w:noProof/>
        </w:rPr>
        <w:t>b</w:t>
      </w:r>
      <w:r w:rsidRPr="00B71610">
        <w:rPr>
          <w:rFonts w:asciiTheme="minorHAnsi" w:hAnsiTheme="minorHAnsi"/>
          <w:noProof/>
        </w:rPr>
        <w:t xml:space="preserve">lack </w:t>
      </w:r>
      <w:r w:rsidR="00A75265">
        <w:rPr>
          <w:rFonts w:asciiTheme="minorHAnsi" w:hAnsiTheme="minorHAnsi"/>
          <w:noProof/>
        </w:rPr>
        <w:t>e</w:t>
      </w:r>
      <w:r w:rsidRPr="00B71610">
        <w:rPr>
          <w:rFonts w:asciiTheme="minorHAnsi" w:hAnsiTheme="minorHAnsi"/>
          <w:noProof/>
        </w:rPr>
        <w:t xml:space="preserve">xpatriate </w:t>
      </w:r>
      <w:r w:rsidR="00A75265">
        <w:rPr>
          <w:rFonts w:asciiTheme="minorHAnsi" w:hAnsiTheme="minorHAnsi"/>
          <w:noProof/>
        </w:rPr>
        <w:t>e</w:t>
      </w:r>
      <w:r w:rsidRPr="00B71610">
        <w:rPr>
          <w:rFonts w:asciiTheme="minorHAnsi" w:hAnsiTheme="minorHAnsi"/>
          <w:noProof/>
        </w:rPr>
        <w:t xml:space="preserve">ducation </w:t>
      </w:r>
      <w:r w:rsidR="00A75265">
        <w:rPr>
          <w:rFonts w:asciiTheme="minorHAnsi" w:hAnsiTheme="minorHAnsi"/>
          <w:noProof/>
        </w:rPr>
        <w:t>p</w:t>
      </w:r>
      <w:r w:rsidRPr="00B71610">
        <w:rPr>
          <w:rFonts w:asciiTheme="minorHAnsi" w:hAnsiTheme="minorHAnsi"/>
          <w:noProof/>
        </w:rPr>
        <w:t xml:space="preserve">rofessionals in South Korea: Social </w:t>
      </w:r>
      <w:r w:rsidR="00A75265">
        <w:rPr>
          <w:rFonts w:asciiTheme="minorHAnsi" w:hAnsiTheme="minorHAnsi"/>
          <w:noProof/>
        </w:rPr>
        <w:t>b</w:t>
      </w:r>
      <w:r w:rsidRPr="00B71610">
        <w:rPr>
          <w:rFonts w:asciiTheme="minorHAnsi" w:hAnsiTheme="minorHAnsi"/>
          <w:noProof/>
        </w:rPr>
        <w:t xml:space="preserve">iases, </w:t>
      </w:r>
      <w:r w:rsidR="00A75265">
        <w:rPr>
          <w:rFonts w:asciiTheme="minorHAnsi" w:hAnsiTheme="minorHAnsi"/>
          <w:noProof/>
        </w:rPr>
        <w:t>d</w:t>
      </w:r>
      <w:r w:rsidRPr="00B71610">
        <w:rPr>
          <w:rFonts w:asciiTheme="minorHAnsi" w:hAnsiTheme="minorHAnsi"/>
          <w:noProof/>
        </w:rPr>
        <w:t xml:space="preserve">iscrimination, and </w:t>
      </w:r>
      <w:r w:rsidR="00A75265">
        <w:rPr>
          <w:rFonts w:asciiTheme="minorHAnsi" w:hAnsiTheme="minorHAnsi"/>
          <w:noProof/>
        </w:rPr>
        <w:t>w</w:t>
      </w:r>
      <w:r w:rsidRPr="00B71610">
        <w:rPr>
          <w:rFonts w:asciiTheme="minorHAnsi" w:hAnsiTheme="minorHAnsi"/>
          <w:noProof/>
        </w:rPr>
        <w:t xml:space="preserve">orkplace </w:t>
      </w:r>
      <w:r w:rsidR="00A75265">
        <w:rPr>
          <w:rFonts w:asciiTheme="minorHAnsi" w:hAnsiTheme="minorHAnsi"/>
          <w:noProof/>
        </w:rPr>
        <w:t>b</w:t>
      </w:r>
      <w:r w:rsidRPr="00B71610">
        <w:rPr>
          <w:rFonts w:asciiTheme="minorHAnsi" w:hAnsiTheme="minorHAnsi"/>
          <w:noProof/>
        </w:rPr>
        <w:t>ullying. International Journal of Environmental Research and Public Health, 17(11), 3851</w:t>
      </w:r>
      <w:r>
        <w:rPr>
          <w:rFonts w:asciiTheme="minorHAnsi" w:hAnsiTheme="minorHAnsi"/>
          <w:noProof/>
        </w:rPr>
        <w:t xml:space="preserve"> </w:t>
      </w:r>
      <w:r w:rsidRPr="00B71610">
        <w:rPr>
          <w:rFonts w:asciiTheme="minorHAnsi" w:hAnsiTheme="minorHAnsi"/>
          <w:b/>
          <w:bCs/>
          <w:noProof/>
        </w:rPr>
        <w:t>(15 Pages)</w:t>
      </w:r>
      <w:r w:rsidRPr="00B71610">
        <w:rPr>
          <w:rFonts w:asciiTheme="minorHAnsi" w:hAnsiTheme="minorHAnsi"/>
          <w:noProof/>
        </w:rPr>
        <w:t xml:space="preserve">. </w:t>
      </w:r>
      <w:hyperlink r:id="rId29" w:history="1">
        <w:r w:rsidR="007D678B" w:rsidRPr="008D31F6">
          <w:rPr>
            <w:rStyle w:val="Hyperlink"/>
            <w:rFonts w:asciiTheme="minorHAnsi" w:hAnsiTheme="minorHAnsi"/>
            <w:noProof/>
          </w:rPr>
          <w:t>https://www.mdpi.com/1660-4601/17/11/3851</w:t>
        </w:r>
      </w:hyperlink>
      <w:r w:rsidR="007D678B">
        <w:rPr>
          <w:rFonts w:asciiTheme="minorHAnsi" w:hAnsiTheme="minorHAnsi"/>
          <w:noProof/>
        </w:rPr>
        <w:t xml:space="preserve"> </w:t>
      </w:r>
    </w:p>
    <w:p w14:paraId="4B3A570F" w14:textId="28E5BA0B"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Duque, L.</w:t>
      </w:r>
      <w:r w:rsidR="00A75265">
        <w:rPr>
          <w:rFonts w:asciiTheme="minorHAnsi" w:hAnsiTheme="minorHAnsi"/>
          <w:noProof/>
        </w:rPr>
        <w:t>;</w:t>
      </w:r>
      <w:r w:rsidRPr="00B71610">
        <w:rPr>
          <w:rFonts w:asciiTheme="minorHAnsi" w:hAnsiTheme="minorHAnsi"/>
          <w:noProof/>
        </w:rPr>
        <w:t xml:space="preserve"> Costa, R.</w:t>
      </w:r>
      <w:r w:rsidR="00A75265">
        <w:rPr>
          <w:rFonts w:asciiTheme="minorHAnsi" w:hAnsiTheme="minorHAnsi"/>
          <w:noProof/>
        </w:rPr>
        <w:t>;</w:t>
      </w:r>
      <w:r w:rsidRPr="00B71610">
        <w:rPr>
          <w:rFonts w:asciiTheme="minorHAnsi" w:hAnsiTheme="minorHAnsi"/>
          <w:noProof/>
        </w:rPr>
        <w:t xml:space="preserve"> Dias, Á.</w:t>
      </w:r>
      <w:r w:rsidR="00A75265">
        <w:rPr>
          <w:rFonts w:asciiTheme="minorHAnsi" w:hAnsiTheme="minorHAnsi"/>
          <w:noProof/>
        </w:rPr>
        <w:t>;</w:t>
      </w:r>
      <w:r w:rsidRPr="00B71610">
        <w:rPr>
          <w:rFonts w:asciiTheme="minorHAnsi" w:hAnsiTheme="minorHAnsi"/>
          <w:noProof/>
        </w:rPr>
        <w:t xml:space="preserve"> Pereira, L.</w:t>
      </w:r>
      <w:r w:rsidR="00A75265">
        <w:rPr>
          <w:rFonts w:asciiTheme="minorHAnsi" w:hAnsiTheme="minorHAnsi"/>
          <w:noProof/>
        </w:rPr>
        <w:t>;</w:t>
      </w:r>
      <w:r w:rsidRPr="00B71610">
        <w:rPr>
          <w:rFonts w:asciiTheme="minorHAnsi" w:hAnsiTheme="minorHAnsi"/>
          <w:noProof/>
        </w:rPr>
        <w:t xml:space="preserve"> Santos, J.</w:t>
      </w:r>
      <w:r w:rsidR="00A75265">
        <w:rPr>
          <w:rFonts w:asciiTheme="minorHAnsi" w:hAnsiTheme="minorHAnsi"/>
          <w:noProof/>
        </w:rPr>
        <w:t>;</w:t>
      </w:r>
      <w:r w:rsidRPr="00B71610">
        <w:rPr>
          <w:rFonts w:asciiTheme="minorHAnsi" w:hAnsiTheme="minorHAnsi"/>
          <w:noProof/>
        </w:rPr>
        <w:t xml:space="preserve"> António, N.</w:t>
      </w:r>
      <w:r w:rsidR="00A75265">
        <w:rPr>
          <w:rFonts w:asciiTheme="minorHAnsi" w:hAnsiTheme="minorHAnsi"/>
          <w:noProof/>
        </w:rPr>
        <w:t>,</w:t>
      </w:r>
      <w:r w:rsidRPr="00B71610">
        <w:rPr>
          <w:rFonts w:asciiTheme="minorHAnsi" w:hAnsiTheme="minorHAnsi"/>
          <w:noProof/>
        </w:rPr>
        <w:t xml:space="preserve"> (2020). New ways of working and the physical environment to improve employee engagement. Sustainability (Switzerland), 12(17), 1–18</w:t>
      </w:r>
      <w:r>
        <w:rPr>
          <w:rFonts w:asciiTheme="minorHAnsi" w:hAnsiTheme="minorHAnsi"/>
          <w:noProof/>
        </w:rPr>
        <w:t xml:space="preserve"> </w:t>
      </w:r>
      <w:r w:rsidRPr="00B71610">
        <w:rPr>
          <w:rFonts w:asciiTheme="minorHAnsi" w:hAnsiTheme="minorHAnsi"/>
          <w:b/>
          <w:bCs/>
          <w:noProof/>
        </w:rPr>
        <w:t>(1</w:t>
      </w:r>
      <w:r>
        <w:rPr>
          <w:rFonts w:asciiTheme="minorHAnsi" w:hAnsiTheme="minorHAnsi"/>
          <w:b/>
          <w:bCs/>
          <w:noProof/>
        </w:rPr>
        <w:t>8</w:t>
      </w:r>
      <w:r w:rsidRPr="00B71610">
        <w:rPr>
          <w:rFonts w:asciiTheme="minorHAnsi" w:hAnsiTheme="minorHAnsi"/>
          <w:b/>
          <w:bCs/>
          <w:noProof/>
        </w:rPr>
        <w:t xml:space="preserve"> Pages)</w:t>
      </w:r>
      <w:r w:rsidRPr="00B71610">
        <w:rPr>
          <w:rFonts w:asciiTheme="minorHAnsi" w:hAnsiTheme="minorHAnsi"/>
          <w:noProof/>
        </w:rPr>
        <w:t xml:space="preserve">. </w:t>
      </w:r>
      <w:hyperlink r:id="rId30" w:history="1">
        <w:r w:rsidR="007D678B" w:rsidRPr="008D31F6">
          <w:rPr>
            <w:rStyle w:val="Hyperlink"/>
            <w:rFonts w:asciiTheme="minorHAnsi" w:hAnsiTheme="minorHAnsi"/>
            <w:noProof/>
          </w:rPr>
          <w:t>https://www.mdpi.com/2071-1050/12/17/6759</w:t>
        </w:r>
      </w:hyperlink>
      <w:r w:rsidR="007D678B">
        <w:rPr>
          <w:rFonts w:asciiTheme="minorHAnsi" w:hAnsiTheme="minorHAnsi"/>
          <w:noProof/>
        </w:rPr>
        <w:t xml:space="preserve"> </w:t>
      </w:r>
    </w:p>
    <w:p w14:paraId="182ABDCF" w14:textId="26926BB7"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Duran, M.</w:t>
      </w:r>
      <w:r w:rsidR="00A75265">
        <w:rPr>
          <w:rFonts w:asciiTheme="minorHAnsi" w:hAnsiTheme="minorHAnsi"/>
          <w:noProof/>
        </w:rPr>
        <w:t>;</w:t>
      </w:r>
      <w:r w:rsidRPr="00B71610">
        <w:rPr>
          <w:rFonts w:asciiTheme="minorHAnsi" w:hAnsiTheme="minorHAnsi"/>
          <w:noProof/>
        </w:rPr>
        <w:t xml:space="preserve"> Sanchez, J.</w:t>
      </w:r>
      <w:r w:rsidR="00A75265">
        <w:rPr>
          <w:rFonts w:asciiTheme="minorHAnsi" w:hAnsiTheme="minorHAnsi"/>
          <w:noProof/>
        </w:rPr>
        <w:t>,</w:t>
      </w:r>
      <w:r w:rsidRPr="00B71610">
        <w:rPr>
          <w:rFonts w:asciiTheme="minorHAnsi" w:hAnsiTheme="minorHAnsi"/>
          <w:noProof/>
        </w:rPr>
        <w:t xml:space="preserve"> (2021). Employee </w:t>
      </w:r>
      <w:r w:rsidR="00A75265">
        <w:rPr>
          <w:rFonts w:asciiTheme="minorHAnsi" w:hAnsiTheme="minorHAnsi"/>
          <w:noProof/>
        </w:rPr>
        <w:t>e</w:t>
      </w:r>
      <w:r w:rsidRPr="00B71610">
        <w:rPr>
          <w:rFonts w:asciiTheme="minorHAnsi" w:hAnsiTheme="minorHAnsi"/>
          <w:noProof/>
        </w:rPr>
        <w:t xml:space="preserve">ngagement and </w:t>
      </w:r>
      <w:r w:rsidR="00A75265">
        <w:rPr>
          <w:rFonts w:asciiTheme="minorHAnsi" w:hAnsiTheme="minorHAnsi"/>
          <w:noProof/>
        </w:rPr>
        <w:t>w</w:t>
      </w:r>
      <w:r w:rsidRPr="00B71610">
        <w:rPr>
          <w:rFonts w:asciiTheme="minorHAnsi" w:hAnsiTheme="minorHAnsi"/>
          <w:noProof/>
        </w:rPr>
        <w:t xml:space="preserve">ellbeing in </w:t>
      </w:r>
      <w:r w:rsidR="00A75265">
        <w:rPr>
          <w:rFonts w:asciiTheme="minorHAnsi" w:hAnsiTheme="minorHAnsi"/>
          <w:noProof/>
        </w:rPr>
        <w:t>t</w:t>
      </w:r>
      <w:r w:rsidRPr="00B71610">
        <w:rPr>
          <w:rFonts w:asciiTheme="minorHAnsi" w:hAnsiTheme="minorHAnsi"/>
          <w:noProof/>
        </w:rPr>
        <w:t xml:space="preserve">imes of COVID-19 : A </w:t>
      </w:r>
      <w:r w:rsidR="00A75265">
        <w:rPr>
          <w:rFonts w:asciiTheme="minorHAnsi" w:hAnsiTheme="minorHAnsi"/>
          <w:noProof/>
        </w:rPr>
        <w:t>p</w:t>
      </w:r>
      <w:r w:rsidRPr="00B71610">
        <w:rPr>
          <w:rFonts w:asciiTheme="minorHAnsi" w:hAnsiTheme="minorHAnsi"/>
          <w:noProof/>
        </w:rPr>
        <w:t xml:space="preserve">roposal of the 5Cs </w:t>
      </w:r>
      <w:r w:rsidR="00A75265">
        <w:rPr>
          <w:rFonts w:asciiTheme="minorHAnsi" w:hAnsiTheme="minorHAnsi"/>
          <w:noProof/>
        </w:rPr>
        <w:t>m</w:t>
      </w:r>
      <w:r w:rsidRPr="00B71610">
        <w:rPr>
          <w:rFonts w:asciiTheme="minorHAnsi" w:hAnsiTheme="minorHAnsi"/>
          <w:noProof/>
        </w:rPr>
        <w:t>odel. International Journal of Environmental Research and Public Health, 18(5470), 2–15</w:t>
      </w:r>
      <w:r>
        <w:rPr>
          <w:rFonts w:asciiTheme="minorHAnsi" w:hAnsiTheme="minorHAnsi"/>
          <w:noProof/>
        </w:rPr>
        <w:t xml:space="preserve"> </w:t>
      </w:r>
      <w:r w:rsidRPr="00B71610">
        <w:rPr>
          <w:rFonts w:asciiTheme="minorHAnsi" w:hAnsiTheme="minorHAnsi"/>
          <w:b/>
          <w:bCs/>
          <w:noProof/>
        </w:rPr>
        <w:t>(1</w:t>
      </w:r>
      <w:r>
        <w:rPr>
          <w:rFonts w:asciiTheme="minorHAnsi" w:hAnsiTheme="minorHAnsi"/>
          <w:b/>
          <w:bCs/>
          <w:noProof/>
        </w:rPr>
        <w:t>4</w:t>
      </w:r>
      <w:r w:rsidRPr="00B71610">
        <w:rPr>
          <w:rFonts w:asciiTheme="minorHAnsi" w:hAnsiTheme="minorHAnsi"/>
          <w:b/>
          <w:bCs/>
          <w:noProof/>
        </w:rPr>
        <w:t xml:space="preserve"> Pages)</w:t>
      </w:r>
      <w:r w:rsidRPr="00B71610">
        <w:rPr>
          <w:rFonts w:asciiTheme="minorHAnsi" w:hAnsiTheme="minorHAnsi"/>
          <w:noProof/>
        </w:rPr>
        <w:t>.</w:t>
      </w:r>
      <w:r w:rsidR="007D678B">
        <w:rPr>
          <w:rFonts w:asciiTheme="minorHAnsi" w:hAnsiTheme="minorHAnsi"/>
          <w:noProof/>
        </w:rPr>
        <w:t xml:space="preserve"> </w:t>
      </w:r>
      <w:hyperlink r:id="rId31" w:history="1">
        <w:r w:rsidR="007D678B" w:rsidRPr="008D31F6">
          <w:rPr>
            <w:rStyle w:val="Hyperlink"/>
            <w:rFonts w:asciiTheme="minorHAnsi" w:hAnsiTheme="minorHAnsi"/>
            <w:noProof/>
          </w:rPr>
          <w:t>https://www.mdpi.com/1660-4601/18/10/5470</w:t>
        </w:r>
      </w:hyperlink>
      <w:r w:rsidR="007D678B">
        <w:rPr>
          <w:rFonts w:asciiTheme="minorHAnsi" w:hAnsiTheme="minorHAnsi"/>
          <w:noProof/>
        </w:rPr>
        <w:t xml:space="preserve"> </w:t>
      </w:r>
    </w:p>
    <w:p w14:paraId="3AC06798" w14:textId="732046D8"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Fotiadis, A.</w:t>
      </w:r>
      <w:r w:rsidR="00A75265">
        <w:rPr>
          <w:rFonts w:asciiTheme="minorHAnsi" w:hAnsiTheme="minorHAnsi"/>
          <w:noProof/>
        </w:rPr>
        <w:t>;</w:t>
      </w:r>
      <w:r w:rsidRPr="00B71610">
        <w:rPr>
          <w:rFonts w:asciiTheme="minorHAnsi" w:hAnsiTheme="minorHAnsi"/>
          <w:noProof/>
        </w:rPr>
        <w:t xml:space="preserve"> Abdulrahman, K.</w:t>
      </w:r>
      <w:r w:rsidR="00A75265">
        <w:rPr>
          <w:rFonts w:asciiTheme="minorHAnsi" w:hAnsiTheme="minorHAnsi"/>
          <w:noProof/>
        </w:rPr>
        <w:t>;</w:t>
      </w:r>
      <w:r w:rsidRPr="00B71610">
        <w:rPr>
          <w:rFonts w:asciiTheme="minorHAnsi" w:hAnsiTheme="minorHAnsi"/>
          <w:noProof/>
        </w:rPr>
        <w:t xml:space="preserve"> Spyridou, A.</w:t>
      </w:r>
      <w:r w:rsidR="00A75265">
        <w:rPr>
          <w:rFonts w:asciiTheme="minorHAnsi" w:hAnsiTheme="minorHAnsi"/>
          <w:noProof/>
        </w:rPr>
        <w:t>,</w:t>
      </w:r>
      <w:r w:rsidRPr="00B71610">
        <w:rPr>
          <w:rFonts w:asciiTheme="minorHAnsi" w:hAnsiTheme="minorHAnsi"/>
          <w:noProof/>
        </w:rPr>
        <w:t xml:space="preserve"> (2019). The </w:t>
      </w:r>
      <w:r w:rsidR="00A75265">
        <w:rPr>
          <w:rFonts w:asciiTheme="minorHAnsi" w:hAnsiTheme="minorHAnsi"/>
          <w:noProof/>
        </w:rPr>
        <w:t>m</w:t>
      </w:r>
      <w:r w:rsidRPr="00B71610">
        <w:rPr>
          <w:rFonts w:asciiTheme="minorHAnsi" w:hAnsiTheme="minorHAnsi"/>
          <w:noProof/>
        </w:rPr>
        <w:t xml:space="preserve">ediating </w:t>
      </w:r>
      <w:r w:rsidR="00A75265">
        <w:rPr>
          <w:rFonts w:asciiTheme="minorHAnsi" w:hAnsiTheme="minorHAnsi"/>
          <w:noProof/>
        </w:rPr>
        <w:t>r</w:t>
      </w:r>
      <w:r w:rsidRPr="00B71610">
        <w:rPr>
          <w:rFonts w:asciiTheme="minorHAnsi" w:hAnsiTheme="minorHAnsi"/>
          <w:noProof/>
        </w:rPr>
        <w:t xml:space="preserve">oles of </w:t>
      </w:r>
      <w:r w:rsidR="00A75265">
        <w:rPr>
          <w:rFonts w:asciiTheme="minorHAnsi" w:hAnsiTheme="minorHAnsi"/>
          <w:noProof/>
        </w:rPr>
        <w:t>p</w:t>
      </w:r>
      <w:r w:rsidRPr="00B71610">
        <w:rPr>
          <w:rFonts w:asciiTheme="minorHAnsi" w:hAnsiTheme="minorHAnsi"/>
          <w:noProof/>
        </w:rPr>
        <w:t xml:space="preserve">sychological </w:t>
      </w:r>
      <w:r w:rsidR="00A75265">
        <w:rPr>
          <w:rFonts w:asciiTheme="minorHAnsi" w:hAnsiTheme="minorHAnsi"/>
          <w:noProof/>
        </w:rPr>
        <w:t>a</w:t>
      </w:r>
      <w:r w:rsidRPr="00B71610">
        <w:rPr>
          <w:rFonts w:asciiTheme="minorHAnsi" w:hAnsiTheme="minorHAnsi"/>
          <w:noProof/>
        </w:rPr>
        <w:t xml:space="preserve">utonomy, </w:t>
      </w:r>
      <w:r w:rsidR="00A75265">
        <w:rPr>
          <w:rFonts w:asciiTheme="minorHAnsi" w:hAnsiTheme="minorHAnsi"/>
          <w:noProof/>
        </w:rPr>
        <w:t>c</w:t>
      </w:r>
      <w:r w:rsidRPr="00B71610">
        <w:rPr>
          <w:rFonts w:asciiTheme="minorHAnsi" w:hAnsiTheme="minorHAnsi"/>
          <w:noProof/>
        </w:rPr>
        <w:t xml:space="preserve">ompetence and </w:t>
      </w:r>
      <w:r w:rsidR="00A75265">
        <w:rPr>
          <w:rFonts w:asciiTheme="minorHAnsi" w:hAnsiTheme="minorHAnsi"/>
          <w:noProof/>
        </w:rPr>
        <w:t>r</w:t>
      </w:r>
      <w:r w:rsidRPr="00B71610">
        <w:rPr>
          <w:rFonts w:asciiTheme="minorHAnsi" w:hAnsiTheme="minorHAnsi"/>
          <w:noProof/>
        </w:rPr>
        <w:t xml:space="preserve">elatedness on </w:t>
      </w:r>
      <w:r w:rsidR="00A75265">
        <w:rPr>
          <w:rFonts w:asciiTheme="minorHAnsi" w:hAnsiTheme="minorHAnsi"/>
          <w:noProof/>
        </w:rPr>
        <w:t>w</w:t>
      </w:r>
      <w:r w:rsidRPr="00B71610">
        <w:rPr>
          <w:rFonts w:asciiTheme="minorHAnsi" w:hAnsiTheme="minorHAnsi"/>
          <w:noProof/>
        </w:rPr>
        <w:t>ork-</w:t>
      </w:r>
      <w:r w:rsidR="00A75265">
        <w:rPr>
          <w:rFonts w:asciiTheme="minorHAnsi" w:hAnsiTheme="minorHAnsi"/>
          <w:noProof/>
        </w:rPr>
        <w:t>l</w:t>
      </w:r>
      <w:r w:rsidRPr="00B71610">
        <w:rPr>
          <w:rFonts w:asciiTheme="minorHAnsi" w:hAnsiTheme="minorHAnsi"/>
          <w:noProof/>
        </w:rPr>
        <w:t xml:space="preserve">ife </w:t>
      </w:r>
      <w:r w:rsidR="00A75265">
        <w:rPr>
          <w:rFonts w:asciiTheme="minorHAnsi" w:hAnsiTheme="minorHAnsi"/>
          <w:noProof/>
        </w:rPr>
        <w:t>b</w:t>
      </w:r>
      <w:r w:rsidRPr="00B71610">
        <w:rPr>
          <w:rFonts w:asciiTheme="minorHAnsi" w:hAnsiTheme="minorHAnsi"/>
          <w:noProof/>
        </w:rPr>
        <w:t xml:space="preserve">alance and </w:t>
      </w:r>
      <w:r w:rsidR="00A75265">
        <w:rPr>
          <w:rFonts w:asciiTheme="minorHAnsi" w:hAnsiTheme="minorHAnsi"/>
          <w:noProof/>
        </w:rPr>
        <w:t>w</w:t>
      </w:r>
      <w:r w:rsidRPr="00B71610">
        <w:rPr>
          <w:rFonts w:asciiTheme="minorHAnsi" w:hAnsiTheme="minorHAnsi"/>
          <w:noProof/>
        </w:rPr>
        <w:t>ell-</w:t>
      </w:r>
      <w:r w:rsidR="00F22B4E">
        <w:rPr>
          <w:rFonts w:asciiTheme="minorHAnsi" w:hAnsiTheme="minorHAnsi"/>
          <w:noProof/>
        </w:rPr>
        <w:t>b</w:t>
      </w:r>
      <w:r w:rsidRPr="00B71610">
        <w:rPr>
          <w:rFonts w:asciiTheme="minorHAnsi" w:hAnsiTheme="minorHAnsi"/>
          <w:noProof/>
        </w:rPr>
        <w:t>eing. Frontiers in Psychology, 10</w:t>
      </w:r>
      <w:r>
        <w:rPr>
          <w:rFonts w:asciiTheme="minorHAnsi" w:hAnsiTheme="minorHAnsi"/>
          <w:noProof/>
        </w:rPr>
        <w:t xml:space="preserve"> </w:t>
      </w:r>
      <w:r w:rsidRPr="00B71610">
        <w:rPr>
          <w:rFonts w:asciiTheme="minorHAnsi" w:hAnsiTheme="minorHAnsi"/>
          <w:b/>
          <w:bCs/>
          <w:noProof/>
        </w:rPr>
        <w:t>(15 Pages)</w:t>
      </w:r>
      <w:r w:rsidRPr="00B71610">
        <w:rPr>
          <w:rFonts w:asciiTheme="minorHAnsi" w:hAnsiTheme="minorHAnsi"/>
          <w:noProof/>
        </w:rPr>
        <w:t xml:space="preserve">. </w:t>
      </w:r>
      <w:hyperlink r:id="rId32" w:history="1">
        <w:r w:rsidR="00050740" w:rsidRPr="008D31F6">
          <w:rPr>
            <w:rStyle w:val="Hyperlink"/>
            <w:rFonts w:asciiTheme="minorHAnsi" w:hAnsiTheme="minorHAnsi"/>
            <w:noProof/>
          </w:rPr>
          <w:t>https://www.frontiersin.org/journals/psychology/articles/10.3389/fpsyg.2019.01267/full</w:t>
        </w:r>
      </w:hyperlink>
      <w:r w:rsidR="00050740">
        <w:rPr>
          <w:rFonts w:asciiTheme="minorHAnsi" w:hAnsiTheme="minorHAnsi"/>
          <w:noProof/>
        </w:rPr>
        <w:t xml:space="preserve"> </w:t>
      </w:r>
    </w:p>
    <w:p w14:paraId="5A7E90E1" w14:textId="206A14AF" w:rsidR="0005074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Friedman, H. S.</w:t>
      </w:r>
      <w:r w:rsidR="00F22B4E">
        <w:rPr>
          <w:rFonts w:asciiTheme="minorHAnsi" w:hAnsiTheme="minorHAnsi"/>
          <w:noProof/>
        </w:rPr>
        <w:t>;</w:t>
      </w:r>
      <w:r w:rsidRPr="00B71610">
        <w:rPr>
          <w:rFonts w:asciiTheme="minorHAnsi" w:hAnsiTheme="minorHAnsi"/>
          <w:noProof/>
        </w:rPr>
        <w:t xml:space="preserve"> Kern, M. L.</w:t>
      </w:r>
      <w:r w:rsidR="00F22B4E">
        <w:rPr>
          <w:rFonts w:asciiTheme="minorHAnsi" w:hAnsiTheme="minorHAnsi"/>
          <w:noProof/>
        </w:rPr>
        <w:t>,</w:t>
      </w:r>
      <w:r w:rsidRPr="00B71610">
        <w:rPr>
          <w:rFonts w:asciiTheme="minorHAnsi" w:hAnsiTheme="minorHAnsi"/>
          <w:noProof/>
        </w:rPr>
        <w:t xml:space="preserve"> (2014). Personality, </w:t>
      </w:r>
      <w:r w:rsidR="001F7FD2">
        <w:rPr>
          <w:rFonts w:asciiTheme="minorHAnsi" w:hAnsiTheme="minorHAnsi"/>
          <w:noProof/>
        </w:rPr>
        <w:t>w</w:t>
      </w:r>
      <w:r w:rsidRPr="00B71610">
        <w:rPr>
          <w:rFonts w:asciiTheme="minorHAnsi" w:hAnsiTheme="minorHAnsi"/>
          <w:noProof/>
        </w:rPr>
        <w:t>ell-</w:t>
      </w:r>
      <w:r w:rsidR="00F22B4E">
        <w:rPr>
          <w:rFonts w:asciiTheme="minorHAnsi" w:hAnsiTheme="minorHAnsi"/>
          <w:noProof/>
        </w:rPr>
        <w:t>b</w:t>
      </w:r>
      <w:r w:rsidRPr="00B71610">
        <w:rPr>
          <w:rFonts w:asciiTheme="minorHAnsi" w:hAnsiTheme="minorHAnsi"/>
          <w:noProof/>
        </w:rPr>
        <w:t xml:space="preserve">eing, and </w:t>
      </w:r>
      <w:r w:rsidR="001F7FD2">
        <w:rPr>
          <w:rFonts w:asciiTheme="minorHAnsi" w:hAnsiTheme="minorHAnsi"/>
          <w:noProof/>
        </w:rPr>
        <w:t>h</w:t>
      </w:r>
      <w:r w:rsidRPr="00B71610">
        <w:rPr>
          <w:rFonts w:asciiTheme="minorHAnsi" w:hAnsiTheme="minorHAnsi"/>
          <w:noProof/>
        </w:rPr>
        <w:t>ealth. Annual Review of Psychology, 65(1), 719–742</w:t>
      </w:r>
      <w:r>
        <w:rPr>
          <w:rFonts w:asciiTheme="minorHAnsi" w:hAnsiTheme="minorHAnsi"/>
          <w:noProof/>
        </w:rPr>
        <w:t xml:space="preserve"> </w:t>
      </w:r>
      <w:r w:rsidRPr="00B71610">
        <w:rPr>
          <w:rFonts w:asciiTheme="minorHAnsi" w:hAnsiTheme="minorHAnsi"/>
          <w:b/>
          <w:bCs/>
          <w:noProof/>
        </w:rPr>
        <w:t>(</w:t>
      </w:r>
      <w:r>
        <w:rPr>
          <w:rFonts w:asciiTheme="minorHAnsi" w:hAnsiTheme="minorHAnsi"/>
          <w:b/>
          <w:bCs/>
          <w:noProof/>
        </w:rPr>
        <w:t>24</w:t>
      </w:r>
      <w:r w:rsidRPr="00B71610">
        <w:rPr>
          <w:rFonts w:asciiTheme="minorHAnsi" w:hAnsiTheme="minorHAnsi"/>
          <w:b/>
          <w:bCs/>
          <w:noProof/>
        </w:rPr>
        <w:t xml:space="preserve"> Pages)</w:t>
      </w:r>
      <w:r w:rsidRPr="00B71610">
        <w:rPr>
          <w:rFonts w:asciiTheme="minorHAnsi" w:hAnsiTheme="minorHAnsi"/>
          <w:noProof/>
        </w:rPr>
        <w:t>.</w:t>
      </w:r>
      <w:r w:rsidR="00050740">
        <w:rPr>
          <w:rFonts w:asciiTheme="minorHAnsi" w:hAnsiTheme="minorHAnsi"/>
          <w:noProof/>
        </w:rPr>
        <w:t xml:space="preserve"> </w:t>
      </w:r>
      <w:hyperlink r:id="rId33" w:history="1">
        <w:r w:rsidR="00050740" w:rsidRPr="008D31F6">
          <w:rPr>
            <w:rStyle w:val="Hyperlink"/>
            <w:rFonts w:asciiTheme="minorHAnsi" w:hAnsiTheme="minorHAnsi"/>
            <w:noProof/>
          </w:rPr>
          <w:t>https://www.annualreviews.org/doi/abs/10.1146/annurev-psych-010213-115123</w:t>
        </w:r>
      </w:hyperlink>
    </w:p>
    <w:p w14:paraId="47CBA411" w14:textId="23028BE9"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Fry, L. W.</w:t>
      </w:r>
      <w:r w:rsidR="00F22B4E">
        <w:rPr>
          <w:rFonts w:asciiTheme="minorHAnsi" w:hAnsiTheme="minorHAnsi"/>
          <w:noProof/>
        </w:rPr>
        <w:t>;</w:t>
      </w:r>
      <w:r w:rsidRPr="00B71610">
        <w:rPr>
          <w:rFonts w:asciiTheme="minorHAnsi" w:hAnsiTheme="minorHAnsi"/>
          <w:noProof/>
        </w:rPr>
        <w:t xml:space="preserve"> Latham, J. R.</w:t>
      </w:r>
      <w:r w:rsidR="00F22B4E">
        <w:rPr>
          <w:rFonts w:asciiTheme="minorHAnsi" w:hAnsiTheme="minorHAnsi"/>
          <w:noProof/>
        </w:rPr>
        <w:t>;</w:t>
      </w:r>
      <w:r w:rsidRPr="00B71610">
        <w:rPr>
          <w:rFonts w:asciiTheme="minorHAnsi" w:hAnsiTheme="minorHAnsi"/>
          <w:noProof/>
        </w:rPr>
        <w:t xml:space="preserve"> Clinebell, S. K.</w:t>
      </w:r>
      <w:r w:rsidR="00F22B4E">
        <w:rPr>
          <w:rFonts w:asciiTheme="minorHAnsi" w:hAnsiTheme="minorHAnsi"/>
          <w:noProof/>
        </w:rPr>
        <w:t>;</w:t>
      </w:r>
      <w:r w:rsidRPr="00B71610">
        <w:rPr>
          <w:rFonts w:asciiTheme="minorHAnsi" w:hAnsiTheme="minorHAnsi"/>
          <w:noProof/>
        </w:rPr>
        <w:t xml:space="preserve"> Krahnke, K.</w:t>
      </w:r>
      <w:r w:rsidR="00F22B4E">
        <w:rPr>
          <w:rFonts w:asciiTheme="minorHAnsi" w:hAnsiTheme="minorHAnsi"/>
          <w:noProof/>
        </w:rPr>
        <w:t>,</w:t>
      </w:r>
      <w:r w:rsidRPr="00B71610">
        <w:rPr>
          <w:rFonts w:asciiTheme="minorHAnsi" w:hAnsiTheme="minorHAnsi"/>
          <w:noProof/>
        </w:rPr>
        <w:t xml:space="preserve"> (2017). Spiritual leadership as a model for performance excellence: a study of </w:t>
      </w:r>
      <w:r w:rsidR="00F22B4E">
        <w:rPr>
          <w:rFonts w:asciiTheme="minorHAnsi" w:hAnsiTheme="minorHAnsi"/>
          <w:noProof/>
        </w:rPr>
        <w:t>b</w:t>
      </w:r>
      <w:r w:rsidRPr="00B71610">
        <w:rPr>
          <w:rFonts w:asciiTheme="minorHAnsi" w:hAnsiTheme="minorHAnsi"/>
          <w:noProof/>
        </w:rPr>
        <w:t>aldrige award recipients. Journal of Management, Spirituality &amp; Religion, 14(1), 22–47</w:t>
      </w:r>
      <w:r>
        <w:rPr>
          <w:rFonts w:asciiTheme="minorHAnsi" w:hAnsiTheme="minorHAnsi"/>
          <w:noProof/>
        </w:rPr>
        <w:t xml:space="preserve"> </w:t>
      </w:r>
      <w:r w:rsidRPr="00B71610">
        <w:rPr>
          <w:rFonts w:asciiTheme="minorHAnsi" w:hAnsiTheme="minorHAnsi"/>
          <w:b/>
          <w:bCs/>
          <w:noProof/>
        </w:rPr>
        <w:t>(</w:t>
      </w:r>
      <w:r>
        <w:rPr>
          <w:rFonts w:asciiTheme="minorHAnsi" w:hAnsiTheme="minorHAnsi"/>
          <w:b/>
          <w:bCs/>
          <w:noProof/>
        </w:rPr>
        <w:t>26</w:t>
      </w:r>
      <w:r w:rsidRPr="00B71610">
        <w:rPr>
          <w:rFonts w:asciiTheme="minorHAnsi" w:hAnsiTheme="minorHAnsi"/>
          <w:b/>
          <w:bCs/>
          <w:noProof/>
        </w:rPr>
        <w:t xml:space="preserve"> Pages)</w:t>
      </w:r>
      <w:r w:rsidRPr="00B71610">
        <w:rPr>
          <w:rFonts w:asciiTheme="minorHAnsi" w:hAnsiTheme="minorHAnsi"/>
          <w:noProof/>
        </w:rPr>
        <w:t xml:space="preserve">. </w:t>
      </w:r>
      <w:hyperlink r:id="rId34" w:history="1">
        <w:r w:rsidR="00050740" w:rsidRPr="008D31F6">
          <w:rPr>
            <w:rStyle w:val="Hyperlink"/>
            <w:rFonts w:asciiTheme="minorHAnsi" w:hAnsiTheme="minorHAnsi"/>
            <w:noProof/>
          </w:rPr>
          <w:t>https://www.ingentaconnect.com/content/jmsr/rmsr20/2017/00000014/00000001/art00003</w:t>
        </w:r>
      </w:hyperlink>
      <w:r w:rsidR="00050740">
        <w:rPr>
          <w:rFonts w:asciiTheme="minorHAnsi" w:hAnsiTheme="minorHAnsi"/>
          <w:noProof/>
        </w:rPr>
        <w:t xml:space="preserve"> </w:t>
      </w:r>
    </w:p>
    <w:p w14:paraId="6A620BFF" w14:textId="045C86B2"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Galderisi, S.</w:t>
      </w:r>
      <w:r w:rsidR="00F22B4E">
        <w:rPr>
          <w:rFonts w:asciiTheme="minorHAnsi" w:hAnsiTheme="minorHAnsi"/>
          <w:noProof/>
        </w:rPr>
        <w:t>;</w:t>
      </w:r>
      <w:r w:rsidRPr="00B71610">
        <w:rPr>
          <w:rFonts w:asciiTheme="minorHAnsi" w:hAnsiTheme="minorHAnsi"/>
          <w:noProof/>
        </w:rPr>
        <w:t xml:space="preserve"> Rossi, A.</w:t>
      </w:r>
      <w:r w:rsidR="00F22B4E">
        <w:rPr>
          <w:rFonts w:asciiTheme="minorHAnsi" w:hAnsiTheme="minorHAnsi"/>
          <w:noProof/>
        </w:rPr>
        <w:t>;</w:t>
      </w:r>
      <w:r w:rsidRPr="00B71610">
        <w:rPr>
          <w:rFonts w:asciiTheme="minorHAnsi" w:hAnsiTheme="minorHAnsi"/>
          <w:noProof/>
        </w:rPr>
        <w:t xml:space="preserve"> Rocca, P.</w:t>
      </w:r>
      <w:r w:rsidR="00F22B4E">
        <w:rPr>
          <w:rFonts w:asciiTheme="minorHAnsi" w:hAnsiTheme="minorHAnsi"/>
          <w:noProof/>
        </w:rPr>
        <w:t>;</w:t>
      </w:r>
      <w:r w:rsidRPr="00B71610">
        <w:rPr>
          <w:rFonts w:asciiTheme="minorHAnsi" w:hAnsiTheme="minorHAnsi"/>
          <w:noProof/>
        </w:rPr>
        <w:t xml:space="preserve"> Bertolino, A.</w:t>
      </w:r>
      <w:r w:rsidR="00F22B4E">
        <w:rPr>
          <w:rFonts w:asciiTheme="minorHAnsi" w:hAnsiTheme="minorHAnsi"/>
          <w:noProof/>
        </w:rPr>
        <w:t>;</w:t>
      </w:r>
      <w:r w:rsidRPr="00B71610">
        <w:rPr>
          <w:rFonts w:asciiTheme="minorHAnsi" w:hAnsiTheme="minorHAnsi"/>
          <w:noProof/>
        </w:rPr>
        <w:t xml:space="preserve"> Mucci, A.</w:t>
      </w:r>
      <w:r w:rsidR="00F22B4E">
        <w:rPr>
          <w:rFonts w:asciiTheme="minorHAnsi" w:hAnsiTheme="minorHAnsi"/>
          <w:noProof/>
        </w:rPr>
        <w:t>;</w:t>
      </w:r>
      <w:r w:rsidRPr="00B71610">
        <w:rPr>
          <w:rFonts w:asciiTheme="minorHAnsi" w:hAnsiTheme="minorHAnsi"/>
          <w:noProof/>
        </w:rPr>
        <w:t xml:space="preserve"> Bucci, P.</w:t>
      </w:r>
      <w:r w:rsidR="00F22B4E">
        <w:rPr>
          <w:rFonts w:asciiTheme="minorHAnsi" w:hAnsiTheme="minorHAnsi"/>
          <w:noProof/>
        </w:rPr>
        <w:t>;</w:t>
      </w:r>
      <w:r w:rsidRPr="00B71610">
        <w:rPr>
          <w:rFonts w:asciiTheme="minorHAnsi" w:hAnsiTheme="minorHAnsi"/>
          <w:noProof/>
        </w:rPr>
        <w:t xml:space="preserve"> Rucci, P.</w:t>
      </w:r>
      <w:r w:rsidR="00F22B4E">
        <w:rPr>
          <w:rFonts w:asciiTheme="minorHAnsi" w:hAnsiTheme="minorHAnsi"/>
          <w:noProof/>
        </w:rPr>
        <w:t>;</w:t>
      </w:r>
      <w:r w:rsidRPr="00B71610">
        <w:rPr>
          <w:rFonts w:asciiTheme="minorHAnsi" w:hAnsiTheme="minorHAnsi"/>
          <w:noProof/>
        </w:rPr>
        <w:t xml:space="preserve"> Gibertoni, D.</w:t>
      </w:r>
      <w:r w:rsidR="00F22B4E">
        <w:rPr>
          <w:rFonts w:asciiTheme="minorHAnsi" w:hAnsiTheme="minorHAnsi"/>
          <w:noProof/>
        </w:rPr>
        <w:t>;</w:t>
      </w:r>
      <w:r w:rsidRPr="00B71610">
        <w:rPr>
          <w:rFonts w:asciiTheme="minorHAnsi" w:hAnsiTheme="minorHAnsi"/>
          <w:noProof/>
        </w:rPr>
        <w:t xml:space="preserve"> Aguglia, E.</w:t>
      </w:r>
      <w:r w:rsidR="00F22B4E">
        <w:rPr>
          <w:rFonts w:asciiTheme="minorHAnsi" w:hAnsiTheme="minorHAnsi"/>
          <w:noProof/>
        </w:rPr>
        <w:t>;</w:t>
      </w:r>
      <w:r w:rsidRPr="00B71610">
        <w:rPr>
          <w:rFonts w:asciiTheme="minorHAnsi" w:hAnsiTheme="minorHAnsi"/>
          <w:noProof/>
        </w:rPr>
        <w:t xml:space="preserve"> Amore, M.</w:t>
      </w:r>
      <w:r w:rsidR="00F22B4E">
        <w:rPr>
          <w:rFonts w:asciiTheme="minorHAnsi" w:hAnsiTheme="minorHAnsi"/>
          <w:noProof/>
        </w:rPr>
        <w:t>;</w:t>
      </w:r>
      <w:r w:rsidRPr="00B71610">
        <w:rPr>
          <w:rFonts w:asciiTheme="minorHAnsi" w:hAnsiTheme="minorHAnsi"/>
          <w:noProof/>
        </w:rPr>
        <w:t xml:space="preserve"> Bellomo, A.</w:t>
      </w:r>
      <w:r w:rsidR="00F22B4E">
        <w:rPr>
          <w:rFonts w:asciiTheme="minorHAnsi" w:hAnsiTheme="minorHAnsi"/>
          <w:noProof/>
        </w:rPr>
        <w:t>;</w:t>
      </w:r>
      <w:r w:rsidRPr="00B71610">
        <w:rPr>
          <w:rFonts w:asciiTheme="minorHAnsi" w:hAnsiTheme="minorHAnsi"/>
          <w:noProof/>
        </w:rPr>
        <w:t xml:space="preserve"> Biondi, M.</w:t>
      </w:r>
      <w:r w:rsidR="00F22B4E">
        <w:rPr>
          <w:rFonts w:asciiTheme="minorHAnsi" w:hAnsiTheme="minorHAnsi"/>
          <w:noProof/>
        </w:rPr>
        <w:t>;</w:t>
      </w:r>
      <w:r w:rsidRPr="00B71610">
        <w:rPr>
          <w:rFonts w:asciiTheme="minorHAnsi" w:hAnsiTheme="minorHAnsi"/>
          <w:noProof/>
        </w:rPr>
        <w:t xml:space="preserve"> Brugnoli, R.</w:t>
      </w:r>
      <w:r w:rsidR="00F22B4E">
        <w:rPr>
          <w:rFonts w:asciiTheme="minorHAnsi" w:hAnsiTheme="minorHAnsi"/>
          <w:noProof/>
        </w:rPr>
        <w:t>;</w:t>
      </w:r>
      <w:r w:rsidRPr="00B71610">
        <w:rPr>
          <w:rFonts w:asciiTheme="minorHAnsi" w:hAnsiTheme="minorHAnsi"/>
          <w:noProof/>
        </w:rPr>
        <w:t xml:space="preserve"> Dell’Osso, L.</w:t>
      </w:r>
      <w:r w:rsidR="00F22B4E">
        <w:rPr>
          <w:rFonts w:asciiTheme="minorHAnsi" w:hAnsiTheme="minorHAnsi"/>
          <w:noProof/>
        </w:rPr>
        <w:t>;</w:t>
      </w:r>
      <w:r w:rsidRPr="00B71610">
        <w:rPr>
          <w:rFonts w:asciiTheme="minorHAnsi" w:hAnsiTheme="minorHAnsi"/>
          <w:noProof/>
        </w:rPr>
        <w:t xml:space="preserve"> De Ronchi, D.</w:t>
      </w:r>
      <w:r w:rsidR="00F22B4E">
        <w:rPr>
          <w:rFonts w:asciiTheme="minorHAnsi" w:hAnsiTheme="minorHAnsi"/>
          <w:noProof/>
        </w:rPr>
        <w:t>;</w:t>
      </w:r>
      <w:r w:rsidRPr="00B71610">
        <w:rPr>
          <w:rFonts w:asciiTheme="minorHAnsi" w:hAnsiTheme="minorHAnsi"/>
          <w:noProof/>
        </w:rPr>
        <w:t xml:space="preserve"> Di Emidio, G.</w:t>
      </w:r>
      <w:r w:rsidR="00F22B4E">
        <w:rPr>
          <w:rFonts w:asciiTheme="minorHAnsi" w:hAnsiTheme="minorHAnsi"/>
          <w:noProof/>
        </w:rPr>
        <w:t>;</w:t>
      </w:r>
      <w:r w:rsidRPr="00B71610">
        <w:rPr>
          <w:rFonts w:asciiTheme="minorHAnsi" w:hAnsiTheme="minorHAnsi"/>
          <w:noProof/>
        </w:rPr>
        <w:t xml:space="preserve"> Di Giannantonio, M.</w:t>
      </w:r>
      <w:r w:rsidR="00F22B4E">
        <w:rPr>
          <w:rFonts w:asciiTheme="minorHAnsi" w:hAnsiTheme="minorHAnsi"/>
          <w:noProof/>
        </w:rPr>
        <w:t>;</w:t>
      </w:r>
      <w:r w:rsidRPr="00B71610">
        <w:rPr>
          <w:rFonts w:asciiTheme="minorHAnsi" w:hAnsiTheme="minorHAnsi"/>
          <w:noProof/>
        </w:rPr>
        <w:t xml:space="preserve"> Fagiolini, A.</w:t>
      </w:r>
      <w:r w:rsidR="00F22B4E">
        <w:rPr>
          <w:rFonts w:asciiTheme="minorHAnsi" w:hAnsiTheme="minorHAnsi"/>
          <w:noProof/>
        </w:rPr>
        <w:t>;</w:t>
      </w:r>
      <w:r w:rsidRPr="00B71610">
        <w:rPr>
          <w:rFonts w:asciiTheme="minorHAnsi" w:hAnsiTheme="minorHAnsi"/>
          <w:noProof/>
        </w:rPr>
        <w:t xml:space="preserve"> Marchesi, C.</w:t>
      </w:r>
      <w:r w:rsidR="00F22B4E">
        <w:rPr>
          <w:rFonts w:asciiTheme="minorHAnsi" w:hAnsiTheme="minorHAnsi"/>
          <w:noProof/>
        </w:rPr>
        <w:t>;</w:t>
      </w:r>
      <w:r w:rsidRPr="00B71610">
        <w:rPr>
          <w:rFonts w:asciiTheme="minorHAnsi" w:hAnsiTheme="minorHAnsi"/>
          <w:noProof/>
        </w:rPr>
        <w:t xml:space="preserve"> Maj, M.</w:t>
      </w:r>
      <w:r w:rsidR="00F22B4E">
        <w:rPr>
          <w:rFonts w:asciiTheme="minorHAnsi" w:hAnsiTheme="minorHAnsi"/>
          <w:noProof/>
        </w:rPr>
        <w:t>,</w:t>
      </w:r>
      <w:r w:rsidRPr="00B71610">
        <w:rPr>
          <w:rFonts w:asciiTheme="minorHAnsi" w:hAnsiTheme="minorHAnsi"/>
          <w:noProof/>
        </w:rPr>
        <w:t xml:space="preserve"> (2014). The influence of illness-related variables, personal resources and context-related factors on real-life functioning of people with schizophrenia. World Psychiatry, 13(3), 275–287</w:t>
      </w:r>
      <w:r>
        <w:rPr>
          <w:rFonts w:asciiTheme="minorHAnsi" w:hAnsiTheme="minorHAnsi"/>
          <w:noProof/>
        </w:rPr>
        <w:t xml:space="preserve"> </w:t>
      </w:r>
      <w:r w:rsidRPr="00B71610">
        <w:rPr>
          <w:rFonts w:asciiTheme="minorHAnsi" w:hAnsiTheme="minorHAnsi"/>
          <w:b/>
          <w:bCs/>
          <w:noProof/>
        </w:rPr>
        <w:t>(1</w:t>
      </w:r>
      <w:r>
        <w:rPr>
          <w:rFonts w:asciiTheme="minorHAnsi" w:hAnsiTheme="minorHAnsi"/>
          <w:b/>
          <w:bCs/>
          <w:noProof/>
        </w:rPr>
        <w:t>2</w:t>
      </w:r>
      <w:r w:rsidRPr="00B71610">
        <w:rPr>
          <w:rFonts w:asciiTheme="minorHAnsi" w:hAnsiTheme="minorHAnsi"/>
          <w:b/>
          <w:bCs/>
          <w:noProof/>
        </w:rPr>
        <w:t xml:space="preserve"> Pages)</w:t>
      </w:r>
      <w:r w:rsidRPr="00B71610">
        <w:rPr>
          <w:rFonts w:asciiTheme="minorHAnsi" w:hAnsiTheme="minorHAnsi"/>
          <w:noProof/>
        </w:rPr>
        <w:t xml:space="preserve">. </w:t>
      </w:r>
      <w:hyperlink r:id="rId35" w:history="1">
        <w:r w:rsidR="00050740" w:rsidRPr="008D31F6">
          <w:rPr>
            <w:rStyle w:val="Hyperlink"/>
            <w:rFonts w:asciiTheme="minorHAnsi" w:hAnsiTheme="minorHAnsi"/>
            <w:noProof/>
          </w:rPr>
          <w:t>https://onlinelibrary.wiley.com/doi/full/10.1002/wps.20167</w:t>
        </w:r>
      </w:hyperlink>
      <w:r w:rsidR="00050740">
        <w:rPr>
          <w:rFonts w:asciiTheme="minorHAnsi" w:hAnsiTheme="minorHAnsi"/>
          <w:noProof/>
        </w:rPr>
        <w:t xml:space="preserve"> </w:t>
      </w:r>
    </w:p>
    <w:p w14:paraId="4E733517" w14:textId="0EC4A48E"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Green, M.</w:t>
      </w:r>
      <w:r w:rsidR="00F22B4E">
        <w:rPr>
          <w:rFonts w:asciiTheme="minorHAnsi" w:hAnsiTheme="minorHAnsi"/>
          <w:noProof/>
        </w:rPr>
        <w:t>;</w:t>
      </w:r>
      <w:r w:rsidRPr="00B71610">
        <w:rPr>
          <w:rFonts w:asciiTheme="minorHAnsi" w:hAnsiTheme="minorHAnsi"/>
          <w:noProof/>
        </w:rPr>
        <w:t xml:space="preserve"> Elliott, M.</w:t>
      </w:r>
      <w:r w:rsidR="00F22B4E">
        <w:rPr>
          <w:rFonts w:asciiTheme="minorHAnsi" w:hAnsiTheme="minorHAnsi"/>
          <w:noProof/>
        </w:rPr>
        <w:t>,</w:t>
      </w:r>
      <w:r w:rsidRPr="00B71610">
        <w:rPr>
          <w:rFonts w:asciiTheme="minorHAnsi" w:hAnsiTheme="minorHAnsi"/>
          <w:noProof/>
        </w:rPr>
        <w:t xml:space="preserve"> (2010). Religion, </w:t>
      </w:r>
      <w:r w:rsidR="00F22B4E">
        <w:rPr>
          <w:rFonts w:asciiTheme="minorHAnsi" w:hAnsiTheme="minorHAnsi"/>
          <w:noProof/>
        </w:rPr>
        <w:t>h</w:t>
      </w:r>
      <w:r w:rsidRPr="00B71610">
        <w:rPr>
          <w:rFonts w:asciiTheme="minorHAnsi" w:hAnsiTheme="minorHAnsi"/>
          <w:noProof/>
        </w:rPr>
        <w:t xml:space="preserve">ealth, and </w:t>
      </w:r>
      <w:r w:rsidR="00F22B4E">
        <w:rPr>
          <w:rFonts w:asciiTheme="minorHAnsi" w:hAnsiTheme="minorHAnsi"/>
          <w:noProof/>
        </w:rPr>
        <w:t>p</w:t>
      </w:r>
      <w:r w:rsidRPr="00B71610">
        <w:rPr>
          <w:rFonts w:asciiTheme="minorHAnsi" w:hAnsiTheme="minorHAnsi"/>
          <w:noProof/>
        </w:rPr>
        <w:t xml:space="preserve">sychological </w:t>
      </w:r>
      <w:r w:rsidR="00F22B4E">
        <w:rPr>
          <w:rFonts w:asciiTheme="minorHAnsi" w:hAnsiTheme="minorHAnsi"/>
          <w:noProof/>
        </w:rPr>
        <w:t>w</w:t>
      </w:r>
      <w:r w:rsidRPr="00B71610">
        <w:rPr>
          <w:rFonts w:asciiTheme="minorHAnsi" w:hAnsiTheme="minorHAnsi"/>
          <w:noProof/>
        </w:rPr>
        <w:t>ell-</w:t>
      </w:r>
      <w:r w:rsidR="00F22B4E">
        <w:rPr>
          <w:rFonts w:asciiTheme="minorHAnsi" w:hAnsiTheme="minorHAnsi"/>
          <w:noProof/>
        </w:rPr>
        <w:t>b</w:t>
      </w:r>
      <w:r w:rsidRPr="00B71610">
        <w:rPr>
          <w:rFonts w:asciiTheme="minorHAnsi" w:hAnsiTheme="minorHAnsi"/>
          <w:noProof/>
        </w:rPr>
        <w:t>eing. Journal of Religion and Health, 49(2), 149–163</w:t>
      </w:r>
      <w:r>
        <w:rPr>
          <w:rFonts w:asciiTheme="minorHAnsi" w:hAnsiTheme="minorHAnsi"/>
          <w:noProof/>
        </w:rPr>
        <w:t xml:space="preserve"> </w:t>
      </w:r>
      <w:r w:rsidRPr="00B71610">
        <w:rPr>
          <w:rFonts w:asciiTheme="minorHAnsi" w:hAnsiTheme="minorHAnsi"/>
          <w:b/>
          <w:bCs/>
          <w:noProof/>
        </w:rPr>
        <w:t>(15 Pages)</w:t>
      </w:r>
      <w:r w:rsidRPr="00B71610">
        <w:rPr>
          <w:rFonts w:asciiTheme="minorHAnsi" w:hAnsiTheme="minorHAnsi"/>
          <w:noProof/>
        </w:rPr>
        <w:t xml:space="preserve">. </w:t>
      </w:r>
      <w:hyperlink r:id="rId36" w:history="1">
        <w:r w:rsidR="00050740" w:rsidRPr="008D31F6">
          <w:rPr>
            <w:rStyle w:val="Hyperlink"/>
            <w:rFonts w:asciiTheme="minorHAnsi" w:hAnsiTheme="minorHAnsi"/>
            <w:noProof/>
          </w:rPr>
          <w:t>https://link.springer.com/article/10.1007/s10943-009-9242-1</w:t>
        </w:r>
      </w:hyperlink>
      <w:r w:rsidR="00050740">
        <w:rPr>
          <w:rFonts w:asciiTheme="minorHAnsi" w:hAnsiTheme="minorHAnsi"/>
          <w:noProof/>
        </w:rPr>
        <w:t xml:space="preserve"> </w:t>
      </w:r>
    </w:p>
    <w:p w14:paraId="34C88C12" w14:textId="59E03F46"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Harter, J. K.</w:t>
      </w:r>
      <w:r w:rsidR="00CA0275">
        <w:rPr>
          <w:rFonts w:asciiTheme="minorHAnsi" w:hAnsiTheme="minorHAnsi"/>
          <w:noProof/>
        </w:rPr>
        <w:t>;</w:t>
      </w:r>
      <w:r w:rsidRPr="00B71610">
        <w:rPr>
          <w:rFonts w:asciiTheme="minorHAnsi" w:hAnsiTheme="minorHAnsi"/>
          <w:noProof/>
        </w:rPr>
        <w:t xml:space="preserve"> Schmidt, F. L.</w:t>
      </w:r>
      <w:r w:rsidR="00CA0275">
        <w:rPr>
          <w:rFonts w:asciiTheme="minorHAnsi" w:hAnsiTheme="minorHAnsi"/>
          <w:noProof/>
        </w:rPr>
        <w:t>;</w:t>
      </w:r>
      <w:r w:rsidR="000E0223">
        <w:rPr>
          <w:rFonts w:asciiTheme="minorHAnsi" w:hAnsiTheme="minorHAnsi"/>
          <w:noProof/>
        </w:rPr>
        <w:t xml:space="preserve"> </w:t>
      </w:r>
      <w:r w:rsidRPr="00B71610">
        <w:rPr>
          <w:rFonts w:asciiTheme="minorHAnsi" w:hAnsiTheme="minorHAnsi"/>
          <w:noProof/>
        </w:rPr>
        <w:t>Keyes, C. L. M.</w:t>
      </w:r>
      <w:r w:rsidR="00F22B4E">
        <w:rPr>
          <w:rFonts w:asciiTheme="minorHAnsi" w:hAnsiTheme="minorHAnsi"/>
          <w:noProof/>
        </w:rPr>
        <w:t>,</w:t>
      </w:r>
      <w:r w:rsidRPr="00B71610">
        <w:rPr>
          <w:rFonts w:asciiTheme="minorHAnsi" w:hAnsiTheme="minorHAnsi"/>
          <w:noProof/>
        </w:rPr>
        <w:t xml:space="preserve"> (2003). Well-being in the workplace and its relationship to business outcomes: A review of the Gallup studies. In Flourishing: Positive psychology and the life well-lived. (pp. 205–224)</w:t>
      </w:r>
      <w:r>
        <w:rPr>
          <w:rFonts w:asciiTheme="minorHAnsi" w:hAnsiTheme="minorHAnsi"/>
          <w:noProof/>
        </w:rPr>
        <w:t xml:space="preserve"> </w:t>
      </w:r>
      <w:r w:rsidRPr="00B71610">
        <w:rPr>
          <w:rFonts w:asciiTheme="minorHAnsi" w:hAnsiTheme="minorHAnsi"/>
          <w:b/>
          <w:bCs/>
          <w:noProof/>
        </w:rPr>
        <w:t>(</w:t>
      </w:r>
      <w:r>
        <w:rPr>
          <w:rFonts w:asciiTheme="minorHAnsi" w:hAnsiTheme="minorHAnsi"/>
          <w:b/>
          <w:bCs/>
          <w:noProof/>
        </w:rPr>
        <w:t>20</w:t>
      </w:r>
      <w:r w:rsidRPr="00B71610">
        <w:rPr>
          <w:rFonts w:asciiTheme="minorHAnsi" w:hAnsiTheme="minorHAnsi"/>
          <w:b/>
          <w:bCs/>
          <w:noProof/>
        </w:rPr>
        <w:t xml:space="preserve"> Pages)</w:t>
      </w:r>
      <w:r w:rsidRPr="00B71610">
        <w:rPr>
          <w:rFonts w:asciiTheme="minorHAnsi" w:hAnsiTheme="minorHAnsi"/>
          <w:noProof/>
        </w:rPr>
        <w:t xml:space="preserve">. American Psychological Association. </w:t>
      </w:r>
      <w:hyperlink r:id="rId37" w:history="1">
        <w:r w:rsidR="00E974C8" w:rsidRPr="008D31F6">
          <w:rPr>
            <w:rStyle w:val="Hyperlink"/>
            <w:rFonts w:asciiTheme="minorHAnsi" w:hAnsiTheme="minorHAnsi"/>
            <w:noProof/>
          </w:rPr>
          <w:t>https://psycnet.apa.org/record/2003-04013-009</w:t>
        </w:r>
      </w:hyperlink>
      <w:r w:rsidR="00E974C8">
        <w:rPr>
          <w:rFonts w:asciiTheme="minorHAnsi" w:hAnsiTheme="minorHAnsi"/>
          <w:noProof/>
        </w:rPr>
        <w:t xml:space="preserve"> </w:t>
      </w:r>
    </w:p>
    <w:p w14:paraId="0CB26AC7" w14:textId="2ED278EB"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Hooghe, M.</w:t>
      </w:r>
      <w:r w:rsidR="00CA0275">
        <w:rPr>
          <w:rFonts w:asciiTheme="minorHAnsi" w:hAnsiTheme="minorHAnsi"/>
          <w:noProof/>
        </w:rPr>
        <w:t>;</w:t>
      </w:r>
      <w:r w:rsidRPr="00B71610">
        <w:rPr>
          <w:rFonts w:asciiTheme="minorHAnsi" w:hAnsiTheme="minorHAnsi"/>
          <w:noProof/>
        </w:rPr>
        <w:t xml:space="preserve"> Vanhoutte, B.</w:t>
      </w:r>
      <w:r w:rsidR="00F22B4E">
        <w:rPr>
          <w:rFonts w:asciiTheme="minorHAnsi" w:hAnsiTheme="minorHAnsi"/>
          <w:noProof/>
        </w:rPr>
        <w:t>,</w:t>
      </w:r>
      <w:r w:rsidRPr="00B71610">
        <w:rPr>
          <w:rFonts w:asciiTheme="minorHAnsi" w:hAnsiTheme="minorHAnsi"/>
          <w:noProof/>
        </w:rPr>
        <w:t xml:space="preserve"> (2011). Subjective </w:t>
      </w:r>
      <w:r w:rsidR="00F22B4E">
        <w:rPr>
          <w:rFonts w:asciiTheme="minorHAnsi" w:hAnsiTheme="minorHAnsi"/>
          <w:noProof/>
        </w:rPr>
        <w:t>w</w:t>
      </w:r>
      <w:r w:rsidRPr="00B71610">
        <w:rPr>
          <w:rFonts w:asciiTheme="minorHAnsi" w:hAnsiTheme="minorHAnsi"/>
          <w:noProof/>
        </w:rPr>
        <w:t>ell-</w:t>
      </w:r>
      <w:r w:rsidR="00F22B4E">
        <w:rPr>
          <w:rFonts w:asciiTheme="minorHAnsi" w:hAnsiTheme="minorHAnsi"/>
          <w:noProof/>
        </w:rPr>
        <w:t>b</w:t>
      </w:r>
      <w:r w:rsidRPr="00B71610">
        <w:rPr>
          <w:rFonts w:asciiTheme="minorHAnsi" w:hAnsiTheme="minorHAnsi"/>
          <w:noProof/>
        </w:rPr>
        <w:t xml:space="preserve">eing and </w:t>
      </w:r>
      <w:r w:rsidR="00F22B4E">
        <w:rPr>
          <w:rFonts w:asciiTheme="minorHAnsi" w:hAnsiTheme="minorHAnsi"/>
          <w:noProof/>
        </w:rPr>
        <w:t>s</w:t>
      </w:r>
      <w:r w:rsidRPr="00B71610">
        <w:rPr>
          <w:rFonts w:asciiTheme="minorHAnsi" w:hAnsiTheme="minorHAnsi"/>
          <w:noProof/>
        </w:rPr>
        <w:t xml:space="preserve">ocial </w:t>
      </w:r>
      <w:r w:rsidR="00F22B4E">
        <w:rPr>
          <w:rFonts w:asciiTheme="minorHAnsi" w:hAnsiTheme="minorHAnsi"/>
          <w:noProof/>
        </w:rPr>
        <w:t>c</w:t>
      </w:r>
      <w:r w:rsidRPr="00B71610">
        <w:rPr>
          <w:rFonts w:asciiTheme="minorHAnsi" w:hAnsiTheme="minorHAnsi"/>
          <w:noProof/>
        </w:rPr>
        <w:t xml:space="preserve">apital in Belgian </w:t>
      </w:r>
      <w:r w:rsidR="00F22B4E">
        <w:rPr>
          <w:rFonts w:asciiTheme="minorHAnsi" w:hAnsiTheme="minorHAnsi"/>
          <w:noProof/>
        </w:rPr>
        <w:t>c</w:t>
      </w:r>
      <w:r w:rsidRPr="00B71610">
        <w:rPr>
          <w:rFonts w:asciiTheme="minorHAnsi" w:hAnsiTheme="minorHAnsi"/>
          <w:noProof/>
        </w:rPr>
        <w:t xml:space="preserve">ommunities. The </w:t>
      </w:r>
      <w:r w:rsidR="00F22B4E">
        <w:rPr>
          <w:rFonts w:asciiTheme="minorHAnsi" w:hAnsiTheme="minorHAnsi"/>
          <w:noProof/>
        </w:rPr>
        <w:t>i</w:t>
      </w:r>
      <w:r w:rsidRPr="00B71610">
        <w:rPr>
          <w:rFonts w:asciiTheme="minorHAnsi" w:hAnsiTheme="minorHAnsi"/>
          <w:noProof/>
        </w:rPr>
        <w:t xml:space="preserve">mpact of </w:t>
      </w:r>
      <w:r w:rsidR="00F22B4E">
        <w:rPr>
          <w:rFonts w:asciiTheme="minorHAnsi" w:hAnsiTheme="minorHAnsi"/>
          <w:noProof/>
        </w:rPr>
        <w:t>c</w:t>
      </w:r>
      <w:r w:rsidRPr="00B71610">
        <w:rPr>
          <w:rFonts w:asciiTheme="minorHAnsi" w:hAnsiTheme="minorHAnsi"/>
          <w:noProof/>
        </w:rPr>
        <w:t xml:space="preserve">ommunity </w:t>
      </w:r>
      <w:r w:rsidR="00F22B4E">
        <w:rPr>
          <w:rFonts w:asciiTheme="minorHAnsi" w:hAnsiTheme="minorHAnsi"/>
          <w:noProof/>
        </w:rPr>
        <w:t>c</w:t>
      </w:r>
      <w:r w:rsidRPr="00B71610">
        <w:rPr>
          <w:rFonts w:asciiTheme="minorHAnsi" w:hAnsiTheme="minorHAnsi"/>
          <w:noProof/>
        </w:rPr>
        <w:t xml:space="preserve">haracteristics on </w:t>
      </w:r>
      <w:r w:rsidR="00F22B4E">
        <w:rPr>
          <w:rFonts w:asciiTheme="minorHAnsi" w:hAnsiTheme="minorHAnsi"/>
          <w:noProof/>
        </w:rPr>
        <w:t>s</w:t>
      </w:r>
      <w:r w:rsidRPr="00B71610">
        <w:rPr>
          <w:rFonts w:asciiTheme="minorHAnsi" w:hAnsiTheme="minorHAnsi"/>
          <w:noProof/>
        </w:rPr>
        <w:t xml:space="preserve">ubjective </w:t>
      </w:r>
      <w:r w:rsidR="00F22B4E">
        <w:rPr>
          <w:rFonts w:asciiTheme="minorHAnsi" w:hAnsiTheme="minorHAnsi"/>
          <w:noProof/>
        </w:rPr>
        <w:t>w</w:t>
      </w:r>
      <w:r w:rsidRPr="00B71610">
        <w:rPr>
          <w:rFonts w:asciiTheme="minorHAnsi" w:hAnsiTheme="minorHAnsi"/>
          <w:noProof/>
        </w:rPr>
        <w:t>ell-</w:t>
      </w:r>
      <w:r w:rsidR="00F22B4E">
        <w:rPr>
          <w:rFonts w:asciiTheme="minorHAnsi" w:hAnsiTheme="minorHAnsi"/>
          <w:noProof/>
        </w:rPr>
        <w:t>b</w:t>
      </w:r>
      <w:r w:rsidRPr="00B71610">
        <w:rPr>
          <w:rFonts w:asciiTheme="minorHAnsi" w:hAnsiTheme="minorHAnsi"/>
          <w:noProof/>
        </w:rPr>
        <w:t xml:space="preserve">eing </w:t>
      </w:r>
      <w:r w:rsidR="00F22B4E">
        <w:rPr>
          <w:rFonts w:asciiTheme="minorHAnsi" w:hAnsiTheme="minorHAnsi"/>
          <w:noProof/>
        </w:rPr>
        <w:t>i</w:t>
      </w:r>
      <w:r w:rsidRPr="00B71610">
        <w:rPr>
          <w:rFonts w:asciiTheme="minorHAnsi" w:hAnsiTheme="minorHAnsi"/>
          <w:noProof/>
        </w:rPr>
        <w:t>ndicators in Belgium.</w:t>
      </w:r>
      <w:r w:rsidR="00E974C8">
        <w:rPr>
          <w:rFonts w:asciiTheme="minorHAnsi" w:hAnsiTheme="minorHAnsi"/>
          <w:noProof/>
        </w:rPr>
        <w:t xml:space="preserve"> </w:t>
      </w:r>
      <w:r w:rsidRPr="00B71610">
        <w:rPr>
          <w:rFonts w:asciiTheme="minorHAnsi" w:hAnsiTheme="minorHAnsi"/>
          <w:noProof/>
        </w:rPr>
        <w:t>Social Indicators Research, 100(1), 17–36</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20</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38" w:history="1">
        <w:r w:rsidR="00E974C8" w:rsidRPr="008D31F6">
          <w:rPr>
            <w:rStyle w:val="Hyperlink"/>
            <w:rFonts w:asciiTheme="minorHAnsi" w:hAnsiTheme="minorHAnsi"/>
            <w:noProof/>
          </w:rPr>
          <w:t>https://link.springer.com/article/10.1007/s11205-010-9600-0</w:t>
        </w:r>
      </w:hyperlink>
      <w:r w:rsidR="00E974C8">
        <w:rPr>
          <w:rFonts w:asciiTheme="minorHAnsi" w:hAnsiTheme="minorHAnsi"/>
          <w:noProof/>
        </w:rPr>
        <w:t xml:space="preserve"> </w:t>
      </w:r>
    </w:p>
    <w:p w14:paraId="33B71EC6" w14:textId="0C527C59"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Huhtala, M.</w:t>
      </w:r>
      <w:r w:rsidR="00CA0275">
        <w:rPr>
          <w:rFonts w:asciiTheme="minorHAnsi" w:hAnsiTheme="minorHAnsi"/>
          <w:noProof/>
        </w:rPr>
        <w:t>;</w:t>
      </w:r>
      <w:r w:rsidRPr="00B71610">
        <w:rPr>
          <w:rFonts w:asciiTheme="minorHAnsi" w:hAnsiTheme="minorHAnsi"/>
          <w:noProof/>
        </w:rPr>
        <w:t xml:space="preserve"> Feldt, T.</w:t>
      </w:r>
      <w:r w:rsidR="00CA0275">
        <w:rPr>
          <w:rFonts w:asciiTheme="minorHAnsi" w:hAnsiTheme="minorHAnsi"/>
          <w:noProof/>
        </w:rPr>
        <w:t>;</w:t>
      </w:r>
      <w:r w:rsidRPr="00B71610">
        <w:rPr>
          <w:rFonts w:asciiTheme="minorHAnsi" w:hAnsiTheme="minorHAnsi"/>
          <w:noProof/>
        </w:rPr>
        <w:t xml:space="preserve"> Lämsä, A.-M.</w:t>
      </w:r>
      <w:r w:rsidR="00CA0275">
        <w:rPr>
          <w:rFonts w:asciiTheme="minorHAnsi" w:hAnsiTheme="minorHAnsi"/>
          <w:noProof/>
        </w:rPr>
        <w:t>;</w:t>
      </w:r>
      <w:r w:rsidRPr="00B71610">
        <w:rPr>
          <w:rFonts w:asciiTheme="minorHAnsi" w:hAnsiTheme="minorHAnsi"/>
          <w:noProof/>
        </w:rPr>
        <w:t xml:space="preserve"> Mauno, S.</w:t>
      </w:r>
      <w:r w:rsidR="00CA0275">
        <w:rPr>
          <w:rFonts w:asciiTheme="minorHAnsi" w:hAnsiTheme="minorHAnsi"/>
          <w:noProof/>
        </w:rPr>
        <w:t>;</w:t>
      </w:r>
      <w:r w:rsidRPr="00B71610">
        <w:rPr>
          <w:rFonts w:asciiTheme="minorHAnsi" w:hAnsiTheme="minorHAnsi"/>
          <w:noProof/>
        </w:rPr>
        <w:t xml:space="preserve"> Kinnunen, U.</w:t>
      </w:r>
      <w:r w:rsidR="00F22B4E">
        <w:rPr>
          <w:rFonts w:asciiTheme="minorHAnsi" w:hAnsiTheme="minorHAnsi"/>
          <w:noProof/>
        </w:rPr>
        <w:t>,</w:t>
      </w:r>
      <w:r w:rsidRPr="00B71610">
        <w:rPr>
          <w:rFonts w:asciiTheme="minorHAnsi" w:hAnsiTheme="minorHAnsi"/>
          <w:noProof/>
        </w:rPr>
        <w:t xml:space="preserve"> (2011). Does the </w:t>
      </w:r>
      <w:r w:rsidR="0057414F">
        <w:rPr>
          <w:rFonts w:asciiTheme="minorHAnsi" w:hAnsiTheme="minorHAnsi"/>
          <w:noProof/>
        </w:rPr>
        <w:t>e</w:t>
      </w:r>
      <w:r w:rsidRPr="00B71610">
        <w:rPr>
          <w:rFonts w:asciiTheme="minorHAnsi" w:hAnsiTheme="minorHAnsi"/>
          <w:noProof/>
        </w:rPr>
        <w:t xml:space="preserve">thical </w:t>
      </w:r>
      <w:r w:rsidR="0057414F">
        <w:rPr>
          <w:rFonts w:asciiTheme="minorHAnsi" w:hAnsiTheme="minorHAnsi"/>
          <w:noProof/>
        </w:rPr>
        <w:t>c</w:t>
      </w:r>
      <w:r w:rsidRPr="00B71610">
        <w:rPr>
          <w:rFonts w:asciiTheme="minorHAnsi" w:hAnsiTheme="minorHAnsi"/>
          <w:noProof/>
        </w:rPr>
        <w:t xml:space="preserve">ulture of </w:t>
      </w:r>
      <w:r w:rsidR="0057414F">
        <w:rPr>
          <w:rFonts w:asciiTheme="minorHAnsi" w:hAnsiTheme="minorHAnsi"/>
          <w:noProof/>
        </w:rPr>
        <w:t>o</w:t>
      </w:r>
      <w:r w:rsidRPr="00B71610">
        <w:rPr>
          <w:rFonts w:asciiTheme="minorHAnsi" w:hAnsiTheme="minorHAnsi"/>
          <w:noProof/>
        </w:rPr>
        <w:t>rgani</w:t>
      </w:r>
      <w:r w:rsidR="00A6467E">
        <w:rPr>
          <w:rFonts w:asciiTheme="minorHAnsi" w:hAnsiTheme="minorHAnsi"/>
          <w:noProof/>
        </w:rPr>
        <w:t>z</w:t>
      </w:r>
      <w:r w:rsidRPr="00B71610">
        <w:rPr>
          <w:rFonts w:asciiTheme="minorHAnsi" w:hAnsiTheme="minorHAnsi"/>
          <w:noProof/>
        </w:rPr>
        <w:t xml:space="preserve">ations </w:t>
      </w:r>
      <w:r w:rsidR="0057414F">
        <w:rPr>
          <w:rFonts w:asciiTheme="minorHAnsi" w:hAnsiTheme="minorHAnsi"/>
          <w:noProof/>
        </w:rPr>
        <w:t>p</w:t>
      </w:r>
      <w:r w:rsidRPr="00B71610">
        <w:rPr>
          <w:rFonts w:asciiTheme="minorHAnsi" w:hAnsiTheme="minorHAnsi"/>
          <w:noProof/>
        </w:rPr>
        <w:t xml:space="preserve">romote </w:t>
      </w:r>
      <w:r w:rsidR="0057414F">
        <w:rPr>
          <w:rFonts w:asciiTheme="minorHAnsi" w:hAnsiTheme="minorHAnsi"/>
          <w:noProof/>
        </w:rPr>
        <w:t>m</w:t>
      </w:r>
      <w:r w:rsidRPr="00B71610">
        <w:rPr>
          <w:rFonts w:asciiTheme="minorHAnsi" w:hAnsiTheme="minorHAnsi"/>
          <w:noProof/>
        </w:rPr>
        <w:t>anagers</w:t>
      </w:r>
      <w:r w:rsidR="00A6467E">
        <w:rPr>
          <w:rFonts w:asciiTheme="minorHAnsi" w:hAnsiTheme="minorHAnsi"/>
          <w:noProof/>
        </w:rPr>
        <w:t>'</w:t>
      </w:r>
      <w:r w:rsidRPr="00B71610">
        <w:rPr>
          <w:rFonts w:asciiTheme="minorHAnsi" w:hAnsiTheme="minorHAnsi"/>
          <w:noProof/>
        </w:rPr>
        <w:t xml:space="preserve"> </w:t>
      </w:r>
      <w:r w:rsidR="0057414F">
        <w:rPr>
          <w:rFonts w:asciiTheme="minorHAnsi" w:hAnsiTheme="minorHAnsi"/>
          <w:noProof/>
        </w:rPr>
        <w:t>o</w:t>
      </w:r>
      <w:r w:rsidRPr="00B71610">
        <w:rPr>
          <w:rFonts w:asciiTheme="minorHAnsi" w:hAnsiTheme="minorHAnsi"/>
          <w:noProof/>
        </w:rPr>
        <w:t xml:space="preserve">ccupational </w:t>
      </w:r>
      <w:r w:rsidR="0057414F">
        <w:rPr>
          <w:rFonts w:asciiTheme="minorHAnsi" w:hAnsiTheme="minorHAnsi"/>
          <w:noProof/>
        </w:rPr>
        <w:t>w</w:t>
      </w:r>
      <w:r w:rsidRPr="00B71610">
        <w:rPr>
          <w:rFonts w:asciiTheme="minorHAnsi" w:hAnsiTheme="minorHAnsi"/>
          <w:noProof/>
        </w:rPr>
        <w:t>ell-</w:t>
      </w:r>
      <w:r w:rsidR="0057414F">
        <w:rPr>
          <w:rFonts w:asciiTheme="minorHAnsi" w:hAnsiTheme="minorHAnsi"/>
          <w:noProof/>
        </w:rPr>
        <w:t>b</w:t>
      </w:r>
      <w:r w:rsidRPr="00B71610">
        <w:rPr>
          <w:rFonts w:asciiTheme="minorHAnsi" w:hAnsiTheme="minorHAnsi"/>
          <w:noProof/>
        </w:rPr>
        <w:t xml:space="preserve">eing? Investigating </w:t>
      </w:r>
      <w:r w:rsidR="0057414F">
        <w:rPr>
          <w:rFonts w:asciiTheme="minorHAnsi" w:hAnsiTheme="minorHAnsi"/>
          <w:noProof/>
        </w:rPr>
        <w:t>i</w:t>
      </w:r>
      <w:r w:rsidRPr="00B71610">
        <w:rPr>
          <w:rFonts w:asciiTheme="minorHAnsi" w:hAnsiTheme="minorHAnsi"/>
          <w:noProof/>
        </w:rPr>
        <w:t xml:space="preserve">ndirect </w:t>
      </w:r>
      <w:r w:rsidR="0057414F">
        <w:rPr>
          <w:rFonts w:asciiTheme="minorHAnsi" w:hAnsiTheme="minorHAnsi"/>
          <w:noProof/>
        </w:rPr>
        <w:t>l</w:t>
      </w:r>
      <w:r w:rsidRPr="00B71610">
        <w:rPr>
          <w:rFonts w:asciiTheme="minorHAnsi" w:hAnsiTheme="minorHAnsi"/>
          <w:noProof/>
        </w:rPr>
        <w:t xml:space="preserve">inks via </w:t>
      </w:r>
      <w:r w:rsidR="0057414F">
        <w:rPr>
          <w:rFonts w:asciiTheme="minorHAnsi" w:hAnsiTheme="minorHAnsi"/>
          <w:noProof/>
        </w:rPr>
        <w:t>e</w:t>
      </w:r>
      <w:r w:rsidRPr="00B71610">
        <w:rPr>
          <w:rFonts w:asciiTheme="minorHAnsi" w:hAnsiTheme="minorHAnsi"/>
          <w:noProof/>
        </w:rPr>
        <w:t xml:space="preserve">thical </w:t>
      </w:r>
      <w:r w:rsidR="0057414F">
        <w:rPr>
          <w:rFonts w:asciiTheme="minorHAnsi" w:hAnsiTheme="minorHAnsi"/>
          <w:noProof/>
        </w:rPr>
        <w:t>s</w:t>
      </w:r>
      <w:r w:rsidRPr="00B71610">
        <w:rPr>
          <w:rFonts w:asciiTheme="minorHAnsi" w:hAnsiTheme="minorHAnsi"/>
          <w:noProof/>
        </w:rPr>
        <w:t>train. Journal of Business Ethics, 101(2), 231–247</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7</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39" w:history="1">
        <w:r w:rsidR="00E974C8" w:rsidRPr="008D31F6">
          <w:rPr>
            <w:rStyle w:val="Hyperlink"/>
            <w:rFonts w:asciiTheme="minorHAnsi" w:hAnsiTheme="minorHAnsi"/>
            <w:noProof/>
          </w:rPr>
          <w:t>https://link.springer.com/article/10.1007/s10551-010-0719-3</w:t>
        </w:r>
      </w:hyperlink>
      <w:r w:rsidR="00E974C8">
        <w:rPr>
          <w:rFonts w:asciiTheme="minorHAnsi" w:hAnsiTheme="minorHAnsi"/>
          <w:noProof/>
        </w:rPr>
        <w:t xml:space="preserve"> </w:t>
      </w:r>
    </w:p>
    <w:p w14:paraId="13245A8A" w14:textId="3C1DA4EA"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Imran, M. Y.</w:t>
      </w:r>
      <w:r w:rsidR="00CA0275">
        <w:rPr>
          <w:rFonts w:asciiTheme="minorHAnsi" w:hAnsiTheme="minorHAnsi"/>
          <w:noProof/>
        </w:rPr>
        <w:t>;</w:t>
      </w:r>
      <w:r w:rsidRPr="00B71610">
        <w:rPr>
          <w:rFonts w:asciiTheme="minorHAnsi" w:hAnsiTheme="minorHAnsi"/>
          <w:noProof/>
        </w:rPr>
        <w:t xml:space="preserve"> Elahi, N. S.</w:t>
      </w:r>
      <w:r w:rsidR="00CA0275">
        <w:rPr>
          <w:rFonts w:asciiTheme="minorHAnsi" w:hAnsiTheme="minorHAnsi"/>
          <w:noProof/>
        </w:rPr>
        <w:t>;</w:t>
      </w:r>
      <w:r w:rsidRPr="00B71610">
        <w:rPr>
          <w:rFonts w:asciiTheme="minorHAnsi" w:hAnsiTheme="minorHAnsi"/>
          <w:noProof/>
        </w:rPr>
        <w:t xml:space="preserve"> Abid, G.</w:t>
      </w:r>
      <w:r w:rsidR="00CA0275">
        <w:rPr>
          <w:rFonts w:asciiTheme="minorHAnsi" w:hAnsiTheme="minorHAnsi"/>
          <w:noProof/>
        </w:rPr>
        <w:t>;</w:t>
      </w:r>
      <w:r w:rsidRPr="00B71610">
        <w:rPr>
          <w:rFonts w:asciiTheme="minorHAnsi" w:hAnsiTheme="minorHAnsi"/>
          <w:noProof/>
        </w:rPr>
        <w:t xml:space="preserve"> Ashfaq, F.</w:t>
      </w:r>
      <w:r w:rsidR="00CA0275">
        <w:rPr>
          <w:rFonts w:asciiTheme="minorHAnsi" w:hAnsiTheme="minorHAnsi"/>
          <w:noProof/>
        </w:rPr>
        <w:t>;</w:t>
      </w:r>
      <w:r w:rsidRPr="00B71610">
        <w:rPr>
          <w:rFonts w:asciiTheme="minorHAnsi" w:hAnsiTheme="minorHAnsi"/>
          <w:noProof/>
        </w:rPr>
        <w:t xml:space="preserve"> Ilyas, S.</w:t>
      </w:r>
      <w:r w:rsidR="00CA0275">
        <w:rPr>
          <w:rFonts w:asciiTheme="minorHAnsi" w:hAnsiTheme="minorHAnsi"/>
          <w:noProof/>
        </w:rPr>
        <w:t>,</w:t>
      </w:r>
      <w:r w:rsidRPr="00B71610">
        <w:rPr>
          <w:rFonts w:asciiTheme="minorHAnsi" w:hAnsiTheme="minorHAnsi"/>
          <w:noProof/>
        </w:rPr>
        <w:t xml:space="preserve"> (2020). Impact of </w:t>
      </w:r>
      <w:r w:rsidR="0057414F">
        <w:rPr>
          <w:rFonts w:asciiTheme="minorHAnsi" w:hAnsiTheme="minorHAnsi"/>
          <w:noProof/>
        </w:rPr>
        <w:t>p</w:t>
      </w:r>
      <w:r w:rsidRPr="00B71610">
        <w:rPr>
          <w:rFonts w:asciiTheme="minorHAnsi" w:hAnsiTheme="minorHAnsi"/>
          <w:noProof/>
        </w:rPr>
        <w:t xml:space="preserve">erceived </w:t>
      </w:r>
      <w:r w:rsidR="0057414F">
        <w:rPr>
          <w:rFonts w:asciiTheme="minorHAnsi" w:hAnsiTheme="minorHAnsi"/>
          <w:noProof/>
        </w:rPr>
        <w:t>o</w:t>
      </w:r>
      <w:r w:rsidRPr="00B71610">
        <w:rPr>
          <w:rFonts w:asciiTheme="minorHAnsi" w:hAnsiTheme="minorHAnsi"/>
          <w:noProof/>
        </w:rPr>
        <w:t xml:space="preserve">rganizational </w:t>
      </w:r>
      <w:r w:rsidR="0057414F">
        <w:rPr>
          <w:rFonts w:asciiTheme="minorHAnsi" w:hAnsiTheme="minorHAnsi"/>
          <w:noProof/>
        </w:rPr>
        <w:t>s</w:t>
      </w:r>
      <w:r w:rsidRPr="00B71610">
        <w:rPr>
          <w:rFonts w:asciiTheme="minorHAnsi" w:hAnsiTheme="minorHAnsi"/>
          <w:noProof/>
        </w:rPr>
        <w:t xml:space="preserve">upport on </w:t>
      </w:r>
      <w:r w:rsidR="0057414F">
        <w:rPr>
          <w:rFonts w:asciiTheme="minorHAnsi" w:hAnsiTheme="minorHAnsi"/>
          <w:noProof/>
        </w:rPr>
        <w:t>w</w:t>
      </w:r>
      <w:r w:rsidRPr="00B71610">
        <w:rPr>
          <w:rFonts w:asciiTheme="minorHAnsi" w:hAnsiTheme="minorHAnsi"/>
          <w:noProof/>
        </w:rPr>
        <w:t xml:space="preserve">ork </w:t>
      </w:r>
      <w:r w:rsidR="0057414F">
        <w:rPr>
          <w:rFonts w:asciiTheme="minorHAnsi" w:hAnsiTheme="minorHAnsi"/>
          <w:noProof/>
        </w:rPr>
        <w:t>e</w:t>
      </w:r>
      <w:r w:rsidRPr="00B71610">
        <w:rPr>
          <w:rFonts w:asciiTheme="minorHAnsi" w:hAnsiTheme="minorHAnsi"/>
          <w:noProof/>
        </w:rPr>
        <w:t xml:space="preserve">ngagement: Mediating </w:t>
      </w:r>
      <w:r w:rsidR="0057414F">
        <w:rPr>
          <w:rFonts w:asciiTheme="minorHAnsi" w:hAnsiTheme="minorHAnsi"/>
          <w:noProof/>
        </w:rPr>
        <w:t>m</w:t>
      </w:r>
      <w:r w:rsidRPr="00B71610">
        <w:rPr>
          <w:rFonts w:asciiTheme="minorHAnsi" w:hAnsiTheme="minorHAnsi"/>
          <w:noProof/>
        </w:rPr>
        <w:t xml:space="preserve">echanism of </w:t>
      </w:r>
      <w:r w:rsidR="0057414F">
        <w:rPr>
          <w:rFonts w:asciiTheme="minorHAnsi" w:hAnsiTheme="minorHAnsi"/>
          <w:noProof/>
        </w:rPr>
        <w:t>t</w:t>
      </w:r>
      <w:r w:rsidRPr="00B71610">
        <w:rPr>
          <w:rFonts w:asciiTheme="minorHAnsi" w:hAnsiTheme="minorHAnsi"/>
          <w:noProof/>
        </w:rPr>
        <w:t xml:space="preserve">hriving and </w:t>
      </w:r>
      <w:r w:rsidR="0057414F">
        <w:rPr>
          <w:rFonts w:asciiTheme="minorHAnsi" w:hAnsiTheme="minorHAnsi"/>
          <w:noProof/>
        </w:rPr>
        <w:t>f</w:t>
      </w:r>
      <w:r w:rsidRPr="00B71610">
        <w:rPr>
          <w:rFonts w:asciiTheme="minorHAnsi" w:hAnsiTheme="minorHAnsi"/>
          <w:noProof/>
        </w:rPr>
        <w:t xml:space="preserve">lourishing. Journal of </w:t>
      </w:r>
      <w:r w:rsidRPr="00B71610">
        <w:rPr>
          <w:rFonts w:asciiTheme="minorHAnsi" w:hAnsiTheme="minorHAnsi"/>
          <w:noProof/>
        </w:rPr>
        <w:lastRenderedPageBreak/>
        <w:t>Open Innovation: Technology, Market, and Complexity, 6(3), 82</w:t>
      </w:r>
      <w:r w:rsidR="0076116D">
        <w:rPr>
          <w:rFonts w:asciiTheme="minorHAnsi" w:hAnsiTheme="minorHAnsi"/>
          <w:noProof/>
        </w:rPr>
        <w:t xml:space="preserve"> </w:t>
      </w:r>
      <w:r w:rsidR="0076116D" w:rsidRPr="00B71610">
        <w:rPr>
          <w:rFonts w:asciiTheme="minorHAnsi" w:hAnsiTheme="minorHAnsi"/>
          <w:b/>
          <w:bCs/>
          <w:noProof/>
        </w:rPr>
        <w:t>(</w:t>
      </w:r>
      <w:r w:rsidR="00BD017B">
        <w:rPr>
          <w:rFonts w:asciiTheme="minorHAnsi" w:hAnsiTheme="minorHAnsi"/>
          <w:b/>
          <w:bCs/>
          <w:noProof/>
        </w:rPr>
        <w:t>18</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40" w:history="1">
        <w:r w:rsidR="00E974C8" w:rsidRPr="008D31F6">
          <w:rPr>
            <w:rStyle w:val="Hyperlink"/>
            <w:rFonts w:asciiTheme="minorHAnsi" w:hAnsiTheme="minorHAnsi"/>
            <w:noProof/>
          </w:rPr>
          <w:t>https://www.mdpi.com/2199-8531/6/3/82</w:t>
        </w:r>
      </w:hyperlink>
      <w:r w:rsidR="00E974C8">
        <w:rPr>
          <w:rFonts w:asciiTheme="minorHAnsi" w:hAnsiTheme="minorHAnsi"/>
          <w:noProof/>
        </w:rPr>
        <w:t xml:space="preserve"> </w:t>
      </w:r>
    </w:p>
    <w:p w14:paraId="74B213FB" w14:textId="588101C4"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Iqbal, J.</w:t>
      </w:r>
      <w:r w:rsidR="0057414F">
        <w:rPr>
          <w:rFonts w:asciiTheme="minorHAnsi" w:hAnsiTheme="minorHAnsi"/>
          <w:noProof/>
        </w:rPr>
        <w:t>;</w:t>
      </w:r>
      <w:r w:rsidRPr="00B71610">
        <w:rPr>
          <w:rFonts w:asciiTheme="minorHAnsi" w:hAnsiTheme="minorHAnsi"/>
          <w:noProof/>
        </w:rPr>
        <w:t xml:space="preserve"> Asghar, A.</w:t>
      </w:r>
      <w:r w:rsidR="0057414F">
        <w:rPr>
          <w:rFonts w:asciiTheme="minorHAnsi" w:hAnsiTheme="minorHAnsi"/>
          <w:noProof/>
        </w:rPr>
        <w:t>;</w:t>
      </w:r>
      <w:r w:rsidRPr="00B71610">
        <w:rPr>
          <w:rFonts w:asciiTheme="minorHAnsi" w:hAnsiTheme="minorHAnsi"/>
          <w:noProof/>
        </w:rPr>
        <w:t xml:space="preserve"> Asghar, M. Z.</w:t>
      </w:r>
      <w:r w:rsidR="0057414F">
        <w:rPr>
          <w:rFonts w:asciiTheme="minorHAnsi" w:hAnsiTheme="minorHAnsi"/>
          <w:noProof/>
        </w:rPr>
        <w:t>,</w:t>
      </w:r>
      <w:r w:rsidRPr="00B71610">
        <w:rPr>
          <w:rFonts w:asciiTheme="minorHAnsi" w:hAnsiTheme="minorHAnsi"/>
          <w:noProof/>
        </w:rPr>
        <w:t xml:space="preserve"> (2022). Effect of </w:t>
      </w:r>
      <w:r w:rsidR="0057414F">
        <w:rPr>
          <w:rFonts w:asciiTheme="minorHAnsi" w:hAnsiTheme="minorHAnsi"/>
          <w:noProof/>
        </w:rPr>
        <w:t>d</w:t>
      </w:r>
      <w:r w:rsidRPr="00B71610">
        <w:rPr>
          <w:rFonts w:asciiTheme="minorHAnsi" w:hAnsiTheme="minorHAnsi"/>
          <w:noProof/>
        </w:rPr>
        <w:t xml:space="preserve">espotic </w:t>
      </w:r>
      <w:r w:rsidR="0057414F">
        <w:rPr>
          <w:rFonts w:asciiTheme="minorHAnsi" w:hAnsiTheme="minorHAnsi"/>
          <w:noProof/>
        </w:rPr>
        <w:t>l</w:t>
      </w:r>
      <w:r w:rsidRPr="00B71610">
        <w:rPr>
          <w:rFonts w:asciiTheme="minorHAnsi" w:hAnsiTheme="minorHAnsi"/>
          <w:noProof/>
        </w:rPr>
        <w:t xml:space="preserve">eadership on </w:t>
      </w:r>
      <w:r w:rsidR="0057414F">
        <w:rPr>
          <w:rFonts w:asciiTheme="minorHAnsi" w:hAnsiTheme="minorHAnsi"/>
          <w:noProof/>
        </w:rPr>
        <w:t>e</w:t>
      </w:r>
      <w:r w:rsidRPr="00B71610">
        <w:rPr>
          <w:rFonts w:asciiTheme="minorHAnsi" w:hAnsiTheme="minorHAnsi"/>
          <w:noProof/>
        </w:rPr>
        <w:t xml:space="preserve">mployee </w:t>
      </w:r>
      <w:r w:rsidR="0057414F">
        <w:rPr>
          <w:rFonts w:asciiTheme="minorHAnsi" w:hAnsiTheme="minorHAnsi"/>
          <w:noProof/>
        </w:rPr>
        <w:t>t</w:t>
      </w:r>
      <w:r w:rsidRPr="00B71610">
        <w:rPr>
          <w:rFonts w:asciiTheme="minorHAnsi" w:hAnsiTheme="minorHAnsi"/>
          <w:noProof/>
        </w:rPr>
        <w:t xml:space="preserve">urnover </w:t>
      </w:r>
      <w:r w:rsidR="0057414F">
        <w:rPr>
          <w:rFonts w:asciiTheme="minorHAnsi" w:hAnsiTheme="minorHAnsi"/>
          <w:noProof/>
        </w:rPr>
        <w:t>i</w:t>
      </w:r>
      <w:r w:rsidRPr="00B71610">
        <w:rPr>
          <w:rFonts w:asciiTheme="minorHAnsi" w:hAnsiTheme="minorHAnsi"/>
          <w:noProof/>
        </w:rPr>
        <w:t xml:space="preserve">ntention: Mediating </w:t>
      </w:r>
      <w:r w:rsidR="0057414F">
        <w:rPr>
          <w:rFonts w:asciiTheme="minorHAnsi" w:hAnsiTheme="minorHAnsi"/>
          <w:noProof/>
        </w:rPr>
        <w:t>t</w:t>
      </w:r>
      <w:r w:rsidRPr="00B71610">
        <w:rPr>
          <w:rFonts w:asciiTheme="minorHAnsi" w:hAnsiTheme="minorHAnsi"/>
          <w:noProof/>
        </w:rPr>
        <w:t xml:space="preserve">oxic </w:t>
      </w:r>
      <w:r w:rsidR="0057414F">
        <w:rPr>
          <w:rFonts w:asciiTheme="minorHAnsi" w:hAnsiTheme="minorHAnsi"/>
          <w:noProof/>
        </w:rPr>
        <w:t>w</w:t>
      </w:r>
      <w:r w:rsidRPr="00B71610">
        <w:rPr>
          <w:rFonts w:asciiTheme="minorHAnsi" w:hAnsiTheme="minorHAnsi"/>
          <w:noProof/>
        </w:rPr>
        <w:t xml:space="preserve">orkplace </w:t>
      </w:r>
      <w:r w:rsidR="0057414F">
        <w:rPr>
          <w:rFonts w:asciiTheme="minorHAnsi" w:hAnsiTheme="minorHAnsi"/>
          <w:noProof/>
        </w:rPr>
        <w:t>e</w:t>
      </w:r>
      <w:r w:rsidRPr="00B71610">
        <w:rPr>
          <w:rFonts w:asciiTheme="minorHAnsi" w:hAnsiTheme="minorHAnsi"/>
          <w:noProof/>
        </w:rPr>
        <w:t xml:space="preserve">nvironment and </w:t>
      </w:r>
      <w:r w:rsidR="0057414F">
        <w:rPr>
          <w:rFonts w:asciiTheme="minorHAnsi" w:hAnsiTheme="minorHAnsi"/>
          <w:noProof/>
        </w:rPr>
        <w:t>c</w:t>
      </w:r>
      <w:r w:rsidRPr="00B71610">
        <w:rPr>
          <w:rFonts w:asciiTheme="minorHAnsi" w:hAnsiTheme="minorHAnsi"/>
          <w:noProof/>
        </w:rPr>
        <w:t xml:space="preserve">ognitive </w:t>
      </w:r>
      <w:r w:rsidR="0057414F">
        <w:rPr>
          <w:rFonts w:asciiTheme="minorHAnsi" w:hAnsiTheme="minorHAnsi"/>
          <w:noProof/>
        </w:rPr>
        <w:t>d</w:t>
      </w:r>
      <w:r w:rsidRPr="00B71610">
        <w:rPr>
          <w:rFonts w:asciiTheme="minorHAnsi" w:hAnsiTheme="minorHAnsi"/>
          <w:noProof/>
        </w:rPr>
        <w:t xml:space="preserve">istraction in </w:t>
      </w:r>
      <w:r w:rsidR="0057414F">
        <w:rPr>
          <w:rFonts w:asciiTheme="minorHAnsi" w:hAnsiTheme="minorHAnsi"/>
          <w:noProof/>
        </w:rPr>
        <w:t>a</w:t>
      </w:r>
      <w:r w:rsidRPr="00B71610">
        <w:rPr>
          <w:rFonts w:asciiTheme="minorHAnsi" w:hAnsiTheme="minorHAnsi"/>
          <w:noProof/>
        </w:rPr>
        <w:t xml:space="preserve">cademic </w:t>
      </w:r>
      <w:r w:rsidR="0057414F">
        <w:rPr>
          <w:rFonts w:asciiTheme="minorHAnsi" w:hAnsiTheme="minorHAnsi"/>
          <w:noProof/>
        </w:rPr>
        <w:t>i</w:t>
      </w:r>
      <w:r w:rsidRPr="00B71610">
        <w:rPr>
          <w:rFonts w:asciiTheme="minorHAnsi" w:hAnsiTheme="minorHAnsi"/>
          <w:noProof/>
        </w:rPr>
        <w:t>nstitutions. Behavioral Sciences, 12(5)</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2</w:t>
      </w:r>
      <w:r w:rsidR="00E974C8">
        <w:rPr>
          <w:rFonts w:asciiTheme="minorHAnsi" w:hAnsiTheme="minorHAnsi"/>
          <w:b/>
          <w:bCs/>
          <w:noProof/>
        </w:rPr>
        <w:t>3</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41" w:history="1">
        <w:r w:rsidR="00E974C8" w:rsidRPr="008D31F6">
          <w:rPr>
            <w:rStyle w:val="Hyperlink"/>
            <w:rFonts w:asciiTheme="minorHAnsi" w:hAnsiTheme="minorHAnsi"/>
            <w:noProof/>
          </w:rPr>
          <w:t>https://www.mdpi.com/2076-328X/12/5/125</w:t>
        </w:r>
      </w:hyperlink>
      <w:r w:rsidR="00E974C8">
        <w:rPr>
          <w:rFonts w:asciiTheme="minorHAnsi" w:hAnsiTheme="minorHAnsi"/>
          <w:noProof/>
        </w:rPr>
        <w:t xml:space="preserve"> </w:t>
      </w:r>
    </w:p>
    <w:p w14:paraId="5C7EEBC0" w14:textId="094F697A" w:rsidR="00E974C8"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Jaskeviciute, V.</w:t>
      </w:r>
      <w:r w:rsidR="0057414F">
        <w:rPr>
          <w:rFonts w:asciiTheme="minorHAnsi" w:hAnsiTheme="minorHAnsi"/>
          <w:noProof/>
        </w:rPr>
        <w:t>;</w:t>
      </w:r>
      <w:r w:rsidRPr="00B71610">
        <w:rPr>
          <w:rFonts w:asciiTheme="minorHAnsi" w:hAnsiTheme="minorHAnsi"/>
          <w:noProof/>
        </w:rPr>
        <w:t xml:space="preserve"> Stankeviciene, A.</w:t>
      </w:r>
      <w:r w:rsidR="0057414F">
        <w:rPr>
          <w:rFonts w:asciiTheme="minorHAnsi" w:hAnsiTheme="minorHAnsi"/>
          <w:noProof/>
        </w:rPr>
        <w:t>;</w:t>
      </w:r>
      <w:r w:rsidRPr="00B71610">
        <w:rPr>
          <w:rFonts w:asciiTheme="minorHAnsi" w:hAnsiTheme="minorHAnsi"/>
          <w:noProof/>
        </w:rPr>
        <w:t xml:space="preserve"> Diskiene, D.</w:t>
      </w:r>
      <w:r w:rsidR="0057414F">
        <w:rPr>
          <w:rFonts w:asciiTheme="minorHAnsi" w:hAnsiTheme="minorHAnsi"/>
          <w:noProof/>
        </w:rPr>
        <w:t>;</w:t>
      </w:r>
      <w:r w:rsidRPr="00B71610">
        <w:rPr>
          <w:rFonts w:asciiTheme="minorHAnsi" w:hAnsiTheme="minorHAnsi"/>
          <w:noProof/>
        </w:rPr>
        <w:t xml:space="preserve"> Savicke, J.</w:t>
      </w:r>
      <w:r w:rsidR="0057414F">
        <w:rPr>
          <w:rFonts w:asciiTheme="minorHAnsi" w:hAnsiTheme="minorHAnsi"/>
          <w:noProof/>
        </w:rPr>
        <w:t>,</w:t>
      </w:r>
      <w:r w:rsidRPr="00B71610">
        <w:rPr>
          <w:rFonts w:asciiTheme="minorHAnsi" w:hAnsiTheme="minorHAnsi"/>
          <w:noProof/>
        </w:rPr>
        <w:t xml:space="preserve"> (2021). The relationship between employee well-being and organizational trust in the context of sustainable human resource management. Problems and Perspectives in Management, 19(2), 118–131</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14</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42" w:history="1">
        <w:r w:rsidR="00E974C8" w:rsidRPr="008D31F6">
          <w:rPr>
            <w:rStyle w:val="Hyperlink"/>
            <w:rFonts w:asciiTheme="minorHAnsi" w:hAnsiTheme="minorHAnsi"/>
            <w:noProof/>
          </w:rPr>
          <w:t>https://www.businessperspectives.org/images/pdf/applications/publishing/templates/article/assets/15023/PPM_2021_02_Jaskeviciute.pdf</w:t>
        </w:r>
      </w:hyperlink>
      <w:r w:rsidR="00E974C8">
        <w:rPr>
          <w:rFonts w:asciiTheme="minorHAnsi" w:hAnsiTheme="minorHAnsi"/>
          <w:noProof/>
        </w:rPr>
        <w:t xml:space="preserve"> </w:t>
      </w:r>
    </w:p>
    <w:p w14:paraId="4ADE1BE5" w14:textId="77777777" w:rsidR="00BD017B"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Jovanović, V. (2015). Beyond the PANAS: Incremental validity of the Scale of Positive and Negative Experience (SPANE) in relation to well-being. Personality and Individual Differences, 86, 487–491</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5</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43" w:history="1">
        <w:r w:rsidR="00BD017B" w:rsidRPr="008D31F6">
          <w:rPr>
            <w:rStyle w:val="Hyperlink"/>
            <w:rFonts w:asciiTheme="minorHAnsi" w:hAnsiTheme="minorHAnsi"/>
            <w:noProof/>
          </w:rPr>
          <w:t>https://www.sciencedirect.com/science/article/pii/S0191886915004596</w:t>
        </w:r>
      </w:hyperlink>
      <w:r w:rsidR="00BD017B">
        <w:rPr>
          <w:rFonts w:asciiTheme="minorHAnsi" w:hAnsiTheme="minorHAnsi"/>
          <w:noProof/>
        </w:rPr>
        <w:t xml:space="preserve"> </w:t>
      </w:r>
    </w:p>
    <w:p w14:paraId="470DEE9B" w14:textId="6FEC1A89"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Kaliannan, M.</w:t>
      </w:r>
      <w:r w:rsidR="00523E35">
        <w:rPr>
          <w:rFonts w:asciiTheme="minorHAnsi" w:hAnsiTheme="minorHAnsi"/>
          <w:noProof/>
        </w:rPr>
        <w:t>;</w:t>
      </w:r>
      <w:r w:rsidRPr="00B71610">
        <w:rPr>
          <w:rFonts w:asciiTheme="minorHAnsi" w:hAnsiTheme="minorHAnsi"/>
          <w:noProof/>
        </w:rPr>
        <w:t xml:space="preserve"> Adjovu, S. N.</w:t>
      </w:r>
      <w:r w:rsidR="00523E35">
        <w:rPr>
          <w:rFonts w:asciiTheme="minorHAnsi" w:hAnsiTheme="minorHAnsi"/>
          <w:noProof/>
        </w:rPr>
        <w:t>,</w:t>
      </w:r>
      <w:r w:rsidRPr="00B71610">
        <w:rPr>
          <w:rFonts w:asciiTheme="minorHAnsi" w:hAnsiTheme="minorHAnsi"/>
          <w:noProof/>
        </w:rPr>
        <w:t xml:space="preserve"> (2015). Effective </w:t>
      </w:r>
      <w:r w:rsidR="00523E35">
        <w:rPr>
          <w:rFonts w:asciiTheme="minorHAnsi" w:hAnsiTheme="minorHAnsi"/>
          <w:noProof/>
        </w:rPr>
        <w:t>e</w:t>
      </w:r>
      <w:r w:rsidRPr="00B71610">
        <w:rPr>
          <w:rFonts w:asciiTheme="minorHAnsi" w:hAnsiTheme="minorHAnsi"/>
          <w:noProof/>
        </w:rPr>
        <w:t xml:space="preserve">mployee </w:t>
      </w:r>
      <w:r w:rsidR="00523E35">
        <w:rPr>
          <w:rFonts w:asciiTheme="minorHAnsi" w:hAnsiTheme="minorHAnsi"/>
          <w:noProof/>
        </w:rPr>
        <w:t>e</w:t>
      </w:r>
      <w:r w:rsidRPr="00B71610">
        <w:rPr>
          <w:rFonts w:asciiTheme="minorHAnsi" w:hAnsiTheme="minorHAnsi"/>
          <w:noProof/>
        </w:rPr>
        <w:t xml:space="preserve">ngagement and </w:t>
      </w:r>
      <w:r w:rsidR="00523E35">
        <w:rPr>
          <w:rFonts w:asciiTheme="minorHAnsi" w:hAnsiTheme="minorHAnsi"/>
          <w:noProof/>
        </w:rPr>
        <w:t>o</w:t>
      </w:r>
      <w:r w:rsidRPr="00B71610">
        <w:rPr>
          <w:rFonts w:asciiTheme="minorHAnsi" w:hAnsiTheme="minorHAnsi"/>
          <w:noProof/>
        </w:rPr>
        <w:t xml:space="preserve">rganizational </w:t>
      </w:r>
      <w:r w:rsidR="00523E35">
        <w:rPr>
          <w:rFonts w:asciiTheme="minorHAnsi" w:hAnsiTheme="minorHAnsi"/>
          <w:noProof/>
        </w:rPr>
        <w:t>s</w:t>
      </w:r>
      <w:r w:rsidRPr="00B71610">
        <w:rPr>
          <w:rFonts w:asciiTheme="minorHAnsi" w:hAnsiTheme="minorHAnsi"/>
          <w:noProof/>
        </w:rPr>
        <w:t xml:space="preserve">uccess: A </w:t>
      </w:r>
      <w:r w:rsidR="00523E35">
        <w:rPr>
          <w:rFonts w:asciiTheme="minorHAnsi" w:hAnsiTheme="minorHAnsi"/>
          <w:noProof/>
        </w:rPr>
        <w:t>c</w:t>
      </w:r>
      <w:r w:rsidRPr="00B71610">
        <w:rPr>
          <w:rFonts w:asciiTheme="minorHAnsi" w:hAnsiTheme="minorHAnsi"/>
          <w:noProof/>
        </w:rPr>
        <w:t xml:space="preserve">ase </w:t>
      </w:r>
      <w:r w:rsidR="00523E35">
        <w:rPr>
          <w:rFonts w:asciiTheme="minorHAnsi" w:hAnsiTheme="minorHAnsi"/>
          <w:noProof/>
        </w:rPr>
        <w:t>s</w:t>
      </w:r>
      <w:r w:rsidRPr="00B71610">
        <w:rPr>
          <w:rFonts w:asciiTheme="minorHAnsi" w:hAnsiTheme="minorHAnsi"/>
          <w:noProof/>
        </w:rPr>
        <w:t>tudy. Procedia - Social and Behavioral Sciences, 172, 161–168</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8</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44" w:history="1">
        <w:r w:rsidR="00BD017B" w:rsidRPr="008D31F6">
          <w:rPr>
            <w:rStyle w:val="Hyperlink"/>
            <w:rFonts w:asciiTheme="minorHAnsi" w:hAnsiTheme="minorHAnsi"/>
            <w:noProof/>
          </w:rPr>
          <w:t>https://www.sciencedirect.com/science/article/pii/S1877042815003870</w:t>
        </w:r>
      </w:hyperlink>
      <w:r w:rsidR="00BD017B">
        <w:rPr>
          <w:rFonts w:asciiTheme="minorHAnsi" w:hAnsiTheme="minorHAnsi"/>
          <w:noProof/>
        </w:rPr>
        <w:t xml:space="preserve"> </w:t>
      </w:r>
    </w:p>
    <w:p w14:paraId="7C8793A9" w14:textId="30D30BF4"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Kang, M.</w:t>
      </w:r>
      <w:r w:rsidR="00523E35">
        <w:rPr>
          <w:rFonts w:asciiTheme="minorHAnsi" w:hAnsiTheme="minorHAnsi"/>
          <w:noProof/>
        </w:rPr>
        <w:t>;</w:t>
      </w:r>
      <w:r w:rsidRPr="00B71610">
        <w:rPr>
          <w:rFonts w:asciiTheme="minorHAnsi" w:hAnsiTheme="minorHAnsi"/>
          <w:noProof/>
        </w:rPr>
        <w:t xml:space="preserve"> Sung, M.</w:t>
      </w:r>
      <w:r w:rsidR="00523E35">
        <w:rPr>
          <w:rFonts w:asciiTheme="minorHAnsi" w:hAnsiTheme="minorHAnsi"/>
          <w:noProof/>
        </w:rPr>
        <w:t>,</w:t>
      </w:r>
      <w:r w:rsidRPr="00B71610">
        <w:rPr>
          <w:rFonts w:asciiTheme="minorHAnsi" w:hAnsiTheme="minorHAnsi"/>
          <w:noProof/>
        </w:rPr>
        <w:t xml:space="preserve"> (2017). How symmetrical employee communication leads to employee engagement and positive employee communication behaviors. Journal of Communication Management, 21(1), 82–102</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2</w:t>
      </w:r>
      <w:r w:rsidR="0076116D">
        <w:rPr>
          <w:rFonts w:asciiTheme="minorHAnsi" w:hAnsiTheme="minorHAnsi"/>
          <w:b/>
          <w:bCs/>
          <w:noProof/>
        </w:rPr>
        <w:t>1</w:t>
      </w:r>
      <w:r w:rsidR="0076116D" w:rsidRPr="00B71610">
        <w:rPr>
          <w:rFonts w:asciiTheme="minorHAnsi" w:hAnsiTheme="minorHAnsi"/>
          <w:b/>
          <w:bCs/>
          <w:noProof/>
        </w:rPr>
        <w:t xml:space="preserve"> Pages</w:t>
      </w:r>
      <w:r w:rsidR="00BD017B">
        <w:rPr>
          <w:rFonts w:asciiTheme="minorHAnsi" w:hAnsiTheme="minorHAnsi"/>
          <w:b/>
          <w:bCs/>
          <w:noProof/>
        </w:rPr>
        <w:t xml:space="preserve">). </w:t>
      </w:r>
      <w:hyperlink r:id="rId45" w:history="1">
        <w:r w:rsidR="00BD017B" w:rsidRPr="008D31F6">
          <w:rPr>
            <w:rStyle w:val="Hyperlink"/>
            <w:rFonts w:asciiTheme="minorHAnsi" w:hAnsiTheme="minorHAnsi"/>
            <w:noProof/>
          </w:rPr>
          <w:t>https://www.emerald.com/insight/content/doi/10.1108/JCOM-04-2016-0026/full</w:t>
        </w:r>
      </w:hyperlink>
      <w:r w:rsidR="00BD017B">
        <w:rPr>
          <w:rFonts w:asciiTheme="minorHAnsi" w:hAnsiTheme="minorHAnsi"/>
          <w:noProof/>
        </w:rPr>
        <w:t xml:space="preserve"> </w:t>
      </w:r>
    </w:p>
    <w:p w14:paraId="7838B50D" w14:textId="3EFB1581"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Kartolo, A. B.</w:t>
      </w:r>
      <w:r w:rsidR="00523E35">
        <w:rPr>
          <w:rFonts w:asciiTheme="minorHAnsi" w:hAnsiTheme="minorHAnsi"/>
          <w:noProof/>
        </w:rPr>
        <w:t>;</w:t>
      </w:r>
      <w:r w:rsidRPr="00B71610">
        <w:rPr>
          <w:rFonts w:asciiTheme="minorHAnsi" w:hAnsiTheme="minorHAnsi"/>
          <w:noProof/>
        </w:rPr>
        <w:t xml:space="preserve"> Kwantes, C. T.</w:t>
      </w:r>
      <w:r w:rsidR="00523E35">
        <w:rPr>
          <w:rFonts w:asciiTheme="minorHAnsi" w:hAnsiTheme="minorHAnsi"/>
          <w:noProof/>
        </w:rPr>
        <w:t>,</w:t>
      </w:r>
      <w:r w:rsidRPr="00B71610">
        <w:rPr>
          <w:rFonts w:asciiTheme="minorHAnsi" w:hAnsiTheme="minorHAnsi"/>
          <w:noProof/>
        </w:rPr>
        <w:t xml:space="preserve"> (2019). Organizational culture, perceived societal and organizational discrimination. Equality, </w:t>
      </w:r>
      <w:r w:rsidR="00523E35">
        <w:rPr>
          <w:rFonts w:asciiTheme="minorHAnsi" w:hAnsiTheme="minorHAnsi"/>
          <w:noProof/>
        </w:rPr>
        <w:t>d</w:t>
      </w:r>
      <w:r w:rsidRPr="00B71610">
        <w:rPr>
          <w:rFonts w:asciiTheme="minorHAnsi" w:hAnsiTheme="minorHAnsi"/>
          <w:noProof/>
        </w:rPr>
        <w:t xml:space="preserve">iversity and </w:t>
      </w:r>
      <w:r w:rsidR="00523E35">
        <w:rPr>
          <w:rFonts w:asciiTheme="minorHAnsi" w:hAnsiTheme="minorHAnsi"/>
          <w:noProof/>
        </w:rPr>
        <w:t>i</w:t>
      </w:r>
      <w:r w:rsidRPr="00B71610">
        <w:rPr>
          <w:rFonts w:asciiTheme="minorHAnsi" w:hAnsiTheme="minorHAnsi"/>
          <w:noProof/>
        </w:rPr>
        <w:t>nclusion: An International Journal, 38(6), 602–618</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17</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46" w:history="1">
        <w:r w:rsidR="00BD017B" w:rsidRPr="008D31F6">
          <w:rPr>
            <w:rStyle w:val="Hyperlink"/>
            <w:rFonts w:asciiTheme="minorHAnsi" w:hAnsiTheme="minorHAnsi"/>
            <w:noProof/>
          </w:rPr>
          <w:t>https://www.emerald.com/insight/content/doi/10.1108/EDI-10-2018-0191/full</w:t>
        </w:r>
      </w:hyperlink>
      <w:r w:rsidR="00BD017B">
        <w:rPr>
          <w:rFonts w:asciiTheme="minorHAnsi" w:hAnsiTheme="minorHAnsi"/>
          <w:noProof/>
        </w:rPr>
        <w:t xml:space="preserve"> </w:t>
      </w:r>
    </w:p>
    <w:p w14:paraId="32869AE6" w14:textId="29D35357"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Khan, T. M.</w:t>
      </w:r>
      <w:r w:rsidR="007F504F">
        <w:rPr>
          <w:rFonts w:asciiTheme="minorHAnsi" w:hAnsiTheme="minorHAnsi"/>
          <w:noProof/>
        </w:rPr>
        <w:t>;</w:t>
      </w:r>
      <w:r w:rsidRPr="00B71610">
        <w:rPr>
          <w:rFonts w:asciiTheme="minorHAnsi" w:hAnsiTheme="minorHAnsi"/>
          <w:noProof/>
        </w:rPr>
        <w:t xml:space="preserve"> Bai, G.</w:t>
      </w:r>
      <w:r w:rsidR="007F504F">
        <w:rPr>
          <w:rFonts w:asciiTheme="minorHAnsi" w:hAnsiTheme="minorHAnsi"/>
          <w:noProof/>
        </w:rPr>
        <w:t>;</w:t>
      </w:r>
      <w:r w:rsidRPr="00B71610">
        <w:rPr>
          <w:rFonts w:asciiTheme="minorHAnsi" w:hAnsiTheme="minorHAnsi"/>
          <w:noProof/>
        </w:rPr>
        <w:t xml:space="preserve"> Fareed, Z.</w:t>
      </w:r>
      <w:r w:rsidR="007F504F">
        <w:rPr>
          <w:rFonts w:asciiTheme="minorHAnsi" w:hAnsiTheme="minorHAnsi"/>
          <w:noProof/>
        </w:rPr>
        <w:t>;</w:t>
      </w:r>
      <w:r w:rsidRPr="00B71610">
        <w:rPr>
          <w:rFonts w:asciiTheme="minorHAnsi" w:hAnsiTheme="minorHAnsi"/>
          <w:noProof/>
        </w:rPr>
        <w:t xml:space="preserve"> Quresh, S.</w:t>
      </w:r>
      <w:r w:rsidR="007F504F">
        <w:rPr>
          <w:rFonts w:asciiTheme="minorHAnsi" w:hAnsiTheme="minorHAnsi"/>
          <w:noProof/>
        </w:rPr>
        <w:t>;</w:t>
      </w:r>
      <w:r w:rsidRPr="00B71610">
        <w:rPr>
          <w:rFonts w:asciiTheme="minorHAnsi" w:hAnsiTheme="minorHAnsi"/>
          <w:noProof/>
        </w:rPr>
        <w:t xml:space="preserve"> Khalid, Z.</w:t>
      </w:r>
      <w:r w:rsidR="007F504F">
        <w:rPr>
          <w:rFonts w:asciiTheme="minorHAnsi" w:hAnsiTheme="minorHAnsi"/>
          <w:noProof/>
        </w:rPr>
        <w:t>;</w:t>
      </w:r>
      <w:r w:rsidRPr="00B71610">
        <w:rPr>
          <w:rFonts w:asciiTheme="minorHAnsi" w:hAnsiTheme="minorHAnsi"/>
          <w:noProof/>
        </w:rPr>
        <w:t xml:space="preserve"> Khan, W. A.</w:t>
      </w:r>
      <w:r w:rsidR="007F504F">
        <w:rPr>
          <w:rFonts w:asciiTheme="minorHAnsi" w:hAnsiTheme="minorHAnsi"/>
          <w:noProof/>
        </w:rPr>
        <w:t>,</w:t>
      </w:r>
      <w:r w:rsidRPr="00B71610">
        <w:rPr>
          <w:rFonts w:asciiTheme="minorHAnsi" w:hAnsiTheme="minorHAnsi"/>
          <w:noProof/>
        </w:rPr>
        <w:t xml:space="preserve"> (2021). CEO </w:t>
      </w:r>
      <w:r w:rsidR="007F504F">
        <w:rPr>
          <w:rFonts w:asciiTheme="minorHAnsi" w:hAnsiTheme="minorHAnsi"/>
          <w:noProof/>
        </w:rPr>
        <w:t>t</w:t>
      </w:r>
      <w:r w:rsidRPr="00B71610">
        <w:rPr>
          <w:rFonts w:asciiTheme="minorHAnsi" w:hAnsiTheme="minorHAnsi"/>
          <w:noProof/>
        </w:rPr>
        <w:t xml:space="preserve">enure, CEO </w:t>
      </w:r>
      <w:r w:rsidR="007F504F">
        <w:rPr>
          <w:rFonts w:asciiTheme="minorHAnsi" w:hAnsiTheme="minorHAnsi"/>
          <w:noProof/>
        </w:rPr>
        <w:t>c</w:t>
      </w:r>
      <w:r w:rsidRPr="00B71610">
        <w:rPr>
          <w:rFonts w:asciiTheme="minorHAnsi" w:hAnsiTheme="minorHAnsi"/>
          <w:noProof/>
        </w:rPr>
        <w:t xml:space="preserve">ompensation, </w:t>
      </w:r>
      <w:r w:rsidR="007F504F">
        <w:rPr>
          <w:rFonts w:asciiTheme="minorHAnsi" w:hAnsiTheme="minorHAnsi"/>
          <w:noProof/>
        </w:rPr>
        <w:t>c</w:t>
      </w:r>
      <w:r w:rsidRPr="00B71610">
        <w:rPr>
          <w:rFonts w:asciiTheme="minorHAnsi" w:hAnsiTheme="minorHAnsi"/>
          <w:noProof/>
        </w:rPr>
        <w:t xml:space="preserve">orporate </w:t>
      </w:r>
      <w:r w:rsidR="007F504F">
        <w:rPr>
          <w:rFonts w:asciiTheme="minorHAnsi" w:hAnsiTheme="minorHAnsi"/>
          <w:noProof/>
        </w:rPr>
        <w:t>s</w:t>
      </w:r>
      <w:r w:rsidRPr="00B71610">
        <w:rPr>
          <w:rFonts w:asciiTheme="minorHAnsi" w:hAnsiTheme="minorHAnsi"/>
          <w:noProof/>
        </w:rPr>
        <w:t xml:space="preserve">ocial and </w:t>
      </w:r>
      <w:r w:rsidR="007F504F">
        <w:rPr>
          <w:rFonts w:asciiTheme="minorHAnsi" w:hAnsiTheme="minorHAnsi"/>
          <w:noProof/>
        </w:rPr>
        <w:t>e</w:t>
      </w:r>
      <w:r w:rsidRPr="00B71610">
        <w:rPr>
          <w:rFonts w:asciiTheme="minorHAnsi" w:hAnsiTheme="minorHAnsi"/>
          <w:noProof/>
        </w:rPr>
        <w:t xml:space="preserve">nvironmental </w:t>
      </w:r>
      <w:r w:rsidR="007F504F">
        <w:rPr>
          <w:rFonts w:asciiTheme="minorHAnsi" w:hAnsiTheme="minorHAnsi"/>
          <w:noProof/>
        </w:rPr>
        <w:t>p</w:t>
      </w:r>
      <w:r w:rsidRPr="00B71610">
        <w:rPr>
          <w:rFonts w:asciiTheme="minorHAnsi" w:hAnsiTheme="minorHAnsi"/>
          <w:noProof/>
        </w:rPr>
        <w:t xml:space="preserve">erformance in China: The </w:t>
      </w:r>
      <w:r w:rsidR="007F504F">
        <w:rPr>
          <w:rFonts w:asciiTheme="minorHAnsi" w:hAnsiTheme="minorHAnsi"/>
          <w:noProof/>
        </w:rPr>
        <w:t>m</w:t>
      </w:r>
      <w:r w:rsidRPr="00B71610">
        <w:rPr>
          <w:rFonts w:asciiTheme="minorHAnsi" w:hAnsiTheme="minorHAnsi"/>
          <w:noProof/>
        </w:rPr>
        <w:t xml:space="preserve">oderating </w:t>
      </w:r>
      <w:r w:rsidR="007F504F">
        <w:rPr>
          <w:rFonts w:asciiTheme="minorHAnsi" w:hAnsiTheme="minorHAnsi"/>
          <w:noProof/>
        </w:rPr>
        <w:t>r</w:t>
      </w:r>
      <w:r w:rsidRPr="00B71610">
        <w:rPr>
          <w:rFonts w:asciiTheme="minorHAnsi" w:hAnsiTheme="minorHAnsi"/>
          <w:noProof/>
        </w:rPr>
        <w:t xml:space="preserve">ole of </w:t>
      </w:r>
      <w:r w:rsidR="007F504F">
        <w:rPr>
          <w:rFonts w:asciiTheme="minorHAnsi" w:hAnsiTheme="minorHAnsi"/>
          <w:noProof/>
        </w:rPr>
        <w:t>c</w:t>
      </w:r>
      <w:r w:rsidRPr="00B71610">
        <w:rPr>
          <w:rFonts w:asciiTheme="minorHAnsi" w:hAnsiTheme="minorHAnsi"/>
          <w:noProof/>
        </w:rPr>
        <w:t xml:space="preserve">oastal and </w:t>
      </w:r>
      <w:r w:rsidR="007F504F">
        <w:rPr>
          <w:rFonts w:asciiTheme="minorHAnsi" w:hAnsiTheme="minorHAnsi"/>
          <w:noProof/>
        </w:rPr>
        <w:t>n</w:t>
      </w:r>
      <w:r w:rsidRPr="00B71610">
        <w:rPr>
          <w:rFonts w:asciiTheme="minorHAnsi" w:hAnsiTheme="minorHAnsi"/>
          <w:noProof/>
        </w:rPr>
        <w:t xml:space="preserve">on-coastal </w:t>
      </w:r>
      <w:r w:rsidR="007F504F">
        <w:rPr>
          <w:rFonts w:asciiTheme="minorHAnsi" w:hAnsiTheme="minorHAnsi"/>
          <w:noProof/>
        </w:rPr>
        <w:t>a</w:t>
      </w:r>
      <w:r w:rsidRPr="00B71610">
        <w:rPr>
          <w:rFonts w:asciiTheme="minorHAnsi" w:hAnsiTheme="minorHAnsi"/>
          <w:noProof/>
        </w:rPr>
        <w:t>reas. Frontiers in Psychology, 11</w:t>
      </w:r>
      <w:r w:rsidR="0076116D">
        <w:rPr>
          <w:rFonts w:asciiTheme="minorHAnsi" w:hAnsiTheme="minorHAnsi"/>
          <w:noProof/>
        </w:rPr>
        <w:t xml:space="preserve"> </w:t>
      </w:r>
      <w:r w:rsidR="0076116D" w:rsidRPr="00B71610">
        <w:rPr>
          <w:rFonts w:asciiTheme="minorHAnsi" w:hAnsiTheme="minorHAnsi"/>
          <w:b/>
          <w:bCs/>
          <w:noProof/>
        </w:rPr>
        <w:t>(</w:t>
      </w:r>
      <w:r w:rsidR="00BD017B">
        <w:rPr>
          <w:rFonts w:asciiTheme="minorHAnsi" w:hAnsiTheme="minorHAnsi"/>
          <w:b/>
          <w:bCs/>
          <w:noProof/>
        </w:rPr>
        <w:t>1</w:t>
      </w:r>
      <w:r w:rsidR="0076116D">
        <w:rPr>
          <w:rFonts w:asciiTheme="minorHAnsi" w:hAnsiTheme="minorHAnsi"/>
          <w:b/>
          <w:bCs/>
          <w:noProof/>
        </w:rPr>
        <w:t>0</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47" w:history="1">
        <w:r w:rsidR="00BD017B" w:rsidRPr="008D31F6">
          <w:rPr>
            <w:rStyle w:val="Hyperlink"/>
            <w:rFonts w:asciiTheme="minorHAnsi" w:hAnsiTheme="minorHAnsi"/>
            <w:noProof/>
          </w:rPr>
          <w:t>https://www.frontiersin.org/journals/psychology/articles/10.3389/fpsyg.2020.574062/full</w:t>
        </w:r>
      </w:hyperlink>
      <w:r w:rsidR="00BD017B">
        <w:rPr>
          <w:rFonts w:asciiTheme="minorHAnsi" w:hAnsiTheme="minorHAnsi"/>
          <w:noProof/>
        </w:rPr>
        <w:t xml:space="preserve"> </w:t>
      </w:r>
    </w:p>
    <w:p w14:paraId="442BA686" w14:textId="4BAA812F" w:rsidR="00BD017B"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Kingdon, G. G.</w:t>
      </w:r>
      <w:r w:rsidR="007F504F">
        <w:rPr>
          <w:rFonts w:asciiTheme="minorHAnsi" w:hAnsiTheme="minorHAnsi"/>
          <w:noProof/>
        </w:rPr>
        <w:t>;</w:t>
      </w:r>
      <w:r w:rsidRPr="00B71610">
        <w:rPr>
          <w:rFonts w:asciiTheme="minorHAnsi" w:hAnsiTheme="minorHAnsi"/>
          <w:noProof/>
        </w:rPr>
        <w:t xml:space="preserve"> Knight, J.</w:t>
      </w:r>
      <w:r w:rsidR="007F504F">
        <w:rPr>
          <w:rFonts w:asciiTheme="minorHAnsi" w:hAnsiTheme="minorHAnsi"/>
          <w:noProof/>
        </w:rPr>
        <w:t>,</w:t>
      </w:r>
      <w:r w:rsidRPr="00B71610">
        <w:rPr>
          <w:rFonts w:asciiTheme="minorHAnsi" w:hAnsiTheme="minorHAnsi"/>
          <w:noProof/>
        </w:rPr>
        <w:t xml:space="preserve"> (2007). Community, comparisons and subjective well-being in a divided society. Journal of Economic Behavior &amp; Organization, 64(1), 69–90</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2</w:t>
      </w:r>
      <w:r w:rsidR="0076116D">
        <w:rPr>
          <w:rFonts w:asciiTheme="minorHAnsi" w:hAnsiTheme="minorHAnsi"/>
          <w:b/>
          <w:bCs/>
          <w:noProof/>
        </w:rPr>
        <w:t>2</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48" w:history="1">
        <w:r w:rsidR="00BD017B" w:rsidRPr="008D31F6">
          <w:rPr>
            <w:rStyle w:val="Hyperlink"/>
            <w:rFonts w:asciiTheme="minorHAnsi" w:hAnsiTheme="minorHAnsi"/>
            <w:noProof/>
          </w:rPr>
          <w:t>https://www.sciencedirect.com/science/article/pii/S0167268107000972</w:t>
        </w:r>
      </w:hyperlink>
      <w:r w:rsidR="00BD017B" w:rsidRPr="00BD017B">
        <w:rPr>
          <w:rFonts w:asciiTheme="minorHAnsi" w:hAnsiTheme="minorHAnsi"/>
          <w:noProof/>
        </w:rPr>
        <w:t xml:space="preserve"> </w:t>
      </w:r>
    </w:p>
    <w:p w14:paraId="73658358" w14:textId="1DE1400F"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Kurtessis, J. N.</w:t>
      </w:r>
      <w:r w:rsidR="007F504F">
        <w:rPr>
          <w:rFonts w:asciiTheme="minorHAnsi" w:hAnsiTheme="minorHAnsi"/>
          <w:noProof/>
        </w:rPr>
        <w:t>;</w:t>
      </w:r>
      <w:r w:rsidRPr="00B71610">
        <w:rPr>
          <w:rFonts w:asciiTheme="minorHAnsi" w:hAnsiTheme="minorHAnsi"/>
          <w:noProof/>
        </w:rPr>
        <w:t xml:space="preserve"> Eisenberger, R.</w:t>
      </w:r>
      <w:r w:rsidR="007F504F">
        <w:rPr>
          <w:rFonts w:asciiTheme="minorHAnsi" w:hAnsiTheme="minorHAnsi"/>
          <w:noProof/>
        </w:rPr>
        <w:t>;</w:t>
      </w:r>
      <w:r w:rsidRPr="00B71610">
        <w:rPr>
          <w:rFonts w:asciiTheme="minorHAnsi" w:hAnsiTheme="minorHAnsi"/>
          <w:noProof/>
        </w:rPr>
        <w:t xml:space="preserve"> Ford, M. T.</w:t>
      </w:r>
      <w:r w:rsidR="007F504F">
        <w:rPr>
          <w:rFonts w:asciiTheme="minorHAnsi" w:hAnsiTheme="minorHAnsi"/>
          <w:noProof/>
        </w:rPr>
        <w:t>;</w:t>
      </w:r>
      <w:r w:rsidRPr="00B71610">
        <w:rPr>
          <w:rFonts w:asciiTheme="minorHAnsi" w:hAnsiTheme="minorHAnsi"/>
          <w:noProof/>
        </w:rPr>
        <w:t xml:space="preserve"> Buffardi, L. C.</w:t>
      </w:r>
      <w:r w:rsidR="007F504F">
        <w:rPr>
          <w:rFonts w:asciiTheme="minorHAnsi" w:hAnsiTheme="minorHAnsi"/>
          <w:noProof/>
        </w:rPr>
        <w:t>;</w:t>
      </w:r>
      <w:r w:rsidRPr="00B71610">
        <w:rPr>
          <w:rFonts w:asciiTheme="minorHAnsi" w:hAnsiTheme="minorHAnsi"/>
          <w:noProof/>
        </w:rPr>
        <w:t xml:space="preserve"> Stewart, K. A.</w:t>
      </w:r>
      <w:r w:rsidR="007F504F">
        <w:rPr>
          <w:rFonts w:asciiTheme="minorHAnsi" w:hAnsiTheme="minorHAnsi"/>
          <w:noProof/>
        </w:rPr>
        <w:t>;</w:t>
      </w:r>
      <w:r w:rsidRPr="00B71610">
        <w:rPr>
          <w:rFonts w:asciiTheme="minorHAnsi" w:hAnsiTheme="minorHAnsi"/>
          <w:noProof/>
        </w:rPr>
        <w:t xml:space="preserve"> Adis, C. S.</w:t>
      </w:r>
      <w:r w:rsidR="007F504F">
        <w:rPr>
          <w:rFonts w:asciiTheme="minorHAnsi" w:hAnsiTheme="minorHAnsi"/>
          <w:noProof/>
        </w:rPr>
        <w:t>,</w:t>
      </w:r>
      <w:r w:rsidRPr="00B71610">
        <w:rPr>
          <w:rFonts w:asciiTheme="minorHAnsi" w:hAnsiTheme="minorHAnsi"/>
          <w:noProof/>
        </w:rPr>
        <w:t xml:space="preserve"> (2017). Perceived </w:t>
      </w:r>
      <w:r w:rsidR="007F504F">
        <w:rPr>
          <w:rFonts w:asciiTheme="minorHAnsi" w:hAnsiTheme="minorHAnsi"/>
          <w:noProof/>
        </w:rPr>
        <w:t>o</w:t>
      </w:r>
      <w:r w:rsidRPr="00B71610">
        <w:rPr>
          <w:rFonts w:asciiTheme="minorHAnsi" w:hAnsiTheme="minorHAnsi"/>
          <w:noProof/>
        </w:rPr>
        <w:t xml:space="preserve">rganizational </w:t>
      </w:r>
      <w:r w:rsidR="007F504F">
        <w:rPr>
          <w:rFonts w:asciiTheme="minorHAnsi" w:hAnsiTheme="minorHAnsi"/>
          <w:noProof/>
        </w:rPr>
        <w:t>s</w:t>
      </w:r>
      <w:r w:rsidRPr="00B71610">
        <w:rPr>
          <w:rFonts w:asciiTheme="minorHAnsi" w:hAnsiTheme="minorHAnsi"/>
          <w:noProof/>
        </w:rPr>
        <w:t xml:space="preserve">upport: A </w:t>
      </w:r>
      <w:r w:rsidR="007F504F">
        <w:rPr>
          <w:rFonts w:asciiTheme="minorHAnsi" w:hAnsiTheme="minorHAnsi"/>
          <w:noProof/>
        </w:rPr>
        <w:t>m</w:t>
      </w:r>
      <w:r w:rsidRPr="00B71610">
        <w:rPr>
          <w:rFonts w:asciiTheme="minorHAnsi" w:hAnsiTheme="minorHAnsi"/>
          <w:noProof/>
        </w:rPr>
        <w:t>eta-</w:t>
      </w:r>
      <w:r w:rsidR="007F504F">
        <w:rPr>
          <w:rFonts w:asciiTheme="minorHAnsi" w:hAnsiTheme="minorHAnsi"/>
          <w:noProof/>
        </w:rPr>
        <w:t>a</w:t>
      </w:r>
      <w:r w:rsidRPr="00B71610">
        <w:rPr>
          <w:rFonts w:asciiTheme="minorHAnsi" w:hAnsiTheme="minorHAnsi"/>
          <w:noProof/>
        </w:rPr>
        <w:t xml:space="preserve">nalytic </w:t>
      </w:r>
      <w:r w:rsidR="007F504F">
        <w:rPr>
          <w:rFonts w:asciiTheme="minorHAnsi" w:hAnsiTheme="minorHAnsi"/>
          <w:noProof/>
        </w:rPr>
        <w:t>e</w:t>
      </w:r>
      <w:r w:rsidRPr="00B71610">
        <w:rPr>
          <w:rFonts w:asciiTheme="minorHAnsi" w:hAnsiTheme="minorHAnsi"/>
          <w:noProof/>
        </w:rPr>
        <w:t xml:space="preserve">valuation of </w:t>
      </w:r>
      <w:r w:rsidR="007F504F">
        <w:rPr>
          <w:rFonts w:asciiTheme="minorHAnsi" w:hAnsiTheme="minorHAnsi"/>
          <w:noProof/>
        </w:rPr>
        <w:t>o</w:t>
      </w:r>
      <w:r w:rsidRPr="00B71610">
        <w:rPr>
          <w:rFonts w:asciiTheme="minorHAnsi" w:hAnsiTheme="minorHAnsi"/>
          <w:noProof/>
        </w:rPr>
        <w:t xml:space="preserve">rganizational </w:t>
      </w:r>
      <w:r w:rsidR="007F504F">
        <w:rPr>
          <w:rFonts w:asciiTheme="minorHAnsi" w:hAnsiTheme="minorHAnsi"/>
          <w:noProof/>
        </w:rPr>
        <w:t>s</w:t>
      </w:r>
      <w:r w:rsidRPr="00B71610">
        <w:rPr>
          <w:rFonts w:asciiTheme="minorHAnsi" w:hAnsiTheme="minorHAnsi"/>
          <w:noProof/>
        </w:rPr>
        <w:t xml:space="preserve">upport </w:t>
      </w:r>
      <w:r w:rsidR="007F504F">
        <w:rPr>
          <w:rFonts w:asciiTheme="minorHAnsi" w:hAnsiTheme="minorHAnsi"/>
          <w:noProof/>
        </w:rPr>
        <w:t>t</w:t>
      </w:r>
      <w:r w:rsidRPr="00B71610">
        <w:rPr>
          <w:rFonts w:asciiTheme="minorHAnsi" w:hAnsiTheme="minorHAnsi"/>
          <w:noProof/>
        </w:rPr>
        <w:t>heory. Journal of Management, 43(6), 1854–1884</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31</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49" w:history="1">
        <w:r w:rsidR="00BD017B" w:rsidRPr="008D31F6">
          <w:rPr>
            <w:rStyle w:val="Hyperlink"/>
            <w:rFonts w:asciiTheme="minorHAnsi" w:hAnsiTheme="minorHAnsi"/>
            <w:noProof/>
          </w:rPr>
          <w:t>https://journals.sagepub.com/doi/abs/10.1177/0149206315575554</w:t>
        </w:r>
      </w:hyperlink>
      <w:r w:rsidR="00BD017B">
        <w:rPr>
          <w:rFonts w:asciiTheme="minorHAnsi" w:hAnsiTheme="minorHAnsi"/>
          <w:noProof/>
        </w:rPr>
        <w:t xml:space="preserve"> </w:t>
      </w:r>
    </w:p>
    <w:p w14:paraId="186CAD66" w14:textId="1D790518"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Laschinger, H. K. S.</w:t>
      </w:r>
      <w:r w:rsidR="007F504F">
        <w:rPr>
          <w:rFonts w:asciiTheme="minorHAnsi" w:hAnsiTheme="minorHAnsi"/>
          <w:noProof/>
        </w:rPr>
        <w:t>;</w:t>
      </w:r>
      <w:r w:rsidRPr="00B71610">
        <w:rPr>
          <w:rFonts w:asciiTheme="minorHAnsi" w:hAnsiTheme="minorHAnsi"/>
          <w:noProof/>
        </w:rPr>
        <w:t xml:space="preserve"> Grau, A. L.</w:t>
      </w:r>
      <w:r w:rsidR="007F504F">
        <w:rPr>
          <w:rFonts w:asciiTheme="minorHAnsi" w:hAnsiTheme="minorHAnsi"/>
          <w:noProof/>
        </w:rPr>
        <w:t>,</w:t>
      </w:r>
      <w:r w:rsidRPr="00B71610">
        <w:rPr>
          <w:rFonts w:asciiTheme="minorHAnsi" w:hAnsiTheme="minorHAnsi"/>
          <w:noProof/>
        </w:rPr>
        <w:t xml:space="preserve"> (2012). The influence of personal dispositional factors and organizational resources on workplace violence, burnout, and health outcomes in new graduate nurses: A cross-sectional study. International Journal of Nursing Studies, 49(3), 282–291</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1</w:t>
      </w:r>
      <w:r w:rsidR="0076116D">
        <w:rPr>
          <w:rFonts w:asciiTheme="minorHAnsi" w:hAnsiTheme="minorHAnsi"/>
          <w:b/>
          <w:bCs/>
          <w:noProof/>
        </w:rPr>
        <w:t>0</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50" w:history="1">
        <w:r w:rsidR="00C96DB2" w:rsidRPr="008D31F6">
          <w:rPr>
            <w:rStyle w:val="Hyperlink"/>
            <w:rFonts w:asciiTheme="minorHAnsi" w:hAnsiTheme="minorHAnsi"/>
            <w:noProof/>
          </w:rPr>
          <w:t>https://www.sciencedirect.com/science/article/pii/S0020748911003580</w:t>
        </w:r>
      </w:hyperlink>
      <w:r w:rsidR="00C96DB2">
        <w:rPr>
          <w:rFonts w:asciiTheme="minorHAnsi" w:hAnsiTheme="minorHAnsi"/>
          <w:noProof/>
        </w:rPr>
        <w:t xml:space="preserve"> </w:t>
      </w:r>
    </w:p>
    <w:p w14:paraId="1C44E139" w14:textId="5B1F13B5"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Lee, J. Y.</w:t>
      </w:r>
      <w:r w:rsidR="007F504F">
        <w:rPr>
          <w:rFonts w:asciiTheme="minorHAnsi" w:hAnsiTheme="minorHAnsi"/>
          <w:noProof/>
        </w:rPr>
        <w:t>;</w:t>
      </w:r>
      <w:r w:rsidRPr="00B71610">
        <w:rPr>
          <w:rFonts w:asciiTheme="minorHAnsi" w:hAnsiTheme="minorHAnsi"/>
          <w:noProof/>
        </w:rPr>
        <w:t xml:space="preserve"> Rocco, T. S.</w:t>
      </w:r>
      <w:r w:rsidR="007F504F">
        <w:rPr>
          <w:rFonts w:asciiTheme="minorHAnsi" w:hAnsiTheme="minorHAnsi"/>
          <w:noProof/>
        </w:rPr>
        <w:t>;</w:t>
      </w:r>
      <w:r w:rsidRPr="00B71610">
        <w:rPr>
          <w:rFonts w:asciiTheme="minorHAnsi" w:hAnsiTheme="minorHAnsi"/>
          <w:noProof/>
        </w:rPr>
        <w:t xml:space="preserve"> Shuck, B.</w:t>
      </w:r>
      <w:r w:rsidR="007F504F">
        <w:rPr>
          <w:rFonts w:asciiTheme="minorHAnsi" w:hAnsiTheme="minorHAnsi"/>
          <w:noProof/>
        </w:rPr>
        <w:t>,</w:t>
      </w:r>
      <w:r w:rsidRPr="00B71610">
        <w:rPr>
          <w:rFonts w:asciiTheme="minorHAnsi" w:hAnsiTheme="minorHAnsi"/>
          <w:noProof/>
        </w:rPr>
        <w:t xml:space="preserve"> (2020). What Is a </w:t>
      </w:r>
      <w:r w:rsidR="007F504F">
        <w:rPr>
          <w:rFonts w:asciiTheme="minorHAnsi" w:hAnsiTheme="minorHAnsi"/>
          <w:noProof/>
        </w:rPr>
        <w:t>r</w:t>
      </w:r>
      <w:r w:rsidRPr="00B71610">
        <w:rPr>
          <w:rFonts w:asciiTheme="minorHAnsi" w:hAnsiTheme="minorHAnsi"/>
          <w:noProof/>
        </w:rPr>
        <w:t xml:space="preserve">esource: Toward a </w:t>
      </w:r>
      <w:r w:rsidR="007F504F">
        <w:rPr>
          <w:rFonts w:asciiTheme="minorHAnsi" w:hAnsiTheme="minorHAnsi"/>
          <w:noProof/>
        </w:rPr>
        <w:t>t</w:t>
      </w:r>
      <w:r w:rsidRPr="00B71610">
        <w:rPr>
          <w:rFonts w:asciiTheme="minorHAnsi" w:hAnsiTheme="minorHAnsi"/>
          <w:noProof/>
        </w:rPr>
        <w:t xml:space="preserve">axonomy of </w:t>
      </w:r>
      <w:r w:rsidR="007F504F">
        <w:rPr>
          <w:rFonts w:asciiTheme="minorHAnsi" w:hAnsiTheme="minorHAnsi"/>
          <w:noProof/>
        </w:rPr>
        <w:t>r</w:t>
      </w:r>
      <w:r w:rsidRPr="00B71610">
        <w:rPr>
          <w:rFonts w:asciiTheme="minorHAnsi" w:hAnsiTheme="minorHAnsi"/>
          <w:noProof/>
        </w:rPr>
        <w:t xml:space="preserve">esources for </w:t>
      </w:r>
      <w:r w:rsidR="007F504F">
        <w:rPr>
          <w:rFonts w:asciiTheme="minorHAnsi" w:hAnsiTheme="minorHAnsi"/>
          <w:noProof/>
        </w:rPr>
        <w:t>e</w:t>
      </w:r>
      <w:r w:rsidRPr="00B71610">
        <w:rPr>
          <w:rFonts w:asciiTheme="minorHAnsi" w:hAnsiTheme="minorHAnsi"/>
          <w:noProof/>
        </w:rPr>
        <w:t xml:space="preserve">mployee </w:t>
      </w:r>
      <w:r w:rsidR="007F504F">
        <w:rPr>
          <w:rFonts w:asciiTheme="minorHAnsi" w:hAnsiTheme="minorHAnsi"/>
          <w:noProof/>
        </w:rPr>
        <w:t>e</w:t>
      </w:r>
      <w:r w:rsidRPr="00B71610">
        <w:rPr>
          <w:rFonts w:asciiTheme="minorHAnsi" w:hAnsiTheme="minorHAnsi"/>
          <w:noProof/>
        </w:rPr>
        <w:t>ngagement. Human Resource Development Review, 19(1), 5–38</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34</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51" w:history="1">
        <w:r w:rsidR="00C96DB2" w:rsidRPr="008D31F6">
          <w:rPr>
            <w:rStyle w:val="Hyperlink"/>
            <w:rFonts w:asciiTheme="minorHAnsi" w:hAnsiTheme="minorHAnsi"/>
            <w:noProof/>
          </w:rPr>
          <w:t>https://journals.sagepub.com/doi/full/10.1177/1534484319853100</w:t>
        </w:r>
      </w:hyperlink>
      <w:r w:rsidR="00C96DB2">
        <w:rPr>
          <w:rFonts w:asciiTheme="minorHAnsi" w:hAnsiTheme="minorHAnsi"/>
          <w:noProof/>
        </w:rPr>
        <w:t xml:space="preserve"> </w:t>
      </w:r>
    </w:p>
    <w:p w14:paraId="1980FFE8" w14:textId="5243DCFF"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Mauno, S.</w:t>
      </w:r>
      <w:r w:rsidR="007F504F">
        <w:rPr>
          <w:rFonts w:asciiTheme="minorHAnsi" w:hAnsiTheme="minorHAnsi"/>
          <w:noProof/>
        </w:rPr>
        <w:t>,</w:t>
      </w:r>
      <w:r w:rsidRPr="00B71610">
        <w:rPr>
          <w:rFonts w:asciiTheme="minorHAnsi" w:hAnsiTheme="minorHAnsi"/>
          <w:noProof/>
        </w:rPr>
        <w:t xml:space="preserve"> (2010). Effects of work–family culture on employee well-being: Exploring moderator effects in a longitudinal sample. European Journal of Work and Organizational Psychology, 19(6), 675–695</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2</w:t>
      </w:r>
      <w:r w:rsidR="0076116D">
        <w:rPr>
          <w:rFonts w:asciiTheme="minorHAnsi" w:hAnsiTheme="minorHAnsi"/>
          <w:b/>
          <w:bCs/>
          <w:noProof/>
        </w:rPr>
        <w:t>1</w:t>
      </w:r>
      <w:r w:rsidR="0076116D" w:rsidRPr="00B71610">
        <w:rPr>
          <w:rFonts w:asciiTheme="minorHAnsi" w:hAnsiTheme="minorHAnsi"/>
          <w:b/>
          <w:bCs/>
          <w:noProof/>
        </w:rPr>
        <w:t xml:space="preserve"> Pages)</w:t>
      </w:r>
      <w:r w:rsidRPr="00B71610">
        <w:rPr>
          <w:rFonts w:asciiTheme="minorHAnsi" w:hAnsiTheme="minorHAnsi"/>
          <w:noProof/>
        </w:rPr>
        <w:t>.</w:t>
      </w:r>
      <w:r w:rsidR="00C96DB2">
        <w:rPr>
          <w:rFonts w:asciiTheme="minorHAnsi" w:hAnsiTheme="minorHAnsi"/>
          <w:noProof/>
        </w:rPr>
        <w:t xml:space="preserve"> </w:t>
      </w:r>
      <w:hyperlink r:id="rId52" w:history="1">
        <w:r w:rsidR="00C96DB2" w:rsidRPr="008D31F6">
          <w:rPr>
            <w:rStyle w:val="Hyperlink"/>
            <w:rFonts w:asciiTheme="minorHAnsi" w:hAnsiTheme="minorHAnsi"/>
            <w:noProof/>
          </w:rPr>
          <w:t>https://www.tandfonline.com/doi/abs/10.1080/13594320903106588</w:t>
        </w:r>
      </w:hyperlink>
      <w:r w:rsidR="00C96DB2">
        <w:rPr>
          <w:rFonts w:asciiTheme="minorHAnsi" w:hAnsiTheme="minorHAnsi"/>
          <w:noProof/>
        </w:rPr>
        <w:t xml:space="preserve"> </w:t>
      </w:r>
    </w:p>
    <w:p w14:paraId="04E6239A" w14:textId="36CDE6BB"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McLellan, D. L.</w:t>
      </w:r>
      <w:r w:rsidR="007F504F">
        <w:rPr>
          <w:rFonts w:asciiTheme="minorHAnsi" w:hAnsiTheme="minorHAnsi"/>
          <w:noProof/>
        </w:rPr>
        <w:t>;</w:t>
      </w:r>
      <w:r w:rsidRPr="00B71610">
        <w:rPr>
          <w:rFonts w:asciiTheme="minorHAnsi" w:hAnsiTheme="minorHAnsi"/>
          <w:noProof/>
        </w:rPr>
        <w:t xml:space="preserve"> Cabán-Martinez, A. J.</w:t>
      </w:r>
      <w:r w:rsidR="007F504F">
        <w:rPr>
          <w:rFonts w:asciiTheme="minorHAnsi" w:hAnsiTheme="minorHAnsi"/>
          <w:noProof/>
        </w:rPr>
        <w:t>;</w:t>
      </w:r>
      <w:r w:rsidRPr="00B71610">
        <w:rPr>
          <w:rFonts w:asciiTheme="minorHAnsi" w:hAnsiTheme="minorHAnsi"/>
          <w:noProof/>
        </w:rPr>
        <w:t xml:space="preserve"> Nelson, C. C.</w:t>
      </w:r>
      <w:r w:rsidR="007F504F">
        <w:rPr>
          <w:rFonts w:asciiTheme="minorHAnsi" w:hAnsiTheme="minorHAnsi"/>
          <w:noProof/>
        </w:rPr>
        <w:t>;</w:t>
      </w:r>
      <w:r w:rsidRPr="00B71610">
        <w:rPr>
          <w:rFonts w:asciiTheme="minorHAnsi" w:hAnsiTheme="minorHAnsi"/>
          <w:noProof/>
        </w:rPr>
        <w:t xml:space="preserve"> Pronk, N. P.</w:t>
      </w:r>
      <w:r w:rsidR="007F504F">
        <w:rPr>
          <w:rFonts w:asciiTheme="minorHAnsi" w:hAnsiTheme="minorHAnsi"/>
          <w:noProof/>
        </w:rPr>
        <w:t>;</w:t>
      </w:r>
      <w:r w:rsidRPr="00B71610">
        <w:rPr>
          <w:rFonts w:asciiTheme="minorHAnsi" w:hAnsiTheme="minorHAnsi"/>
          <w:noProof/>
        </w:rPr>
        <w:t xml:space="preserve"> Katz, J. N.</w:t>
      </w:r>
      <w:r w:rsidR="007F504F">
        <w:rPr>
          <w:rFonts w:asciiTheme="minorHAnsi" w:hAnsiTheme="minorHAnsi"/>
          <w:noProof/>
        </w:rPr>
        <w:t>;</w:t>
      </w:r>
      <w:r w:rsidRPr="00B71610">
        <w:rPr>
          <w:rFonts w:asciiTheme="minorHAnsi" w:hAnsiTheme="minorHAnsi"/>
          <w:noProof/>
        </w:rPr>
        <w:t xml:space="preserve"> Allen, J. D.</w:t>
      </w:r>
      <w:r w:rsidR="007F504F">
        <w:rPr>
          <w:rFonts w:asciiTheme="minorHAnsi" w:hAnsiTheme="minorHAnsi"/>
          <w:noProof/>
        </w:rPr>
        <w:t>;</w:t>
      </w:r>
      <w:r w:rsidRPr="00B71610">
        <w:rPr>
          <w:rFonts w:asciiTheme="minorHAnsi" w:hAnsiTheme="minorHAnsi"/>
          <w:noProof/>
        </w:rPr>
        <w:t xml:space="preserve"> Davis, K. L.</w:t>
      </w:r>
      <w:r w:rsidR="007F504F">
        <w:rPr>
          <w:rFonts w:asciiTheme="minorHAnsi" w:hAnsiTheme="minorHAnsi"/>
          <w:noProof/>
        </w:rPr>
        <w:t>;</w:t>
      </w:r>
      <w:r w:rsidRPr="00B71610">
        <w:rPr>
          <w:rFonts w:asciiTheme="minorHAnsi" w:hAnsiTheme="minorHAnsi"/>
          <w:noProof/>
        </w:rPr>
        <w:t xml:space="preserve"> Wagner, G. R.</w:t>
      </w:r>
      <w:r w:rsidR="007F504F">
        <w:rPr>
          <w:rFonts w:asciiTheme="minorHAnsi" w:hAnsiTheme="minorHAnsi"/>
          <w:noProof/>
        </w:rPr>
        <w:t>;</w:t>
      </w:r>
      <w:r w:rsidRPr="00B71610">
        <w:rPr>
          <w:rFonts w:asciiTheme="minorHAnsi" w:hAnsiTheme="minorHAnsi"/>
          <w:noProof/>
        </w:rPr>
        <w:t xml:space="preserve"> Sorensen, G.</w:t>
      </w:r>
      <w:r w:rsidR="007F504F">
        <w:rPr>
          <w:rFonts w:asciiTheme="minorHAnsi" w:hAnsiTheme="minorHAnsi"/>
          <w:noProof/>
        </w:rPr>
        <w:t>,</w:t>
      </w:r>
      <w:r w:rsidRPr="00B71610">
        <w:rPr>
          <w:rFonts w:asciiTheme="minorHAnsi" w:hAnsiTheme="minorHAnsi"/>
          <w:noProof/>
        </w:rPr>
        <w:t xml:space="preserve"> (2015). Organizational </w:t>
      </w:r>
      <w:r w:rsidR="007F504F">
        <w:rPr>
          <w:rFonts w:asciiTheme="minorHAnsi" w:hAnsiTheme="minorHAnsi"/>
          <w:noProof/>
        </w:rPr>
        <w:t>c</w:t>
      </w:r>
      <w:r w:rsidRPr="00B71610">
        <w:rPr>
          <w:rFonts w:asciiTheme="minorHAnsi" w:hAnsiTheme="minorHAnsi"/>
          <w:noProof/>
        </w:rPr>
        <w:t xml:space="preserve">haracteristics </w:t>
      </w:r>
      <w:r w:rsidR="007F504F">
        <w:rPr>
          <w:rFonts w:asciiTheme="minorHAnsi" w:hAnsiTheme="minorHAnsi"/>
          <w:noProof/>
        </w:rPr>
        <w:t>i</w:t>
      </w:r>
      <w:r w:rsidRPr="00B71610">
        <w:rPr>
          <w:rFonts w:asciiTheme="minorHAnsi" w:hAnsiTheme="minorHAnsi"/>
          <w:noProof/>
        </w:rPr>
        <w:t xml:space="preserve">nfluence </w:t>
      </w:r>
      <w:r w:rsidR="007F504F">
        <w:rPr>
          <w:rFonts w:asciiTheme="minorHAnsi" w:hAnsiTheme="minorHAnsi"/>
          <w:noProof/>
        </w:rPr>
        <w:t>i</w:t>
      </w:r>
      <w:r w:rsidRPr="00B71610">
        <w:rPr>
          <w:rFonts w:asciiTheme="minorHAnsi" w:hAnsiTheme="minorHAnsi"/>
          <w:noProof/>
        </w:rPr>
        <w:t xml:space="preserve">mplementation </w:t>
      </w:r>
      <w:r w:rsidRPr="00B71610">
        <w:rPr>
          <w:rFonts w:asciiTheme="minorHAnsi" w:hAnsiTheme="minorHAnsi"/>
          <w:noProof/>
        </w:rPr>
        <w:lastRenderedPageBreak/>
        <w:t xml:space="preserve">of </w:t>
      </w:r>
      <w:r w:rsidR="007F504F">
        <w:rPr>
          <w:rFonts w:asciiTheme="minorHAnsi" w:hAnsiTheme="minorHAnsi"/>
          <w:noProof/>
        </w:rPr>
        <w:t>w</w:t>
      </w:r>
      <w:r w:rsidRPr="00B71610">
        <w:rPr>
          <w:rFonts w:asciiTheme="minorHAnsi" w:hAnsiTheme="minorHAnsi"/>
          <w:noProof/>
        </w:rPr>
        <w:t xml:space="preserve">orksite </w:t>
      </w:r>
      <w:r w:rsidR="007F504F">
        <w:rPr>
          <w:rFonts w:asciiTheme="minorHAnsi" w:hAnsiTheme="minorHAnsi"/>
          <w:noProof/>
        </w:rPr>
        <w:t>h</w:t>
      </w:r>
      <w:r w:rsidRPr="00B71610">
        <w:rPr>
          <w:rFonts w:asciiTheme="minorHAnsi" w:hAnsiTheme="minorHAnsi"/>
          <w:noProof/>
        </w:rPr>
        <w:t xml:space="preserve">ealth </w:t>
      </w:r>
      <w:r w:rsidR="007F504F">
        <w:rPr>
          <w:rFonts w:asciiTheme="minorHAnsi" w:hAnsiTheme="minorHAnsi"/>
          <w:noProof/>
        </w:rPr>
        <w:t>p</w:t>
      </w:r>
      <w:r w:rsidRPr="00B71610">
        <w:rPr>
          <w:rFonts w:asciiTheme="minorHAnsi" w:hAnsiTheme="minorHAnsi"/>
          <w:noProof/>
        </w:rPr>
        <w:t xml:space="preserve">rotection and </w:t>
      </w:r>
      <w:r w:rsidR="007F504F">
        <w:rPr>
          <w:rFonts w:asciiTheme="minorHAnsi" w:hAnsiTheme="minorHAnsi"/>
          <w:noProof/>
        </w:rPr>
        <w:t>p</w:t>
      </w:r>
      <w:r w:rsidRPr="00B71610">
        <w:rPr>
          <w:rFonts w:asciiTheme="minorHAnsi" w:hAnsiTheme="minorHAnsi"/>
          <w:noProof/>
        </w:rPr>
        <w:t xml:space="preserve">romotion </w:t>
      </w:r>
      <w:r w:rsidR="007F504F">
        <w:rPr>
          <w:rFonts w:asciiTheme="minorHAnsi" w:hAnsiTheme="minorHAnsi"/>
          <w:noProof/>
        </w:rPr>
        <w:t>p</w:t>
      </w:r>
      <w:r w:rsidRPr="00B71610">
        <w:rPr>
          <w:rFonts w:asciiTheme="minorHAnsi" w:hAnsiTheme="minorHAnsi"/>
          <w:noProof/>
        </w:rPr>
        <w:t>rograms. Journal of Occupational &amp; Environmental Medicine, 57(9), 1009–1016</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18</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53" w:history="1">
        <w:r w:rsidR="00C96DB2" w:rsidRPr="008D31F6">
          <w:rPr>
            <w:rStyle w:val="Hyperlink"/>
            <w:rFonts w:asciiTheme="minorHAnsi" w:hAnsiTheme="minorHAnsi"/>
            <w:noProof/>
          </w:rPr>
          <w:t>https://journals.lww.com/joem/abstract/2015/09000/organizational_characteristics_influence.11.aspx</w:t>
        </w:r>
      </w:hyperlink>
      <w:r w:rsidR="00C96DB2">
        <w:rPr>
          <w:rFonts w:asciiTheme="minorHAnsi" w:hAnsiTheme="minorHAnsi"/>
          <w:noProof/>
        </w:rPr>
        <w:t xml:space="preserve"> </w:t>
      </w:r>
    </w:p>
    <w:p w14:paraId="0BF086E4" w14:textId="6E3E69BD"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Morrison, R. L.</w:t>
      </w:r>
      <w:r w:rsidR="007F504F">
        <w:rPr>
          <w:rFonts w:asciiTheme="minorHAnsi" w:hAnsiTheme="minorHAnsi"/>
          <w:noProof/>
        </w:rPr>
        <w:t>;</w:t>
      </w:r>
      <w:r w:rsidRPr="00B71610">
        <w:rPr>
          <w:rFonts w:asciiTheme="minorHAnsi" w:hAnsiTheme="minorHAnsi"/>
          <w:noProof/>
        </w:rPr>
        <w:t xml:space="preserve"> Nolan, T.</w:t>
      </w:r>
      <w:r w:rsidR="007F504F">
        <w:rPr>
          <w:rFonts w:asciiTheme="minorHAnsi" w:hAnsiTheme="minorHAnsi"/>
          <w:noProof/>
        </w:rPr>
        <w:t>,</w:t>
      </w:r>
      <w:r w:rsidRPr="00B71610">
        <w:rPr>
          <w:rFonts w:asciiTheme="minorHAnsi" w:hAnsiTheme="minorHAnsi"/>
          <w:noProof/>
        </w:rPr>
        <w:t xml:space="preserve"> (2007). Negative relationships in the workplace: a qualitative study. Qualitative Research in Accounting &amp; Management, 4(3), 203–221</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19</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54" w:history="1">
        <w:r w:rsidR="00C96DB2" w:rsidRPr="008D31F6">
          <w:rPr>
            <w:rStyle w:val="Hyperlink"/>
            <w:rFonts w:asciiTheme="minorHAnsi" w:hAnsiTheme="minorHAnsi"/>
            <w:noProof/>
          </w:rPr>
          <w:t>https://www.emerald.com/insight/content/doi/10.1108/11766090710826646/full</w:t>
        </w:r>
      </w:hyperlink>
      <w:r w:rsidR="00C96DB2">
        <w:rPr>
          <w:rFonts w:asciiTheme="minorHAnsi" w:hAnsiTheme="minorHAnsi"/>
          <w:noProof/>
        </w:rPr>
        <w:t xml:space="preserve"> </w:t>
      </w:r>
    </w:p>
    <w:p w14:paraId="2573984B" w14:textId="45C0023A"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Osborne, S.</w:t>
      </w:r>
      <w:r w:rsidR="007F504F">
        <w:rPr>
          <w:rFonts w:asciiTheme="minorHAnsi" w:hAnsiTheme="minorHAnsi"/>
          <w:noProof/>
        </w:rPr>
        <w:t>;</w:t>
      </w:r>
      <w:r w:rsidRPr="00B71610">
        <w:rPr>
          <w:rFonts w:asciiTheme="minorHAnsi" w:hAnsiTheme="minorHAnsi"/>
          <w:noProof/>
        </w:rPr>
        <w:t xml:space="preserve"> Hammoud, M. S.</w:t>
      </w:r>
      <w:r w:rsidR="007F504F">
        <w:rPr>
          <w:rFonts w:asciiTheme="minorHAnsi" w:hAnsiTheme="minorHAnsi"/>
          <w:noProof/>
        </w:rPr>
        <w:t>,</w:t>
      </w:r>
      <w:r w:rsidRPr="00B71610">
        <w:rPr>
          <w:rFonts w:asciiTheme="minorHAnsi" w:hAnsiTheme="minorHAnsi"/>
          <w:noProof/>
        </w:rPr>
        <w:t xml:space="preserve"> (2017). Effective </w:t>
      </w:r>
      <w:r w:rsidR="007F504F">
        <w:rPr>
          <w:rFonts w:asciiTheme="minorHAnsi" w:hAnsiTheme="minorHAnsi"/>
          <w:noProof/>
        </w:rPr>
        <w:t>e</w:t>
      </w:r>
      <w:r w:rsidRPr="00B71610">
        <w:rPr>
          <w:rFonts w:asciiTheme="minorHAnsi" w:hAnsiTheme="minorHAnsi"/>
          <w:noProof/>
        </w:rPr>
        <w:t xml:space="preserve">mployee </w:t>
      </w:r>
      <w:r w:rsidR="007F504F">
        <w:rPr>
          <w:rFonts w:asciiTheme="minorHAnsi" w:hAnsiTheme="minorHAnsi"/>
          <w:noProof/>
        </w:rPr>
        <w:t>e</w:t>
      </w:r>
      <w:r w:rsidRPr="00B71610">
        <w:rPr>
          <w:rFonts w:asciiTheme="minorHAnsi" w:hAnsiTheme="minorHAnsi"/>
          <w:noProof/>
        </w:rPr>
        <w:t xml:space="preserve">ngagement in the </w:t>
      </w:r>
      <w:r w:rsidR="007F504F">
        <w:rPr>
          <w:rFonts w:asciiTheme="minorHAnsi" w:hAnsiTheme="minorHAnsi"/>
          <w:noProof/>
        </w:rPr>
        <w:t>w</w:t>
      </w:r>
      <w:r w:rsidRPr="00B71610">
        <w:rPr>
          <w:rFonts w:asciiTheme="minorHAnsi" w:hAnsiTheme="minorHAnsi"/>
          <w:noProof/>
        </w:rPr>
        <w:t>orkplace. International Journal of Applied Management and Technology, 16(1)</w:t>
      </w:r>
      <w:r w:rsidR="0076116D">
        <w:rPr>
          <w:rFonts w:asciiTheme="minorHAnsi" w:hAnsiTheme="minorHAnsi"/>
          <w:noProof/>
        </w:rPr>
        <w:t xml:space="preserve"> </w:t>
      </w:r>
      <w:r w:rsidR="0076116D" w:rsidRPr="00B71610">
        <w:rPr>
          <w:rFonts w:asciiTheme="minorHAnsi" w:hAnsiTheme="minorHAnsi"/>
          <w:b/>
          <w:bCs/>
          <w:noProof/>
        </w:rPr>
        <w:t>(</w:t>
      </w:r>
      <w:r w:rsidR="00C96DB2">
        <w:rPr>
          <w:rFonts w:asciiTheme="minorHAnsi" w:hAnsiTheme="minorHAnsi"/>
          <w:b/>
          <w:bCs/>
          <w:noProof/>
        </w:rPr>
        <w:t>18</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55" w:history="1">
        <w:r w:rsidR="00C96DB2" w:rsidRPr="008D31F6">
          <w:rPr>
            <w:rStyle w:val="Hyperlink"/>
            <w:rFonts w:asciiTheme="minorHAnsi" w:hAnsiTheme="minorHAnsi"/>
            <w:noProof/>
          </w:rPr>
          <w:t>https://scholarworks.waldenu.edu/ijamt/vol16/iss1/4/</w:t>
        </w:r>
      </w:hyperlink>
      <w:r w:rsidR="00C96DB2">
        <w:rPr>
          <w:rFonts w:asciiTheme="minorHAnsi" w:hAnsiTheme="minorHAnsi"/>
          <w:noProof/>
        </w:rPr>
        <w:t xml:space="preserve"> </w:t>
      </w:r>
    </w:p>
    <w:p w14:paraId="02D5717A" w14:textId="052383DD" w:rsidR="00C96DB2"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Park, C. K.</w:t>
      </w:r>
      <w:r w:rsidR="007F504F">
        <w:rPr>
          <w:rFonts w:asciiTheme="minorHAnsi" w:hAnsiTheme="minorHAnsi"/>
          <w:noProof/>
        </w:rPr>
        <w:t>;</w:t>
      </w:r>
      <w:r w:rsidRPr="00B71610">
        <w:rPr>
          <w:rFonts w:asciiTheme="minorHAnsi" w:hAnsiTheme="minorHAnsi"/>
          <w:noProof/>
        </w:rPr>
        <w:t xml:space="preserve"> Park, S.</w:t>
      </w:r>
      <w:r w:rsidR="007F504F">
        <w:rPr>
          <w:rFonts w:asciiTheme="minorHAnsi" w:hAnsiTheme="minorHAnsi"/>
          <w:noProof/>
        </w:rPr>
        <w:t>;</w:t>
      </w:r>
      <w:r w:rsidRPr="00B71610">
        <w:rPr>
          <w:rFonts w:asciiTheme="minorHAnsi" w:hAnsiTheme="minorHAnsi"/>
          <w:noProof/>
        </w:rPr>
        <w:t xml:space="preserve"> Jo, S. J.</w:t>
      </w:r>
      <w:r w:rsidR="007F504F">
        <w:rPr>
          <w:rFonts w:asciiTheme="minorHAnsi" w:hAnsiTheme="minorHAnsi"/>
          <w:noProof/>
        </w:rPr>
        <w:t>,</w:t>
      </w:r>
      <w:r w:rsidRPr="00B71610">
        <w:rPr>
          <w:rFonts w:asciiTheme="minorHAnsi" w:hAnsiTheme="minorHAnsi"/>
          <w:noProof/>
        </w:rPr>
        <w:t xml:space="preserve"> (2023). The effect of discriminatory culture against women and hierarchical culture on work–family conflict: the mediating role of sexual harassment. Baltic Journal of Management, 18(5), 612–626</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15</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56" w:history="1">
        <w:r w:rsidR="00C96DB2" w:rsidRPr="008D31F6">
          <w:rPr>
            <w:rStyle w:val="Hyperlink"/>
            <w:rFonts w:asciiTheme="minorHAnsi" w:hAnsiTheme="minorHAnsi"/>
            <w:noProof/>
          </w:rPr>
          <w:t>https://www.emerald.com/insight/content/doi/10.1108/BJM-11-2022-0410/full</w:t>
        </w:r>
      </w:hyperlink>
      <w:r w:rsidR="00C96DB2">
        <w:rPr>
          <w:rFonts w:asciiTheme="minorHAnsi" w:hAnsiTheme="minorHAnsi"/>
          <w:noProof/>
        </w:rPr>
        <w:t xml:space="preserve"> </w:t>
      </w:r>
    </w:p>
    <w:p w14:paraId="2C577AA0" w14:textId="42C7E19A"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Park, M.</w:t>
      </w:r>
      <w:r w:rsidR="00840CEB">
        <w:rPr>
          <w:rFonts w:asciiTheme="minorHAnsi" w:hAnsiTheme="minorHAnsi"/>
          <w:noProof/>
        </w:rPr>
        <w:t>;</w:t>
      </w:r>
      <w:r w:rsidRPr="00B71610">
        <w:rPr>
          <w:rFonts w:asciiTheme="minorHAnsi" w:hAnsiTheme="minorHAnsi"/>
          <w:noProof/>
        </w:rPr>
        <w:t xml:space="preserve"> Cho, S.</w:t>
      </w:r>
      <w:r w:rsidR="00840CEB">
        <w:rPr>
          <w:rFonts w:asciiTheme="minorHAnsi" w:hAnsiTheme="minorHAnsi"/>
          <w:noProof/>
        </w:rPr>
        <w:t>;</w:t>
      </w:r>
      <w:r w:rsidRPr="00B71610">
        <w:rPr>
          <w:rFonts w:asciiTheme="minorHAnsi" w:hAnsiTheme="minorHAnsi"/>
          <w:noProof/>
        </w:rPr>
        <w:t xml:space="preserve"> Hong, H.</w:t>
      </w:r>
      <w:r w:rsidR="00840CEB">
        <w:rPr>
          <w:rFonts w:asciiTheme="minorHAnsi" w:hAnsiTheme="minorHAnsi"/>
          <w:noProof/>
        </w:rPr>
        <w:t>,</w:t>
      </w:r>
      <w:r w:rsidRPr="00B71610">
        <w:rPr>
          <w:rFonts w:asciiTheme="minorHAnsi" w:hAnsiTheme="minorHAnsi"/>
          <w:noProof/>
        </w:rPr>
        <w:t xml:space="preserve"> (2015). Prevalence and </w:t>
      </w:r>
      <w:r w:rsidR="00840CEB">
        <w:rPr>
          <w:rFonts w:asciiTheme="minorHAnsi" w:hAnsiTheme="minorHAnsi"/>
          <w:noProof/>
        </w:rPr>
        <w:t>p</w:t>
      </w:r>
      <w:r w:rsidRPr="00B71610">
        <w:rPr>
          <w:rFonts w:asciiTheme="minorHAnsi" w:hAnsiTheme="minorHAnsi"/>
          <w:noProof/>
        </w:rPr>
        <w:t xml:space="preserve">erpetrators of </w:t>
      </w:r>
      <w:r w:rsidR="00840CEB">
        <w:rPr>
          <w:rFonts w:asciiTheme="minorHAnsi" w:hAnsiTheme="minorHAnsi"/>
          <w:noProof/>
        </w:rPr>
        <w:t>w</w:t>
      </w:r>
      <w:r w:rsidRPr="00B71610">
        <w:rPr>
          <w:rFonts w:asciiTheme="minorHAnsi" w:hAnsiTheme="minorHAnsi"/>
          <w:noProof/>
        </w:rPr>
        <w:t xml:space="preserve">orkplace </w:t>
      </w:r>
      <w:r w:rsidR="00840CEB">
        <w:rPr>
          <w:rFonts w:asciiTheme="minorHAnsi" w:hAnsiTheme="minorHAnsi"/>
          <w:noProof/>
        </w:rPr>
        <w:t>v</w:t>
      </w:r>
      <w:r w:rsidRPr="00B71610">
        <w:rPr>
          <w:rFonts w:asciiTheme="minorHAnsi" w:hAnsiTheme="minorHAnsi"/>
          <w:noProof/>
        </w:rPr>
        <w:t xml:space="preserve">iolence by </w:t>
      </w:r>
      <w:r w:rsidR="00840CEB">
        <w:rPr>
          <w:rFonts w:asciiTheme="minorHAnsi" w:hAnsiTheme="minorHAnsi"/>
          <w:noProof/>
        </w:rPr>
        <w:t>n</w:t>
      </w:r>
      <w:r w:rsidRPr="00B71610">
        <w:rPr>
          <w:rFonts w:asciiTheme="minorHAnsi" w:hAnsiTheme="minorHAnsi"/>
          <w:noProof/>
        </w:rPr>
        <w:t xml:space="preserve">ursing </w:t>
      </w:r>
      <w:r w:rsidR="00840CEB">
        <w:rPr>
          <w:rFonts w:asciiTheme="minorHAnsi" w:hAnsiTheme="minorHAnsi"/>
          <w:noProof/>
        </w:rPr>
        <w:t>u</w:t>
      </w:r>
      <w:r w:rsidRPr="00B71610">
        <w:rPr>
          <w:rFonts w:asciiTheme="minorHAnsi" w:hAnsiTheme="minorHAnsi"/>
          <w:noProof/>
        </w:rPr>
        <w:t xml:space="preserve">nit and the </w:t>
      </w:r>
      <w:r w:rsidR="00840CEB">
        <w:rPr>
          <w:rFonts w:asciiTheme="minorHAnsi" w:hAnsiTheme="minorHAnsi"/>
          <w:noProof/>
        </w:rPr>
        <w:t>r</w:t>
      </w:r>
      <w:r w:rsidRPr="00B71610">
        <w:rPr>
          <w:rFonts w:asciiTheme="minorHAnsi" w:hAnsiTheme="minorHAnsi"/>
          <w:noProof/>
        </w:rPr>
        <w:t xml:space="preserve">elationship </w:t>
      </w:r>
      <w:r w:rsidR="00840CEB">
        <w:rPr>
          <w:rFonts w:asciiTheme="minorHAnsi" w:hAnsiTheme="minorHAnsi"/>
          <w:noProof/>
        </w:rPr>
        <w:t>b</w:t>
      </w:r>
      <w:r w:rsidRPr="00B71610">
        <w:rPr>
          <w:rFonts w:asciiTheme="minorHAnsi" w:hAnsiTheme="minorHAnsi"/>
          <w:noProof/>
        </w:rPr>
        <w:t xml:space="preserve">etween </w:t>
      </w:r>
      <w:r w:rsidR="00840CEB">
        <w:rPr>
          <w:rFonts w:asciiTheme="minorHAnsi" w:hAnsiTheme="minorHAnsi"/>
          <w:noProof/>
        </w:rPr>
        <w:t>v</w:t>
      </w:r>
      <w:r w:rsidRPr="00B71610">
        <w:rPr>
          <w:rFonts w:asciiTheme="minorHAnsi" w:hAnsiTheme="minorHAnsi"/>
          <w:noProof/>
        </w:rPr>
        <w:t xml:space="preserve">iolence and the </w:t>
      </w:r>
      <w:r w:rsidR="00840CEB">
        <w:rPr>
          <w:rFonts w:asciiTheme="minorHAnsi" w:hAnsiTheme="minorHAnsi"/>
          <w:noProof/>
        </w:rPr>
        <w:t>p</w:t>
      </w:r>
      <w:r w:rsidRPr="00B71610">
        <w:rPr>
          <w:rFonts w:asciiTheme="minorHAnsi" w:hAnsiTheme="minorHAnsi"/>
          <w:noProof/>
        </w:rPr>
        <w:t xml:space="preserve">erceived </w:t>
      </w:r>
      <w:r w:rsidR="00840CEB">
        <w:rPr>
          <w:rFonts w:asciiTheme="minorHAnsi" w:hAnsiTheme="minorHAnsi"/>
          <w:noProof/>
        </w:rPr>
        <w:t>w</w:t>
      </w:r>
      <w:r w:rsidRPr="00B71610">
        <w:rPr>
          <w:rFonts w:asciiTheme="minorHAnsi" w:hAnsiTheme="minorHAnsi"/>
          <w:noProof/>
        </w:rPr>
        <w:t xml:space="preserve">ork </w:t>
      </w:r>
      <w:r w:rsidR="00840CEB">
        <w:rPr>
          <w:rFonts w:asciiTheme="minorHAnsi" w:hAnsiTheme="minorHAnsi"/>
          <w:noProof/>
        </w:rPr>
        <w:t>e</w:t>
      </w:r>
      <w:r w:rsidRPr="00B71610">
        <w:rPr>
          <w:rFonts w:asciiTheme="minorHAnsi" w:hAnsiTheme="minorHAnsi"/>
          <w:noProof/>
        </w:rPr>
        <w:t>nvironment. Journal of Nursing Scholarship, 47(1), 87–95</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 xml:space="preserve">9 </w:t>
      </w:r>
      <w:r w:rsidR="0076116D" w:rsidRPr="00B71610">
        <w:rPr>
          <w:rFonts w:asciiTheme="minorHAnsi" w:hAnsiTheme="minorHAnsi"/>
          <w:b/>
          <w:bCs/>
          <w:noProof/>
        </w:rPr>
        <w:t>Pages)</w:t>
      </w:r>
      <w:r w:rsidRPr="00B71610">
        <w:rPr>
          <w:rFonts w:asciiTheme="minorHAnsi" w:hAnsiTheme="minorHAnsi"/>
          <w:noProof/>
        </w:rPr>
        <w:t xml:space="preserve">. </w:t>
      </w:r>
      <w:hyperlink r:id="rId57" w:history="1">
        <w:r w:rsidR="00C96DB2" w:rsidRPr="008D31F6">
          <w:rPr>
            <w:rStyle w:val="Hyperlink"/>
            <w:rFonts w:asciiTheme="minorHAnsi" w:hAnsiTheme="minorHAnsi"/>
            <w:noProof/>
          </w:rPr>
          <w:t>https://sigmapubs.onlinelibrary.wiley.com/doi/abs/10.1111/jnu.12112</w:t>
        </w:r>
      </w:hyperlink>
      <w:r w:rsidR="00C96DB2">
        <w:rPr>
          <w:rFonts w:asciiTheme="minorHAnsi" w:hAnsiTheme="minorHAnsi"/>
          <w:noProof/>
        </w:rPr>
        <w:t xml:space="preserve"> </w:t>
      </w:r>
    </w:p>
    <w:p w14:paraId="33080991" w14:textId="7F948EBE"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Rasool, S. F.</w:t>
      </w:r>
      <w:r w:rsidR="00840CEB">
        <w:rPr>
          <w:rFonts w:asciiTheme="minorHAnsi" w:hAnsiTheme="minorHAnsi"/>
          <w:noProof/>
        </w:rPr>
        <w:t>;</w:t>
      </w:r>
      <w:r w:rsidRPr="00B71610">
        <w:rPr>
          <w:rFonts w:asciiTheme="minorHAnsi" w:hAnsiTheme="minorHAnsi"/>
          <w:noProof/>
        </w:rPr>
        <w:t xml:space="preserve"> Maqbool, R.</w:t>
      </w:r>
      <w:r w:rsidR="00840CEB">
        <w:rPr>
          <w:rFonts w:asciiTheme="minorHAnsi" w:hAnsiTheme="minorHAnsi"/>
          <w:noProof/>
        </w:rPr>
        <w:t>;</w:t>
      </w:r>
      <w:r w:rsidRPr="00B71610">
        <w:rPr>
          <w:rFonts w:asciiTheme="minorHAnsi" w:hAnsiTheme="minorHAnsi"/>
          <w:noProof/>
        </w:rPr>
        <w:t xml:space="preserve"> Samma, M.</w:t>
      </w:r>
      <w:r w:rsidR="00840CEB">
        <w:rPr>
          <w:rFonts w:asciiTheme="minorHAnsi" w:hAnsiTheme="minorHAnsi"/>
          <w:noProof/>
        </w:rPr>
        <w:t>;</w:t>
      </w:r>
      <w:r w:rsidRPr="00B71610">
        <w:rPr>
          <w:rFonts w:asciiTheme="minorHAnsi" w:hAnsiTheme="minorHAnsi"/>
          <w:noProof/>
        </w:rPr>
        <w:t xml:space="preserve"> Zhao, Y.</w:t>
      </w:r>
      <w:r w:rsidR="00840CEB">
        <w:rPr>
          <w:rFonts w:asciiTheme="minorHAnsi" w:hAnsiTheme="minorHAnsi"/>
          <w:noProof/>
        </w:rPr>
        <w:t>;</w:t>
      </w:r>
      <w:r w:rsidRPr="00B71610">
        <w:rPr>
          <w:rFonts w:asciiTheme="minorHAnsi" w:hAnsiTheme="minorHAnsi"/>
          <w:noProof/>
        </w:rPr>
        <w:t xml:space="preserve"> Anjum, A.</w:t>
      </w:r>
      <w:r w:rsidR="00840CEB">
        <w:rPr>
          <w:rFonts w:asciiTheme="minorHAnsi" w:hAnsiTheme="minorHAnsi"/>
          <w:noProof/>
        </w:rPr>
        <w:t>,</w:t>
      </w:r>
      <w:r w:rsidRPr="00B71610">
        <w:rPr>
          <w:rFonts w:asciiTheme="minorHAnsi" w:hAnsiTheme="minorHAnsi"/>
          <w:noProof/>
        </w:rPr>
        <w:t xml:space="preserve"> (2019). Positioning depression as a critical factor in creating a toxic workplace environment for diminishing worker productivity. Sustainability (Switzerland), 11(9)</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20</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58" w:history="1">
        <w:r w:rsidR="00C96DB2" w:rsidRPr="008D31F6">
          <w:rPr>
            <w:rStyle w:val="Hyperlink"/>
            <w:rFonts w:asciiTheme="minorHAnsi" w:hAnsiTheme="minorHAnsi"/>
            <w:noProof/>
          </w:rPr>
          <w:t>https://www.mdpi.com/2071-1050/11/9/2589</w:t>
        </w:r>
      </w:hyperlink>
      <w:r w:rsidR="00C96DB2">
        <w:rPr>
          <w:rFonts w:asciiTheme="minorHAnsi" w:hAnsiTheme="minorHAnsi"/>
          <w:noProof/>
        </w:rPr>
        <w:t xml:space="preserve"> </w:t>
      </w:r>
    </w:p>
    <w:p w14:paraId="5663D76A" w14:textId="6AE39F2E"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Rasool, S. F.</w:t>
      </w:r>
      <w:r w:rsidR="00840CEB">
        <w:rPr>
          <w:rFonts w:asciiTheme="minorHAnsi" w:hAnsiTheme="minorHAnsi"/>
          <w:noProof/>
        </w:rPr>
        <w:t>;</w:t>
      </w:r>
      <w:r w:rsidRPr="00B71610">
        <w:rPr>
          <w:rFonts w:asciiTheme="minorHAnsi" w:hAnsiTheme="minorHAnsi"/>
          <w:noProof/>
        </w:rPr>
        <w:t xml:space="preserve"> Wang, M.</w:t>
      </w:r>
      <w:r w:rsidR="00840CEB">
        <w:rPr>
          <w:rFonts w:asciiTheme="minorHAnsi" w:hAnsiTheme="minorHAnsi"/>
          <w:noProof/>
        </w:rPr>
        <w:t>;</w:t>
      </w:r>
      <w:r w:rsidRPr="00B71610">
        <w:rPr>
          <w:rFonts w:asciiTheme="minorHAnsi" w:hAnsiTheme="minorHAnsi"/>
          <w:noProof/>
        </w:rPr>
        <w:t xml:space="preserve"> Tang, M.</w:t>
      </w:r>
      <w:r w:rsidR="00840CEB">
        <w:rPr>
          <w:rFonts w:asciiTheme="minorHAnsi" w:hAnsiTheme="minorHAnsi"/>
          <w:noProof/>
        </w:rPr>
        <w:t>;</w:t>
      </w:r>
      <w:r w:rsidRPr="00B71610">
        <w:rPr>
          <w:rFonts w:asciiTheme="minorHAnsi" w:hAnsiTheme="minorHAnsi"/>
          <w:noProof/>
        </w:rPr>
        <w:t xml:space="preserve"> Saeed, A.</w:t>
      </w:r>
      <w:r w:rsidR="00840CEB">
        <w:rPr>
          <w:rFonts w:asciiTheme="minorHAnsi" w:hAnsiTheme="minorHAnsi"/>
          <w:noProof/>
        </w:rPr>
        <w:t>;</w:t>
      </w:r>
      <w:r w:rsidRPr="00B71610">
        <w:rPr>
          <w:rFonts w:asciiTheme="minorHAnsi" w:hAnsiTheme="minorHAnsi"/>
          <w:noProof/>
        </w:rPr>
        <w:t xml:space="preserve"> Iqbal, J.</w:t>
      </w:r>
      <w:r w:rsidR="00840CEB">
        <w:rPr>
          <w:rFonts w:asciiTheme="minorHAnsi" w:hAnsiTheme="minorHAnsi"/>
          <w:noProof/>
        </w:rPr>
        <w:t>,</w:t>
      </w:r>
      <w:r w:rsidRPr="00B71610">
        <w:rPr>
          <w:rFonts w:asciiTheme="minorHAnsi" w:hAnsiTheme="minorHAnsi"/>
          <w:noProof/>
        </w:rPr>
        <w:t xml:space="preserve"> (2021). How toxic workplace environment effects the employee engagement: The mediating role of organizational support and employee wellbeing. International Journal of Environmental Research and Public Health, 18(5), 1–17</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17</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59" w:history="1">
        <w:r w:rsidR="00CD324D" w:rsidRPr="008D31F6">
          <w:rPr>
            <w:rStyle w:val="Hyperlink"/>
            <w:rFonts w:asciiTheme="minorHAnsi" w:hAnsiTheme="minorHAnsi"/>
            <w:noProof/>
          </w:rPr>
          <w:t>https://www.mdpi.com/1660-4601/18/5/2294</w:t>
        </w:r>
      </w:hyperlink>
      <w:r w:rsidR="00CD324D">
        <w:rPr>
          <w:rFonts w:asciiTheme="minorHAnsi" w:hAnsiTheme="minorHAnsi"/>
          <w:noProof/>
        </w:rPr>
        <w:t xml:space="preserve"> </w:t>
      </w:r>
    </w:p>
    <w:p w14:paraId="4F4BF23F" w14:textId="40D26323"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Ravalier, J.</w:t>
      </w:r>
      <w:r w:rsidR="00840CEB">
        <w:rPr>
          <w:rFonts w:asciiTheme="minorHAnsi" w:hAnsiTheme="minorHAnsi"/>
          <w:noProof/>
        </w:rPr>
        <w:t>;</w:t>
      </w:r>
      <w:r w:rsidRPr="00B71610">
        <w:rPr>
          <w:rFonts w:asciiTheme="minorHAnsi" w:hAnsiTheme="minorHAnsi"/>
          <w:noProof/>
        </w:rPr>
        <w:t xml:space="preserve"> Wainwright, E.</w:t>
      </w:r>
      <w:r w:rsidR="00840CEB">
        <w:rPr>
          <w:rFonts w:asciiTheme="minorHAnsi" w:hAnsiTheme="minorHAnsi"/>
          <w:noProof/>
        </w:rPr>
        <w:t>;</w:t>
      </w:r>
      <w:r w:rsidRPr="00B71610">
        <w:rPr>
          <w:rFonts w:asciiTheme="minorHAnsi" w:hAnsiTheme="minorHAnsi"/>
          <w:noProof/>
        </w:rPr>
        <w:t xml:space="preserve"> Clabburn, O.</w:t>
      </w:r>
      <w:r w:rsidR="00840CEB">
        <w:rPr>
          <w:rFonts w:asciiTheme="minorHAnsi" w:hAnsiTheme="minorHAnsi"/>
          <w:noProof/>
        </w:rPr>
        <w:t>;</w:t>
      </w:r>
      <w:r w:rsidRPr="00B71610">
        <w:rPr>
          <w:rFonts w:asciiTheme="minorHAnsi" w:hAnsiTheme="minorHAnsi"/>
          <w:noProof/>
        </w:rPr>
        <w:t xml:space="preserve"> Loon, M.</w:t>
      </w:r>
      <w:r w:rsidR="00840CEB">
        <w:rPr>
          <w:rFonts w:asciiTheme="minorHAnsi" w:hAnsiTheme="minorHAnsi"/>
          <w:noProof/>
        </w:rPr>
        <w:t>;</w:t>
      </w:r>
      <w:r w:rsidRPr="00B71610">
        <w:rPr>
          <w:rFonts w:asciiTheme="minorHAnsi" w:hAnsiTheme="minorHAnsi"/>
          <w:noProof/>
        </w:rPr>
        <w:t xml:space="preserve"> Smyth, N.</w:t>
      </w:r>
      <w:r w:rsidR="00840CEB">
        <w:rPr>
          <w:rFonts w:asciiTheme="minorHAnsi" w:hAnsiTheme="minorHAnsi"/>
          <w:noProof/>
        </w:rPr>
        <w:t>,</w:t>
      </w:r>
      <w:r w:rsidRPr="00B71610">
        <w:rPr>
          <w:rFonts w:asciiTheme="minorHAnsi" w:hAnsiTheme="minorHAnsi"/>
          <w:noProof/>
        </w:rPr>
        <w:t xml:space="preserve"> (2021). Working conditions and wellbeing in UK social workers. Journal of Social Work, 21(5), 1105–1123</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19</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60" w:history="1">
        <w:r w:rsidR="00CD324D" w:rsidRPr="008D31F6">
          <w:rPr>
            <w:rStyle w:val="Hyperlink"/>
            <w:rFonts w:asciiTheme="minorHAnsi" w:hAnsiTheme="minorHAnsi"/>
            <w:noProof/>
          </w:rPr>
          <w:t>https://journals.sagepub.com/doi/full/10.1177/1468017320949361</w:t>
        </w:r>
      </w:hyperlink>
      <w:r w:rsidR="00CD324D">
        <w:rPr>
          <w:rFonts w:asciiTheme="minorHAnsi" w:hAnsiTheme="minorHAnsi"/>
          <w:noProof/>
        </w:rPr>
        <w:t xml:space="preserve"> </w:t>
      </w:r>
    </w:p>
    <w:p w14:paraId="2F993494" w14:textId="338EB099"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Reio, T. G.</w:t>
      </w:r>
      <w:r w:rsidR="00840CEB">
        <w:rPr>
          <w:rFonts w:asciiTheme="minorHAnsi" w:hAnsiTheme="minorHAnsi"/>
          <w:noProof/>
        </w:rPr>
        <w:t>;</w:t>
      </w:r>
      <w:r w:rsidRPr="00B71610">
        <w:rPr>
          <w:rFonts w:asciiTheme="minorHAnsi" w:hAnsiTheme="minorHAnsi"/>
          <w:noProof/>
        </w:rPr>
        <w:t xml:space="preserve"> Sanders-Reio, J.</w:t>
      </w:r>
      <w:r w:rsidR="00840CEB">
        <w:rPr>
          <w:rFonts w:asciiTheme="minorHAnsi" w:hAnsiTheme="minorHAnsi"/>
          <w:noProof/>
        </w:rPr>
        <w:t>,</w:t>
      </w:r>
      <w:r w:rsidRPr="00B71610">
        <w:rPr>
          <w:rFonts w:asciiTheme="minorHAnsi" w:hAnsiTheme="minorHAnsi"/>
          <w:noProof/>
        </w:rPr>
        <w:t xml:space="preserve"> (2011). Thinking </w:t>
      </w:r>
      <w:r w:rsidR="00840CEB">
        <w:rPr>
          <w:rFonts w:asciiTheme="minorHAnsi" w:hAnsiTheme="minorHAnsi"/>
          <w:noProof/>
        </w:rPr>
        <w:t>a</w:t>
      </w:r>
      <w:r w:rsidRPr="00B71610">
        <w:rPr>
          <w:rFonts w:asciiTheme="minorHAnsi" w:hAnsiTheme="minorHAnsi"/>
          <w:noProof/>
        </w:rPr>
        <w:t xml:space="preserve">bout </w:t>
      </w:r>
      <w:r w:rsidR="00840CEB">
        <w:rPr>
          <w:rFonts w:asciiTheme="minorHAnsi" w:hAnsiTheme="minorHAnsi"/>
          <w:noProof/>
        </w:rPr>
        <w:t>w</w:t>
      </w:r>
      <w:r w:rsidRPr="00B71610">
        <w:rPr>
          <w:rFonts w:asciiTheme="minorHAnsi" w:hAnsiTheme="minorHAnsi"/>
          <w:noProof/>
        </w:rPr>
        <w:t xml:space="preserve">orkplace </w:t>
      </w:r>
      <w:r w:rsidR="00970EA2">
        <w:rPr>
          <w:rFonts w:asciiTheme="minorHAnsi" w:hAnsiTheme="minorHAnsi"/>
          <w:noProof/>
        </w:rPr>
        <w:t>e</w:t>
      </w:r>
      <w:r w:rsidRPr="00B71610">
        <w:rPr>
          <w:rFonts w:asciiTheme="minorHAnsi" w:hAnsiTheme="minorHAnsi"/>
          <w:noProof/>
        </w:rPr>
        <w:t xml:space="preserve">ngagement. Advances in </w:t>
      </w:r>
      <w:r w:rsidR="00970EA2">
        <w:rPr>
          <w:rFonts w:asciiTheme="minorHAnsi" w:hAnsiTheme="minorHAnsi"/>
          <w:noProof/>
        </w:rPr>
        <w:t>D</w:t>
      </w:r>
      <w:r w:rsidRPr="00B71610">
        <w:rPr>
          <w:rFonts w:asciiTheme="minorHAnsi" w:hAnsiTheme="minorHAnsi"/>
          <w:noProof/>
        </w:rPr>
        <w:t>eveloping Human Resources, 13(4), 462–478</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17</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61" w:history="1">
        <w:r w:rsidR="00CD324D" w:rsidRPr="008D31F6">
          <w:rPr>
            <w:rStyle w:val="Hyperlink"/>
            <w:rFonts w:asciiTheme="minorHAnsi" w:hAnsiTheme="minorHAnsi"/>
            <w:noProof/>
          </w:rPr>
          <w:t>https://journals.sagepub.com/doi/abs/10.1177/1523422311430784</w:t>
        </w:r>
      </w:hyperlink>
      <w:r w:rsidR="00CD324D">
        <w:rPr>
          <w:rFonts w:asciiTheme="minorHAnsi" w:hAnsiTheme="minorHAnsi"/>
          <w:noProof/>
        </w:rPr>
        <w:t xml:space="preserve"> </w:t>
      </w:r>
    </w:p>
    <w:p w14:paraId="06243F2E" w14:textId="38D3BADB" w:rsidR="00CD324D"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Sakka, G.</w:t>
      </w:r>
      <w:r w:rsidR="00970EA2">
        <w:rPr>
          <w:rFonts w:asciiTheme="minorHAnsi" w:hAnsiTheme="minorHAnsi"/>
          <w:noProof/>
        </w:rPr>
        <w:t>;</w:t>
      </w:r>
      <w:r w:rsidRPr="00B71610">
        <w:rPr>
          <w:rFonts w:asciiTheme="minorHAnsi" w:hAnsiTheme="minorHAnsi"/>
          <w:noProof/>
        </w:rPr>
        <w:t xml:space="preserve"> Ahammad, M. F.</w:t>
      </w:r>
      <w:r w:rsidR="00970EA2">
        <w:rPr>
          <w:rFonts w:asciiTheme="minorHAnsi" w:hAnsiTheme="minorHAnsi"/>
          <w:noProof/>
        </w:rPr>
        <w:t>,</w:t>
      </w:r>
      <w:r w:rsidRPr="00B71610">
        <w:rPr>
          <w:rFonts w:asciiTheme="minorHAnsi" w:hAnsiTheme="minorHAnsi"/>
          <w:noProof/>
        </w:rPr>
        <w:t xml:space="preserve"> (2020). Unpacking the relationship between employee brand ambassadorship and employee social media usage through employee wellbeing in workplace: A theoretical contribution. Journal of Business Research, 119(May 2018), 354–363</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1</w:t>
      </w:r>
      <w:r w:rsidR="0076116D">
        <w:rPr>
          <w:rFonts w:asciiTheme="minorHAnsi" w:hAnsiTheme="minorHAnsi"/>
          <w:b/>
          <w:bCs/>
          <w:noProof/>
        </w:rPr>
        <w:t>0</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62" w:history="1">
        <w:r w:rsidR="00CD324D" w:rsidRPr="008D31F6">
          <w:rPr>
            <w:rStyle w:val="Hyperlink"/>
            <w:rFonts w:asciiTheme="minorHAnsi" w:hAnsiTheme="minorHAnsi"/>
            <w:noProof/>
          </w:rPr>
          <w:t>https://www.sciencedirect.com/science/article/pii/S0148296320301995</w:t>
        </w:r>
      </w:hyperlink>
      <w:r w:rsidR="00CD324D" w:rsidRPr="00CD324D">
        <w:rPr>
          <w:rFonts w:asciiTheme="minorHAnsi" w:hAnsiTheme="minorHAnsi"/>
          <w:noProof/>
        </w:rPr>
        <w:t xml:space="preserve"> </w:t>
      </w:r>
    </w:p>
    <w:p w14:paraId="6D457121" w14:textId="2DB42B0B"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Saks, A. M.</w:t>
      </w:r>
      <w:r w:rsidR="00970EA2">
        <w:rPr>
          <w:rFonts w:asciiTheme="minorHAnsi" w:hAnsiTheme="minorHAnsi"/>
          <w:noProof/>
        </w:rPr>
        <w:t>,</w:t>
      </w:r>
      <w:r w:rsidRPr="00B71610">
        <w:rPr>
          <w:rFonts w:asciiTheme="minorHAnsi" w:hAnsiTheme="minorHAnsi"/>
          <w:noProof/>
        </w:rPr>
        <w:t xml:space="preserve"> (2006). Antecedents and consequences of employee engagement. Journal of Managerial Psychology, 21(7), 600–619</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20</w:t>
      </w:r>
      <w:r w:rsidR="0076116D" w:rsidRPr="00B71610">
        <w:rPr>
          <w:rFonts w:asciiTheme="minorHAnsi" w:hAnsiTheme="minorHAnsi"/>
          <w:b/>
          <w:bCs/>
          <w:noProof/>
        </w:rPr>
        <w:t xml:space="preserve"> Pages)</w:t>
      </w:r>
      <w:r w:rsidRPr="00B71610">
        <w:rPr>
          <w:rFonts w:asciiTheme="minorHAnsi" w:hAnsiTheme="minorHAnsi"/>
          <w:noProof/>
        </w:rPr>
        <w:t>.</w:t>
      </w:r>
      <w:r w:rsidR="00CD324D">
        <w:rPr>
          <w:rFonts w:asciiTheme="minorHAnsi" w:hAnsiTheme="minorHAnsi"/>
          <w:noProof/>
        </w:rPr>
        <w:t xml:space="preserve"> </w:t>
      </w:r>
      <w:hyperlink r:id="rId63" w:history="1">
        <w:r w:rsidR="00CD324D" w:rsidRPr="008D31F6">
          <w:rPr>
            <w:rStyle w:val="Hyperlink"/>
            <w:rFonts w:asciiTheme="minorHAnsi" w:hAnsiTheme="minorHAnsi"/>
            <w:noProof/>
          </w:rPr>
          <w:t>https://www.emerald.com/insight/content/doi/10.1108/02683940610690169/full</w:t>
        </w:r>
      </w:hyperlink>
      <w:r w:rsidR="00CD324D">
        <w:rPr>
          <w:rFonts w:asciiTheme="minorHAnsi" w:hAnsiTheme="minorHAnsi"/>
          <w:noProof/>
        </w:rPr>
        <w:t xml:space="preserve"> </w:t>
      </w:r>
    </w:p>
    <w:p w14:paraId="1C11F2D4" w14:textId="613105DD"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Saleem, Z.</w:t>
      </w:r>
      <w:r w:rsidR="00970EA2">
        <w:rPr>
          <w:rFonts w:asciiTheme="minorHAnsi" w:hAnsiTheme="minorHAnsi"/>
          <w:noProof/>
        </w:rPr>
        <w:t>;</w:t>
      </w:r>
      <w:r w:rsidRPr="00B71610">
        <w:rPr>
          <w:rFonts w:asciiTheme="minorHAnsi" w:hAnsiTheme="minorHAnsi"/>
          <w:noProof/>
        </w:rPr>
        <w:t xml:space="preserve"> Shenbei, Z.</w:t>
      </w:r>
      <w:r w:rsidR="00970EA2">
        <w:rPr>
          <w:rFonts w:asciiTheme="minorHAnsi" w:hAnsiTheme="minorHAnsi"/>
          <w:noProof/>
        </w:rPr>
        <w:t>;</w:t>
      </w:r>
      <w:r w:rsidRPr="00B71610">
        <w:rPr>
          <w:rFonts w:asciiTheme="minorHAnsi" w:hAnsiTheme="minorHAnsi"/>
          <w:noProof/>
        </w:rPr>
        <w:t xml:space="preserve"> Hanif, A. M.</w:t>
      </w:r>
      <w:r w:rsidR="00970EA2">
        <w:rPr>
          <w:rFonts w:asciiTheme="minorHAnsi" w:hAnsiTheme="minorHAnsi"/>
          <w:noProof/>
        </w:rPr>
        <w:t>,</w:t>
      </w:r>
      <w:r w:rsidRPr="00B71610">
        <w:rPr>
          <w:rFonts w:asciiTheme="minorHAnsi" w:hAnsiTheme="minorHAnsi"/>
          <w:noProof/>
        </w:rPr>
        <w:t xml:space="preserve"> (2020). Workplace </w:t>
      </w:r>
      <w:r w:rsidR="00970EA2">
        <w:rPr>
          <w:rFonts w:asciiTheme="minorHAnsi" w:hAnsiTheme="minorHAnsi"/>
          <w:noProof/>
        </w:rPr>
        <w:t>v</w:t>
      </w:r>
      <w:r w:rsidRPr="00B71610">
        <w:rPr>
          <w:rFonts w:asciiTheme="minorHAnsi" w:hAnsiTheme="minorHAnsi"/>
          <w:noProof/>
        </w:rPr>
        <w:t xml:space="preserve">iolence and </w:t>
      </w:r>
      <w:r w:rsidR="00970EA2">
        <w:rPr>
          <w:rFonts w:asciiTheme="minorHAnsi" w:hAnsiTheme="minorHAnsi"/>
          <w:noProof/>
        </w:rPr>
        <w:t>e</w:t>
      </w:r>
      <w:r w:rsidRPr="00B71610">
        <w:rPr>
          <w:rFonts w:asciiTheme="minorHAnsi" w:hAnsiTheme="minorHAnsi"/>
          <w:noProof/>
        </w:rPr>
        <w:t xml:space="preserve">mployee </w:t>
      </w:r>
      <w:r w:rsidR="00970EA2">
        <w:rPr>
          <w:rFonts w:asciiTheme="minorHAnsi" w:hAnsiTheme="minorHAnsi"/>
          <w:noProof/>
        </w:rPr>
        <w:t>e</w:t>
      </w:r>
      <w:r w:rsidRPr="00B71610">
        <w:rPr>
          <w:rFonts w:asciiTheme="minorHAnsi" w:hAnsiTheme="minorHAnsi"/>
          <w:noProof/>
        </w:rPr>
        <w:t xml:space="preserve">ngagement: The </w:t>
      </w:r>
      <w:r w:rsidR="00970EA2">
        <w:rPr>
          <w:rFonts w:asciiTheme="minorHAnsi" w:hAnsiTheme="minorHAnsi"/>
          <w:noProof/>
        </w:rPr>
        <w:t>m</w:t>
      </w:r>
      <w:r w:rsidRPr="00B71610">
        <w:rPr>
          <w:rFonts w:asciiTheme="minorHAnsi" w:hAnsiTheme="minorHAnsi"/>
          <w:noProof/>
        </w:rPr>
        <w:t xml:space="preserve">ediating </w:t>
      </w:r>
      <w:r w:rsidR="00970EA2">
        <w:rPr>
          <w:rFonts w:asciiTheme="minorHAnsi" w:hAnsiTheme="minorHAnsi"/>
          <w:noProof/>
        </w:rPr>
        <w:t>r</w:t>
      </w:r>
      <w:r w:rsidRPr="00B71610">
        <w:rPr>
          <w:rFonts w:asciiTheme="minorHAnsi" w:hAnsiTheme="minorHAnsi"/>
          <w:noProof/>
        </w:rPr>
        <w:t xml:space="preserve">ole of </w:t>
      </w:r>
      <w:r w:rsidR="00970EA2">
        <w:rPr>
          <w:rFonts w:asciiTheme="minorHAnsi" w:hAnsiTheme="minorHAnsi"/>
          <w:noProof/>
        </w:rPr>
        <w:t>w</w:t>
      </w:r>
      <w:r w:rsidRPr="00B71610">
        <w:rPr>
          <w:rFonts w:asciiTheme="minorHAnsi" w:hAnsiTheme="minorHAnsi"/>
          <w:noProof/>
        </w:rPr>
        <w:t xml:space="preserve">ork </w:t>
      </w:r>
      <w:r w:rsidR="00970EA2">
        <w:rPr>
          <w:rFonts w:asciiTheme="minorHAnsi" w:hAnsiTheme="minorHAnsi"/>
          <w:noProof/>
        </w:rPr>
        <w:t>e</w:t>
      </w:r>
      <w:r w:rsidRPr="00B71610">
        <w:rPr>
          <w:rFonts w:asciiTheme="minorHAnsi" w:hAnsiTheme="minorHAnsi"/>
          <w:noProof/>
        </w:rPr>
        <w:t xml:space="preserve">nvironment and </w:t>
      </w:r>
      <w:r w:rsidR="00970EA2">
        <w:rPr>
          <w:rFonts w:asciiTheme="minorHAnsi" w:hAnsiTheme="minorHAnsi"/>
          <w:noProof/>
        </w:rPr>
        <w:t>o</w:t>
      </w:r>
      <w:r w:rsidRPr="00B71610">
        <w:rPr>
          <w:rFonts w:asciiTheme="minorHAnsi" w:hAnsiTheme="minorHAnsi"/>
          <w:noProof/>
        </w:rPr>
        <w:t xml:space="preserve">rganizational </w:t>
      </w:r>
      <w:r w:rsidR="00970EA2">
        <w:rPr>
          <w:rFonts w:asciiTheme="minorHAnsi" w:hAnsiTheme="minorHAnsi"/>
          <w:noProof/>
        </w:rPr>
        <w:t>c</w:t>
      </w:r>
      <w:r w:rsidRPr="00B71610">
        <w:rPr>
          <w:rFonts w:asciiTheme="minorHAnsi" w:hAnsiTheme="minorHAnsi"/>
          <w:noProof/>
        </w:rPr>
        <w:t>ulture. SAGE Open, 10(2), 215824402093588</w:t>
      </w:r>
      <w:r w:rsidR="0076116D" w:rsidRPr="00B71610">
        <w:rPr>
          <w:rFonts w:asciiTheme="minorHAnsi" w:hAnsiTheme="minorHAnsi"/>
          <w:b/>
          <w:bCs/>
          <w:noProof/>
        </w:rPr>
        <w:t>(</w:t>
      </w:r>
      <w:r w:rsidR="0076116D">
        <w:rPr>
          <w:rFonts w:asciiTheme="minorHAnsi" w:hAnsiTheme="minorHAnsi"/>
          <w:b/>
          <w:bCs/>
          <w:noProof/>
        </w:rPr>
        <w:t>20</w:t>
      </w:r>
      <w:r w:rsidR="0076116D" w:rsidRPr="00B71610">
        <w:rPr>
          <w:rFonts w:asciiTheme="minorHAnsi" w:hAnsiTheme="minorHAnsi"/>
          <w:b/>
          <w:bCs/>
          <w:noProof/>
        </w:rPr>
        <w:t>Pages)</w:t>
      </w:r>
      <w:r w:rsidRPr="00B71610">
        <w:rPr>
          <w:rFonts w:asciiTheme="minorHAnsi" w:hAnsiTheme="minorHAnsi"/>
          <w:noProof/>
        </w:rPr>
        <w:t xml:space="preserve">. </w:t>
      </w:r>
      <w:hyperlink r:id="rId64" w:history="1">
        <w:r w:rsidR="00CD324D" w:rsidRPr="008D31F6">
          <w:rPr>
            <w:rStyle w:val="Hyperlink"/>
            <w:rFonts w:asciiTheme="minorHAnsi" w:hAnsiTheme="minorHAnsi"/>
            <w:noProof/>
          </w:rPr>
          <w:t>https://journals.sagepub.com/doi/full/10.1177/2158244020935885</w:t>
        </w:r>
      </w:hyperlink>
      <w:r w:rsidR="00CD324D">
        <w:rPr>
          <w:rFonts w:asciiTheme="minorHAnsi" w:hAnsiTheme="minorHAnsi"/>
          <w:noProof/>
        </w:rPr>
        <w:t xml:space="preserve"> </w:t>
      </w:r>
    </w:p>
    <w:p w14:paraId="24CC873B" w14:textId="4B1B536F" w:rsidR="00B665A5"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Sarstedt, M.</w:t>
      </w:r>
      <w:r w:rsidR="00970EA2">
        <w:rPr>
          <w:rFonts w:asciiTheme="minorHAnsi" w:hAnsiTheme="minorHAnsi"/>
          <w:noProof/>
        </w:rPr>
        <w:t>;</w:t>
      </w:r>
      <w:r w:rsidRPr="00B71610">
        <w:rPr>
          <w:rFonts w:asciiTheme="minorHAnsi" w:hAnsiTheme="minorHAnsi"/>
          <w:noProof/>
        </w:rPr>
        <w:t xml:space="preserve"> Hair, J. F.</w:t>
      </w:r>
      <w:r w:rsidR="00970EA2">
        <w:rPr>
          <w:rFonts w:asciiTheme="minorHAnsi" w:hAnsiTheme="minorHAnsi"/>
          <w:noProof/>
        </w:rPr>
        <w:t>;</w:t>
      </w:r>
      <w:r w:rsidRPr="00B71610">
        <w:rPr>
          <w:rFonts w:asciiTheme="minorHAnsi" w:hAnsiTheme="minorHAnsi"/>
          <w:noProof/>
        </w:rPr>
        <w:t xml:space="preserve"> Cheah, J.-H.</w:t>
      </w:r>
      <w:r w:rsidR="00970EA2">
        <w:rPr>
          <w:rFonts w:asciiTheme="minorHAnsi" w:hAnsiTheme="minorHAnsi"/>
          <w:noProof/>
        </w:rPr>
        <w:t>;</w:t>
      </w:r>
      <w:r w:rsidRPr="00B71610">
        <w:rPr>
          <w:rFonts w:asciiTheme="minorHAnsi" w:hAnsiTheme="minorHAnsi"/>
          <w:noProof/>
        </w:rPr>
        <w:t xml:space="preserve"> Becker, J.-M.</w:t>
      </w:r>
      <w:r w:rsidR="00970EA2">
        <w:rPr>
          <w:rFonts w:asciiTheme="minorHAnsi" w:hAnsiTheme="minorHAnsi"/>
          <w:noProof/>
        </w:rPr>
        <w:t>;</w:t>
      </w:r>
      <w:r w:rsidRPr="00B71610">
        <w:rPr>
          <w:rFonts w:asciiTheme="minorHAnsi" w:hAnsiTheme="minorHAnsi"/>
          <w:noProof/>
        </w:rPr>
        <w:t xml:space="preserve"> Ringle, C. M.</w:t>
      </w:r>
      <w:r w:rsidR="00970EA2">
        <w:rPr>
          <w:rFonts w:asciiTheme="minorHAnsi" w:hAnsiTheme="minorHAnsi"/>
          <w:noProof/>
        </w:rPr>
        <w:t>,</w:t>
      </w:r>
      <w:r w:rsidRPr="00B71610">
        <w:rPr>
          <w:rFonts w:asciiTheme="minorHAnsi" w:hAnsiTheme="minorHAnsi"/>
          <w:noProof/>
        </w:rPr>
        <w:t xml:space="preserve"> (2019). How to </w:t>
      </w:r>
      <w:r w:rsidR="00970EA2">
        <w:rPr>
          <w:rFonts w:asciiTheme="minorHAnsi" w:hAnsiTheme="minorHAnsi"/>
          <w:noProof/>
        </w:rPr>
        <w:t>s</w:t>
      </w:r>
      <w:r w:rsidRPr="00B71610">
        <w:rPr>
          <w:rFonts w:asciiTheme="minorHAnsi" w:hAnsiTheme="minorHAnsi"/>
          <w:noProof/>
        </w:rPr>
        <w:t xml:space="preserve">pecify, </w:t>
      </w:r>
      <w:r w:rsidR="00970EA2">
        <w:rPr>
          <w:rFonts w:asciiTheme="minorHAnsi" w:hAnsiTheme="minorHAnsi"/>
          <w:noProof/>
        </w:rPr>
        <w:t>e</w:t>
      </w:r>
      <w:r w:rsidRPr="00B71610">
        <w:rPr>
          <w:rFonts w:asciiTheme="minorHAnsi" w:hAnsiTheme="minorHAnsi"/>
          <w:noProof/>
        </w:rPr>
        <w:t xml:space="preserve">stimate, and </w:t>
      </w:r>
      <w:r w:rsidR="00970EA2">
        <w:rPr>
          <w:rFonts w:asciiTheme="minorHAnsi" w:hAnsiTheme="minorHAnsi"/>
          <w:noProof/>
        </w:rPr>
        <w:t>v</w:t>
      </w:r>
      <w:r w:rsidRPr="00B71610">
        <w:rPr>
          <w:rFonts w:asciiTheme="minorHAnsi" w:hAnsiTheme="minorHAnsi"/>
          <w:noProof/>
        </w:rPr>
        <w:t xml:space="preserve">alidate </w:t>
      </w:r>
      <w:r w:rsidR="00970EA2">
        <w:rPr>
          <w:rFonts w:asciiTheme="minorHAnsi" w:hAnsiTheme="minorHAnsi"/>
          <w:noProof/>
        </w:rPr>
        <w:t>h</w:t>
      </w:r>
      <w:r w:rsidRPr="00B71610">
        <w:rPr>
          <w:rFonts w:asciiTheme="minorHAnsi" w:hAnsiTheme="minorHAnsi"/>
          <w:noProof/>
        </w:rPr>
        <w:t>igher-</w:t>
      </w:r>
      <w:r w:rsidR="00970EA2">
        <w:rPr>
          <w:rFonts w:asciiTheme="minorHAnsi" w:hAnsiTheme="minorHAnsi"/>
          <w:noProof/>
        </w:rPr>
        <w:t>o</w:t>
      </w:r>
      <w:r w:rsidRPr="00B71610">
        <w:rPr>
          <w:rFonts w:asciiTheme="minorHAnsi" w:hAnsiTheme="minorHAnsi"/>
          <w:noProof/>
        </w:rPr>
        <w:t xml:space="preserve">rder </w:t>
      </w:r>
      <w:r w:rsidR="00970EA2">
        <w:rPr>
          <w:rFonts w:asciiTheme="minorHAnsi" w:hAnsiTheme="minorHAnsi"/>
          <w:noProof/>
        </w:rPr>
        <w:t>c</w:t>
      </w:r>
      <w:r w:rsidRPr="00B71610">
        <w:rPr>
          <w:rFonts w:asciiTheme="minorHAnsi" w:hAnsiTheme="minorHAnsi"/>
          <w:noProof/>
        </w:rPr>
        <w:t>onstructs in PLS-SEM. Australasian Marketing Journal, 27(3), 197–211</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15</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65" w:history="1">
        <w:r w:rsidR="00B665A5" w:rsidRPr="008D31F6">
          <w:rPr>
            <w:rStyle w:val="Hyperlink"/>
            <w:rFonts w:asciiTheme="minorHAnsi" w:hAnsiTheme="minorHAnsi"/>
            <w:noProof/>
          </w:rPr>
          <w:t>https://journals.sagepub.com/doi/abs/10.1016/j.ausmj.2019.05.003</w:t>
        </w:r>
      </w:hyperlink>
    </w:p>
    <w:p w14:paraId="31615D35" w14:textId="0B1EE78D" w:rsidR="00B665A5"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Sarwar, A.</w:t>
      </w:r>
      <w:r w:rsidR="00970EA2">
        <w:rPr>
          <w:rFonts w:asciiTheme="minorHAnsi" w:hAnsiTheme="minorHAnsi"/>
          <w:noProof/>
        </w:rPr>
        <w:t>;</w:t>
      </w:r>
      <w:r w:rsidRPr="00B71610">
        <w:rPr>
          <w:rFonts w:asciiTheme="minorHAnsi" w:hAnsiTheme="minorHAnsi"/>
          <w:noProof/>
        </w:rPr>
        <w:t xml:space="preserve"> Imran, M. K.</w:t>
      </w:r>
      <w:r w:rsidR="00970EA2">
        <w:rPr>
          <w:rFonts w:asciiTheme="minorHAnsi" w:hAnsiTheme="minorHAnsi"/>
          <w:noProof/>
        </w:rPr>
        <w:t>;</w:t>
      </w:r>
      <w:r w:rsidRPr="00B71610">
        <w:rPr>
          <w:rFonts w:asciiTheme="minorHAnsi" w:hAnsiTheme="minorHAnsi"/>
          <w:noProof/>
        </w:rPr>
        <w:t xml:space="preserve"> Anjum, Z. U. Z.</w:t>
      </w:r>
      <w:r w:rsidR="00970EA2">
        <w:rPr>
          <w:rFonts w:asciiTheme="minorHAnsi" w:hAnsiTheme="minorHAnsi"/>
          <w:noProof/>
        </w:rPr>
        <w:t>;</w:t>
      </w:r>
      <w:r w:rsidRPr="00B71610">
        <w:rPr>
          <w:rFonts w:asciiTheme="minorHAnsi" w:hAnsiTheme="minorHAnsi"/>
          <w:noProof/>
        </w:rPr>
        <w:t xml:space="preserve"> Zahid, U.</w:t>
      </w:r>
      <w:r w:rsidR="00970EA2">
        <w:rPr>
          <w:rFonts w:asciiTheme="minorHAnsi" w:hAnsiTheme="minorHAnsi"/>
          <w:noProof/>
        </w:rPr>
        <w:t>,</w:t>
      </w:r>
      <w:r w:rsidRPr="00B71610">
        <w:rPr>
          <w:rFonts w:asciiTheme="minorHAnsi" w:hAnsiTheme="minorHAnsi"/>
          <w:noProof/>
        </w:rPr>
        <w:t xml:space="preserve"> (2020). How innovative climate leads to project success: the moderating role of gender and work culture. Innovation and Management Review, 17(4), 413–430</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18</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66" w:history="1">
        <w:r w:rsidR="00B665A5" w:rsidRPr="008D31F6">
          <w:rPr>
            <w:rStyle w:val="Hyperlink"/>
            <w:rFonts w:asciiTheme="minorHAnsi" w:hAnsiTheme="minorHAnsi"/>
            <w:noProof/>
          </w:rPr>
          <w:t>https://www.emerald.com/insight/content/doi/10.1108/INMR-08-2019-0096/full</w:t>
        </w:r>
      </w:hyperlink>
      <w:r w:rsidR="00B665A5" w:rsidRPr="00B665A5">
        <w:rPr>
          <w:rFonts w:asciiTheme="minorHAnsi" w:hAnsiTheme="minorHAnsi"/>
          <w:noProof/>
        </w:rPr>
        <w:t xml:space="preserve"> </w:t>
      </w:r>
    </w:p>
    <w:p w14:paraId="4FA5A208" w14:textId="1CBA0BE2"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Schwatka, N. V.</w:t>
      </w:r>
      <w:r w:rsidR="00970EA2">
        <w:rPr>
          <w:rFonts w:asciiTheme="minorHAnsi" w:hAnsiTheme="minorHAnsi"/>
          <w:noProof/>
        </w:rPr>
        <w:t>;</w:t>
      </w:r>
      <w:r w:rsidRPr="00B71610">
        <w:rPr>
          <w:rFonts w:asciiTheme="minorHAnsi" w:hAnsiTheme="minorHAnsi"/>
          <w:noProof/>
        </w:rPr>
        <w:t xml:space="preserve"> Dally, M.</w:t>
      </w:r>
      <w:r w:rsidR="00970EA2">
        <w:rPr>
          <w:rFonts w:asciiTheme="minorHAnsi" w:hAnsiTheme="minorHAnsi"/>
          <w:noProof/>
        </w:rPr>
        <w:t>;</w:t>
      </w:r>
      <w:r w:rsidRPr="00B71610">
        <w:rPr>
          <w:rFonts w:asciiTheme="minorHAnsi" w:hAnsiTheme="minorHAnsi"/>
          <w:noProof/>
        </w:rPr>
        <w:t xml:space="preserve"> Tenney, L.</w:t>
      </w:r>
      <w:r w:rsidR="00970EA2">
        <w:rPr>
          <w:rFonts w:asciiTheme="minorHAnsi" w:hAnsiTheme="minorHAnsi"/>
          <w:noProof/>
        </w:rPr>
        <w:t>;</w:t>
      </w:r>
      <w:r w:rsidRPr="00B71610">
        <w:rPr>
          <w:rFonts w:asciiTheme="minorHAnsi" w:hAnsiTheme="minorHAnsi"/>
          <w:noProof/>
        </w:rPr>
        <w:t xml:space="preserve"> Shore, E.</w:t>
      </w:r>
      <w:r w:rsidR="00970EA2">
        <w:rPr>
          <w:rFonts w:asciiTheme="minorHAnsi" w:hAnsiTheme="minorHAnsi"/>
          <w:noProof/>
        </w:rPr>
        <w:t>;</w:t>
      </w:r>
      <w:r w:rsidRPr="00B71610">
        <w:rPr>
          <w:rFonts w:asciiTheme="minorHAnsi" w:hAnsiTheme="minorHAnsi"/>
          <w:noProof/>
        </w:rPr>
        <w:t xml:space="preserve"> Brown, C. E.</w:t>
      </w:r>
      <w:r w:rsidR="00970EA2">
        <w:rPr>
          <w:rFonts w:asciiTheme="minorHAnsi" w:hAnsiTheme="minorHAnsi"/>
          <w:noProof/>
        </w:rPr>
        <w:t>;</w:t>
      </w:r>
      <w:r w:rsidRPr="00B71610">
        <w:rPr>
          <w:rFonts w:asciiTheme="minorHAnsi" w:hAnsiTheme="minorHAnsi"/>
          <w:noProof/>
        </w:rPr>
        <w:t xml:space="preserve"> Newman, L. S.</w:t>
      </w:r>
      <w:r w:rsidR="00970EA2">
        <w:rPr>
          <w:rFonts w:asciiTheme="minorHAnsi" w:hAnsiTheme="minorHAnsi"/>
          <w:noProof/>
        </w:rPr>
        <w:t>,</w:t>
      </w:r>
      <w:r w:rsidRPr="00B71610">
        <w:rPr>
          <w:rFonts w:asciiTheme="minorHAnsi" w:hAnsiTheme="minorHAnsi"/>
          <w:noProof/>
        </w:rPr>
        <w:t xml:space="preserve"> (2020). Total worker health leadership and business strategies are related to safety and health climates in small business. International Journal of Environmental Research and Public Health, 17(6)</w:t>
      </w:r>
      <w:r w:rsidR="0076116D">
        <w:rPr>
          <w:rFonts w:asciiTheme="minorHAnsi" w:hAnsiTheme="minorHAnsi"/>
          <w:noProof/>
        </w:rPr>
        <w:t xml:space="preserve"> </w:t>
      </w:r>
      <w:r w:rsidR="0076116D" w:rsidRPr="00B71610">
        <w:rPr>
          <w:rFonts w:asciiTheme="minorHAnsi" w:hAnsiTheme="minorHAnsi"/>
          <w:b/>
          <w:bCs/>
          <w:noProof/>
        </w:rPr>
        <w:t>(</w:t>
      </w:r>
      <w:r w:rsidR="00B665A5">
        <w:rPr>
          <w:rFonts w:asciiTheme="minorHAnsi" w:hAnsiTheme="minorHAnsi"/>
          <w:b/>
          <w:bCs/>
          <w:noProof/>
        </w:rPr>
        <w:t>14</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67" w:history="1">
        <w:r w:rsidR="00B665A5" w:rsidRPr="008D31F6">
          <w:rPr>
            <w:rStyle w:val="Hyperlink"/>
            <w:rFonts w:asciiTheme="minorHAnsi" w:hAnsiTheme="minorHAnsi"/>
            <w:noProof/>
          </w:rPr>
          <w:t>https://www.mdpi.com/1660-4601/17/6/2142</w:t>
        </w:r>
      </w:hyperlink>
      <w:r w:rsidR="00B665A5">
        <w:rPr>
          <w:rFonts w:asciiTheme="minorHAnsi" w:hAnsiTheme="minorHAnsi"/>
          <w:noProof/>
        </w:rPr>
        <w:t xml:space="preserve"> </w:t>
      </w:r>
    </w:p>
    <w:p w14:paraId="2045ED0B" w14:textId="29433028"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Shuck, B.</w:t>
      </w:r>
      <w:r w:rsidR="00970EA2">
        <w:rPr>
          <w:rFonts w:asciiTheme="minorHAnsi" w:hAnsiTheme="minorHAnsi"/>
          <w:noProof/>
        </w:rPr>
        <w:t>;</w:t>
      </w:r>
      <w:r w:rsidRPr="00B71610">
        <w:rPr>
          <w:rFonts w:asciiTheme="minorHAnsi" w:hAnsiTheme="minorHAnsi"/>
          <w:noProof/>
        </w:rPr>
        <w:t xml:space="preserve"> Reio, T. G.</w:t>
      </w:r>
      <w:r w:rsidR="00970EA2">
        <w:rPr>
          <w:rFonts w:asciiTheme="minorHAnsi" w:hAnsiTheme="minorHAnsi"/>
          <w:noProof/>
        </w:rPr>
        <w:t>,</w:t>
      </w:r>
      <w:r w:rsidRPr="00B71610">
        <w:rPr>
          <w:rFonts w:asciiTheme="minorHAnsi" w:hAnsiTheme="minorHAnsi"/>
          <w:noProof/>
        </w:rPr>
        <w:t xml:space="preserve"> (2014). Employee </w:t>
      </w:r>
      <w:r w:rsidR="00970EA2">
        <w:rPr>
          <w:rFonts w:asciiTheme="minorHAnsi" w:hAnsiTheme="minorHAnsi"/>
          <w:noProof/>
        </w:rPr>
        <w:t>e</w:t>
      </w:r>
      <w:r w:rsidRPr="00B71610">
        <w:rPr>
          <w:rFonts w:asciiTheme="minorHAnsi" w:hAnsiTheme="minorHAnsi"/>
          <w:noProof/>
        </w:rPr>
        <w:t xml:space="preserve">ngagement and </w:t>
      </w:r>
      <w:r w:rsidR="00970EA2">
        <w:rPr>
          <w:rFonts w:asciiTheme="minorHAnsi" w:hAnsiTheme="minorHAnsi"/>
          <w:noProof/>
        </w:rPr>
        <w:t>w</w:t>
      </w:r>
      <w:r w:rsidRPr="00B71610">
        <w:rPr>
          <w:rFonts w:asciiTheme="minorHAnsi" w:hAnsiTheme="minorHAnsi"/>
          <w:noProof/>
        </w:rPr>
        <w:t>ell-</w:t>
      </w:r>
      <w:r w:rsidR="00970EA2">
        <w:rPr>
          <w:rFonts w:asciiTheme="minorHAnsi" w:hAnsiTheme="minorHAnsi"/>
          <w:noProof/>
        </w:rPr>
        <w:t>b</w:t>
      </w:r>
      <w:r w:rsidRPr="00B71610">
        <w:rPr>
          <w:rFonts w:asciiTheme="minorHAnsi" w:hAnsiTheme="minorHAnsi"/>
          <w:noProof/>
        </w:rPr>
        <w:t>eing. Journal of Leadership &amp; Organizational Studies, 21(1), 43–58</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16</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68" w:history="1">
        <w:r w:rsidR="00B665A5" w:rsidRPr="008D31F6">
          <w:rPr>
            <w:rStyle w:val="Hyperlink"/>
            <w:rFonts w:asciiTheme="minorHAnsi" w:hAnsiTheme="minorHAnsi"/>
            <w:noProof/>
          </w:rPr>
          <w:t>https://journals.sagepub.com/doi/abs/10.1177/1548051813494240</w:t>
        </w:r>
      </w:hyperlink>
      <w:r w:rsidR="00B665A5">
        <w:rPr>
          <w:rFonts w:asciiTheme="minorHAnsi" w:hAnsiTheme="minorHAnsi"/>
          <w:noProof/>
        </w:rPr>
        <w:t xml:space="preserve"> </w:t>
      </w:r>
    </w:p>
    <w:p w14:paraId="35A37432" w14:textId="6A2D6B1E"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Sorensen, G.</w:t>
      </w:r>
      <w:r w:rsidR="00970EA2">
        <w:rPr>
          <w:rFonts w:asciiTheme="minorHAnsi" w:hAnsiTheme="minorHAnsi"/>
          <w:noProof/>
        </w:rPr>
        <w:t>;</w:t>
      </w:r>
      <w:r w:rsidRPr="00B71610">
        <w:rPr>
          <w:rFonts w:asciiTheme="minorHAnsi" w:hAnsiTheme="minorHAnsi"/>
          <w:noProof/>
        </w:rPr>
        <w:t xml:space="preserve"> Sparer, E.</w:t>
      </w:r>
      <w:r w:rsidR="00970EA2">
        <w:rPr>
          <w:rFonts w:asciiTheme="minorHAnsi" w:hAnsiTheme="minorHAnsi"/>
          <w:noProof/>
        </w:rPr>
        <w:t>;</w:t>
      </w:r>
      <w:r w:rsidRPr="00B71610">
        <w:rPr>
          <w:rFonts w:asciiTheme="minorHAnsi" w:hAnsiTheme="minorHAnsi"/>
          <w:noProof/>
        </w:rPr>
        <w:t xml:space="preserve"> Williams, J. A. R.</w:t>
      </w:r>
      <w:r w:rsidR="00970EA2">
        <w:rPr>
          <w:rFonts w:asciiTheme="minorHAnsi" w:hAnsiTheme="minorHAnsi"/>
          <w:noProof/>
        </w:rPr>
        <w:t>;</w:t>
      </w:r>
      <w:r w:rsidRPr="00B71610">
        <w:rPr>
          <w:rFonts w:asciiTheme="minorHAnsi" w:hAnsiTheme="minorHAnsi"/>
          <w:noProof/>
        </w:rPr>
        <w:t xml:space="preserve"> Gundersen, D.</w:t>
      </w:r>
      <w:r w:rsidR="00970EA2">
        <w:rPr>
          <w:rFonts w:asciiTheme="minorHAnsi" w:hAnsiTheme="minorHAnsi"/>
          <w:noProof/>
        </w:rPr>
        <w:t>;</w:t>
      </w:r>
      <w:r w:rsidRPr="00B71610">
        <w:rPr>
          <w:rFonts w:asciiTheme="minorHAnsi" w:hAnsiTheme="minorHAnsi"/>
          <w:noProof/>
        </w:rPr>
        <w:t xml:space="preserve"> Boden, L. I., Dennerlein, J. T.</w:t>
      </w:r>
      <w:r w:rsidR="00970EA2">
        <w:rPr>
          <w:rFonts w:asciiTheme="minorHAnsi" w:hAnsiTheme="minorHAnsi"/>
          <w:noProof/>
        </w:rPr>
        <w:t>;</w:t>
      </w:r>
      <w:r w:rsidRPr="00B71610">
        <w:rPr>
          <w:rFonts w:asciiTheme="minorHAnsi" w:hAnsiTheme="minorHAnsi"/>
          <w:noProof/>
        </w:rPr>
        <w:t xml:space="preserve"> Hashimoto, D.</w:t>
      </w:r>
      <w:r w:rsidR="00970EA2">
        <w:rPr>
          <w:rFonts w:asciiTheme="minorHAnsi" w:hAnsiTheme="minorHAnsi"/>
          <w:noProof/>
        </w:rPr>
        <w:t>;</w:t>
      </w:r>
      <w:r w:rsidRPr="00B71610">
        <w:rPr>
          <w:rFonts w:asciiTheme="minorHAnsi" w:hAnsiTheme="minorHAnsi"/>
          <w:noProof/>
        </w:rPr>
        <w:t xml:space="preserve"> Katz, J. N.</w:t>
      </w:r>
      <w:r w:rsidR="00970EA2">
        <w:rPr>
          <w:rFonts w:asciiTheme="minorHAnsi" w:hAnsiTheme="minorHAnsi"/>
          <w:noProof/>
        </w:rPr>
        <w:t>;</w:t>
      </w:r>
      <w:r w:rsidRPr="00B71610">
        <w:rPr>
          <w:rFonts w:asciiTheme="minorHAnsi" w:hAnsiTheme="minorHAnsi"/>
          <w:noProof/>
        </w:rPr>
        <w:t xml:space="preserve"> McLellan, D. L.</w:t>
      </w:r>
      <w:r w:rsidR="00970EA2">
        <w:rPr>
          <w:rFonts w:asciiTheme="minorHAnsi" w:hAnsiTheme="minorHAnsi"/>
          <w:noProof/>
        </w:rPr>
        <w:t>;</w:t>
      </w:r>
      <w:r w:rsidRPr="00B71610">
        <w:rPr>
          <w:rFonts w:asciiTheme="minorHAnsi" w:hAnsiTheme="minorHAnsi"/>
          <w:noProof/>
        </w:rPr>
        <w:t xml:space="preserve"> Okechukwu, C. A.</w:t>
      </w:r>
      <w:r w:rsidR="00970EA2">
        <w:rPr>
          <w:rFonts w:asciiTheme="minorHAnsi" w:hAnsiTheme="minorHAnsi"/>
          <w:noProof/>
        </w:rPr>
        <w:t>;</w:t>
      </w:r>
      <w:r w:rsidRPr="00B71610">
        <w:rPr>
          <w:rFonts w:asciiTheme="minorHAnsi" w:hAnsiTheme="minorHAnsi"/>
          <w:noProof/>
        </w:rPr>
        <w:t xml:space="preserve"> Pronk, N. P.</w:t>
      </w:r>
      <w:r w:rsidR="00970EA2">
        <w:rPr>
          <w:rFonts w:asciiTheme="minorHAnsi" w:hAnsiTheme="minorHAnsi"/>
          <w:noProof/>
        </w:rPr>
        <w:t>;</w:t>
      </w:r>
      <w:r w:rsidRPr="00B71610">
        <w:rPr>
          <w:rFonts w:asciiTheme="minorHAnsi" w:hAnsiTheme="minorHAnsi"/>
          <w:noProof/>
        </w:rPr>
        <w:t xml:space="preserve"> Revette, A.</w:t>
      </w:r>
      <w:r w:rsidR="00970EA2">
        <w:rPr>
          <w:rFonts w:asciiTheme="minorHAnsi" w:hAnsiTheme="minorHAnsi"/>
          <w:noProof/>
        </w:rPr>
        <w:t>;</w:t>
      </w:r>
      <w:r w:rsidRPr="00B71610">
        <w:rPr>
          <w:rFonts w:asciiTheme="minorHAnsi" w:hAnsiTheme="minorHAnsi"/>
          <w:noProof/>
        </w:rPr>
        <w:t xml:space="preserve"> Wagner, G. R.</w:t>
      </w:r>
      <w:r w:rsidR="00970EA2">
        <w:rPr>
          <w:rFonts w:asciiTheme="minorHAnsi" w:hAnsiTheme="minorHAnsi"/>
          <w:noProof/>
        </w:rPr>
        <w:t>,</w:t>
      </w:r>
      <w:r w:rsidRPr="00B71610">
        <w:rPr>
          <w:rFonts w:asciiTheme="minorHAnsi" w:hAnsiTheme="minorHAnsi"/>
          <w:noProof/>
        </w:rPr>
        <w:t xml:space="preserve"> (2018). Measuring </w:t>
      </w:r>
      <w:r w:rsidR="00970EA2">
        <w:rPr>
          <w:rFonts w:asciiTheme="minorHAnsi" w:hAnsiTheme="minorHAnsi"/>
          <w:noProof/>
        </w:rPr>
        <w:t>b</w:t>
      </w:r>
      <w:r w:rsidRPr="00B71610">
        <w:rPr>
          <w:rFonts w:asciiTheme="minorHAnsi" w:hAnsiTheme="minorHAnsi"/>
          <w:noProof/>
        </w:rPr>
        <w:t xml:space="preserve">est </w:t>
      </w:r>
      <w:r w:rsidR="00970EA2">
        <w:rPr>
          <w:rFonts w:asciiTheme="minorHAnsi" w:hAnsiTheme="minorHAnsi"/>
          <w:noProof/>
        </w:rPr>
        <w:t>p</w:t>
      </w:r>
      <w:r w:rsidRPr="00B71610">
        <w:rPr>
          <w:rFonts w:asciiTheme="minorHAnsi" w:hAnsiTheme="minorHAnsi"/>
          <w:noProof/>
        </w:rPr>
        <w:t xml:space="preserve">ractices for </w:t>
      </w:r>
      <w:r w:rsidR="00970EA2">
        <w:rPr>
          <w:rFonts w:asciiTheme="minorHAnsi" w:hAnsiTheme="minorHAnsi"/>
          <w:noProof/>
        </w:rPr>
        <w:t>w</w:t>
      </w:r>
      <w:r w:rsidRPr="00B71610">
        <w:rPr>
          <w:rFonts w:asciiTheme="minorHAnsi" w:hAnsiTheme="minorHAnsi"/>
          <w:noProof/>
        </w:rPr>
        <w:t xml:space="preserve">orkplace </w:t>
      </w:r>
      <w:r w:rsidR="00970EA2">
        <w:rPr>
          <w:rFonts w:asciiTheme="minorHAnsi" w:hAnsiTheme="minorHAnsi"/>
          <w:noProof/>
        </w:rPr>
        <w:t>s</w:t>
      </w:r>
      <w:r w:rsidRPr="00B71610">
        <w:rPr>
          <w:rFonts w:asciiTheme="minorHAnsi" w:hAnsiTheme="minorHAnsi"/>
          <w:noProof/>
        </w:rPr>
        <w:t xml:space="preserve">afety, </w:t>
      </w:r>
      <w:r w:rsidR="00970EA2">
        <w:rPr>
          <w:rFonts w:asciiTheme="minorHAnsi" w:hAnsiTheme="minorHAnsi"/>
          <w:noProof/>
        </w:rPr>
        <w:t>h</w:t>
      </w:r>
      <w:r w:rsidRPr="00B71610">
        <w:rPr>
          <w:rFonts w:asciiTheme="minorHAnsi" w:hAnsiTheme="minorHAnsi"/>
          <w:noProof/>
        </w:rPr>
        <w:t xml:space="preserve">ealth, and </w:t>
      </w:r>
      <w:r w:rsidR="00970EA2">
        <w:rPr>
          <w:rFonts w:asciiTheme="minorHAnsi" w:hAnsiTheme="minorHAnsi"/>
          <w:noProof/>
        </w:rPr>
        <w:t>w</w:t>
      </w:r>
      <w:r w:rsidRPr="00B71610">
        <w:rPr>
          <w:rFonts w:asciiTheme="minorHAnsi" w:hAnsiTheme="minorHAnsi"/>
          <w:noProof/>
        </w:rPr>
        <w:t>ell-</w:t>
      </w:r>
      <w:r w:rsidR="00970EA2">
        <w:rPr>
          <w:rFonts w:asciiTheme="minorHAnsi" w:hAnsiTheme="minorHAnsi"/>
          <w:noProof/>
        </w:rPr>
        <w:t>b</w:t>
      </w:r>
      <w:r w:rsidRPr="00B71610">
        <w:rPr>
          <w:rFonts w:asciiTheme="minorHAnsi" w:hAnsiTheme="minorHAnsi"/>
          <w:noProof/>
        </w:rPr>
        <w:t>eing. Journal of Occupational &amp; Environmental Medicine, 60(5), 430–439</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1</w:t>
      </w:r>
      <w:r w:rsidR="0076116D">
        <w:rPr>
          <w:rFonts w:asciiTheme="minorHAnsi" w:hAnsiTheme="minorHAnsi"/>
          <w:b/>
          <w:bCs/>
          <w:noProof/>
        </w:rPr>
        <w:t>0</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69" w:history="1">
        <w:r w:rsidR="00B665A5" w:rsidRPr="008D31F6">
          <w:rPr>
            <w:rStyle w:val="Hyperlink"/>
            <w:rFonts w:asciiTheme="minorHAnsi" w:hAnsiTheme="minorHAnsi"/>
            <w:noProof/>
          </w:rPr>
          <w:t>https://journals.lww.com/joem/abstract/2018/05000/measuring_best_practices_for_workplace_safety,.4.aspx</w:t>
        </w:r>
      </w:hyperlink>
      <w:r w:rsidR="00B665A5">
        <w:rPr>
          <w:rFonts w:asciiTheme="minorHAnsi" w:hAnsiTheme="minorHAnsi"/>
          <w:noProof/>
        </w:rPr>
        <w:t xml:space="preserve"> </w:t>
      </w:r>
    </w:p>
    <w:p w14:paraId="5AAD7AA7" w14:textId="4087D7C7"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Spector, P. E.</w:t>
      </w:r>
      <w:r w:rsidR="00723DCD">
        <w:rPr>
          <w:rFonts w:asciiTheme="minorHAnsi" w:hAnsiTheme="minorHAnsi"/>
          <w:noProof/>
        </w:rPr>
        <w:t>;</w:t>
      </w:r>
      <w:r w:rsidRPr="00B71610">
        <w:rPr>
          <w:rFonts w:asciiTheme="minorHAnsi" w:hAnsiTheme="minorHAnsi"/>
          <w:noProof/>
        </w:rPr>
        <w:t xml:space="preserve"> Zhou, Z. E.</w:t>
      </w:r>
      <w:r w:rsidR="00723DCD">
        <w:rPr>
          <w:rFonts w:asciiTheme="minorHAnsi" w:hAnsiTheme="minorHAnsi"/>
          <w:noProof/>
        </w:rPr>
        <w:t>;</w:t>
      </w:r>
      <w:r w:rsidRPr="00B71610">
        <w:rPr>
          <w:rFonts w:asciiTheme="minorHAnsi" w:hAnsiTheme="minorHAnsi"/>
          <w:noProof/>
        </w:rPr>
        <w:t xml:space="preserve"> Che, X. X.</w:t>
      </w:r>
      <w:r w:rsidR="00723DCD">
        <w:rPr>
          <w:rFonts w:asciiTheme="minorHAnsi" w:hAnsiTheme="minorHAnsi"/>
          <w:noProof/>
        </w:rPr>
        <w:t>,</w:t>
      </w:r>
      <w:r w:rsidRPr="00B71610">
        <w:rPr>
          <w:rFonts w:asciiTheme="minorHAnsi" w:hAnsiTheme="minorHAnsi"/>
          <w:noProof/>
        </w:rPr>
        <w:t xml:space="preserve"> (2014). Nurse exposure to physical and nonphysical violence, bullying, and sexual harassment: A quantitative review. International Journal of Nursing Studies, 51(1), 72–84</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13</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70" w:history="1">
        <w:r w:rsidR="00B665A5" w:rsidRPr="008D31F6">
          <w:rPr>
            <w:rStyle w:val="Hyperlink"/>
            <w:rFonts w:asciiTheme="minorHAnsi" w:hAnsiTheme="minorHAnsi"/>
            <w:noProof/>
          </w:rPr>
          <w:t>https://www.sciencedirect.com/science/article/pii/S0020748913000357</w:t>
        </w:r>
      </w:hyperlink>
      <w:r w:rsidR="00B665A5">
        <w:rPr>
          <w:rFonts w:asciiTheme="minorHAnsi" w:hAnsiTheme="minorHAnsi"/>
          <w:noProof/>
        </w:rPr>
        <w:t xml:space="preserve"> </w:t>
      </w:r>
    </w:p>
    <w:p w14:paraId="4C47465D" w14:textId="7AC42E89"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Sprigg, C. A.</w:t>
      </w:r>
      <w:r w:rsidR="00723DCD">
        <w:rPr>
          <w:rFonts w:asciiTheme="minorHAnsi" w:hAnsiTheme="minorHAnsi"/>
          <w:noProof/>
        </w:rPr>
        <w:t>;</w:t>
      </w:r>
      <w:r w:rsidRPr="00B71610">
        <w:rPr>
          <w:rFonts w:asciiTheme="minorHAnsi" w:hAnsiTheme="minorHAnsi"/>
          <w:noProof/>
        </w:rPr>
        <w:t xml:space="preserve"> Niven, K.</w:t>
      </w:r>
      <w:r w:rsidR="00723DCD">
        <w:rPr>
          <w:rFonts w:asciiTheme="minorHAnsi" w:hAnsiTheme="minorHAnsi"/>
          <w:noProof/>
        </w:rPr>
        <w:t>;</w:t>
      </w:r>
      <w:r w:rsidRPr="00B71610">
        <w:rPr>
          <w:rFonts w:asciiTheme="minorHAnsi" w:hAnsiTheme="minorHAnsi"/>
          <w:noProof/>
        </w:rPr>
        <w:t xml:space="preserve"> Dawson, J.</w:t>
      </w:r>
      <w:r w:rsidR="00723DCD">
        <w:rPr>
          <w:rFonts w:asciiTheme="minorHAnsi" w:hAnsiTheme="minorHAnsi"/>
          <w:noProof/>
        </w:rPr>
        <w:t>;</w:t>
      </w:r>
      <w:r w:rsidRPr="00B71610">
        <w:rPr>
          <w:rFonts w:asciiTheme="minorHAnsi" w:hAnsiTheme="minorHAnsi"/>
          <w:noProof/>
        </w:rPr>
        <w:t xml:space="preserve"> Farley, S.</w:t>
      </w:r>
      <w:r w:rsidR="00723DCD">
        <w:rPr>
          <w:rFonts w:asciiTheme="minorHAnsi" w:hAnsiTheme="minorHAnsi"/>
          <w:noProof/>
        </w:rPr>
        <w:t>;</w:t>
      </w:r>
      <w:r w:rsidRPr="00B71610">
        <w:rPr>
          <w:rFonts w:asciiTheme="minorHAnsi" w:hAnsiTheme="minorHAnsi"/>
          <w:noProof/>
        </w:rPr>
        <w:t xml:space="preserve"> Armitage, C. J.</w:t>
      </w:r>
      <w:r w:rsidR="00723DCD">
        <w:rPr>
          <w:rFonts w:asciiTheme="minorHAnsi" w:hAnsiTheme="minorHAnsi"/>
          <w:noProof/>
        </w:rPr>
        <w:t>,</w:t>
      </w:r>
      <w:r w:rsidRPr="00B71610">
        <w:rPr>
          <w:rFonts w:asciiTheme="minorHAnsi" w:hAnsiTheme="minorHAnsi"/>
          <w:noProof/>
        </w:rPr>
        <w:t xml:space="preserve"> (2019). Witnessing workplace bullying and employee well-being: A two-wave field study. Journal of Occupational Health Psychology, 24(2), 286–296</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11</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71" w:history="1">
        <w:r w:rsidR="00B665A5" w:rsidRPr="008D31F6">
          <w:rPr>
            <w:rStyle w:val="Hyperlink"/>
            <w:rFonts w:asciiTheme="minorHAnsi" w:hAnsiTheme="minorHAnsi"/>
            <w:noProof/>
          </w:rPr>
          <w:t>https://psycnet.apa.org/record/2018-58791-001</w:t>
        </w:r>
      </w:hyperlink>
      <w:r w:rsidR="00B665A5">
        <w:rPr>
          <w:rFonts w:asciiTheme="minorHAnsi" w:hAnsiTheme="minorHAnsi"/>
          <w:noProof/>
        </w:rPr>
        <w:t xml:space="preserve"> </w:t>
      </w:r>
    </w:p>
    <w:p w14:paraId="5EE8B4C8" w14:textId="70C513E9" w:rsidR="00B665A5"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Stein, M.</w:t>
      </w:r>
      <w:r w:rsidR="00723DCD">
        <w:rPr>
          <w:rFonts w:asciiTheme="minorHAnsi" w:hAnsiTheme="minorHAnsi"/>
          <w:noProof/>
        </w:rPr>
        <w:t>;</w:t>
      </w:r>
      <w:r w:rsidRPr="00B71610">
        <w:rPr>
          <w:rFonts w:asciiTheme="minorHAnsi" w:hAnsiTheme="minorHAnsi"/>
          <w:noProof/>
        </w:rPr>
        <w:t xml:space="preserve"> Vincent-Höper, S.</w:t>
      </w:r>
      <w:r w:rsidR="00723DCD">
        <w:rPr>
          <w:rFonts w:asciiTheme="minorHAnsi" w:hAnsiTheme="minorHAnsi"/>
          <w:noProof/>
        </w:rPr>
        <w:t>;</w:t>
      </w:r>
      <w:r w:rsidRPr="00B71610">
        <w:rPr>
          <w:rFonts w:asciiTheme="minorHAnsi" w:hAnsiTheme="minorHAnsi"/>
          <w:noProof/>
        </w:rPr>
        <w:t xml:space="preserve"> Gregersen, S.</w:t>
      </w:r>
      <w:r w:rsidR="00723DCD">
        <w:rPr>
          <w:rFonts w:asciiTheme="minorHAnsi" w:hAnsiTheme="minorHAnsi"/>
          <w:noProof/>
        </w:rPr>
        <w:t>,</w:t>
      </w:r>
      <w:r w:rsidRPr="00B71610">
        <w:rPr>
          <w:rFonts w:asciiTheme="minorHAnsi" w:hAnsiTheme="minorHAnsi"/>
          <w:noProof/>
        </w:rPr>
        <w:t xml:space="preserve"> (2020). Why busy leaders may have exhausted followers: a multilevel perspective on supportive leadership. Leadership &amp; Organization Development Journal, 41(6), 829–845</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17</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72" w:history="1">
        <w:r w:rsidR="00B665A5" w:rsidRPr="008D31F6">
          <w:rPr>
            <w:rStyle w:val="Hyperlink"/>
            <w:rFonts w:asciiTheme="minorHAnsi" w:hAnsiTheme="minorHAnsi"/>
            <w:noProof/>
          </w:rPr>
          <w:t>https://www.emerald.com/insight/content/doi/10.1108/LODJ-11-2019-0477/full</w:t>
        </w:r>
      </w:hyperlink>
      <w:r w:rsidR="00B665A5" w:rsidRPr="00B665A5">
        <w:rPr>
          <w:rFonts w:asciiTheme="minorHAnsi" w:hAnsiTheme="minorHAnsi"/>
          <w:noProof/>
        </w:rPr>
        <w:t xml:space="preserve"> </w:t>
      </w:r>
    </w:p>
    <w:p w14:paraId="29E6CBF9" w14:textId="5399D5F8"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Sutton, A.</w:t>
      </w:r>
      <w:r w:rsidR="00723DCD">
        <w:rPr>
          <w:rFonts w:asciiTheme="minorHAnsi" w:hAnsiTheme="minorHAnsi"/>
          <w:noProof/>
        </w:rPr>
        <w:t>,</w:t>
      </w:r>
      <w:r w:rsidRPr="00B71610">
        <w:rPr>
          <w:rFonts w:asciiTheme="minorHAnsi" w:hAnsiTheme="minorHAnsi"/>
          <w:noProof/>
        </w:rPr>
        <w:t xml:space="preserve"> (2020). Living the good life: A meta-analysis of authenticity, well-being and engagement. Personality and Individual Differences, 153(April 2019), 109645</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20</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73" w:history="1">
        <w:r w:rsidR="00B665A5" w:rsidRPr="008D31F6">
          <w:rPr>
            <w:rStyle w:val="Hyperlink"/>
            <w:rFonts w:asciiTheme="minorHAnsi" w:hAnsiTheme="minorHAnsi"/>
            <w:noProof/>
          </w:rPr>
          <w:t>https://www.sciencedirect.com/science/article/pii/S019188691930577X</w:t>
        </w:r>
      </w:hyperlink>
      <w:r w:rsidR="00B665A5">
        <w:rPr>
          <w:rFonts w:asciiTheme="minorHAnsi" w:hAnsiTheme="minorHAnsi"/>
          <w:noProof/>
        </w:rPr>
        <w:t xml:space="preserve"> </w:t>
      </w:r>
    </w:p>
    <w:p w14:paraId="162BCDE0" w14:textId="35EFCA38"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Tanwar, K.</w:t>
      </w:r>
      <w:r w:rsidR="00723DCD">
        <w:rPr>
          <w:rFonts w:asciiTheme="minorHAnsi" w:hAnsiTheme="minorHAnsi"/>
          <w:noProof/>
        </w:rPr>
        <w:t>;</w:t>
      </w:r>
      <w:r w:rsidRPr="00B71610">
        <w:rPr>
          <w:rFonts w:asciiTheme="minorHAnsi" w:hAnsiTheme="minorHAnsi"/>
          <w:noProof/>
        </w:rPr>
        <w:t xml:space="preserve"> Kumar, A.</w:t>
      </w:r>
      <w:r w:rsidR="00723DCD">
        <w:rPr>
          <w:rFonts w:asciiTheme="minorHAnsi" w:hAnsiTheme="minorHAnsi"/>
          <w:noProof/>
        </w:rPr>
        <w:t>,</w:t>
      </w:r>
      <w:r w:rsidRPr="00B71610">
        <w:rPr>
          <w:rFonts w:asciiTheme="minorHAnsi" w:hAnsiTheme="minorHAnsi"/>
          <w:noProof/>
        </w:rPr>
        <w:t xml:space="preserve"> (2019). Employer brand, person-organi</w:t>
      </w:r>
      <w:r w:rsidR="00A6467E">
        <w:rPr>
          <w:rFonts w:asciiTheme="minorHAnsi" w:hAnsiTheme="minorHAnsi"/>
          <w:noProof/>
        </w:rPr>
        <w:t>z</w:t>
      </w:r>
      <w:r w:rsidRPr="00B71610">
        <w:rPr>
          <w:rFonts w:asciiTheme="minorHAnsi" w:hAnsiTheme="minorHAnsi"/>
          <w:noProof/>
        </w:rPr>
        <w:t>ation fit and employer of choice. Personnel Review, 48(3), 799–823</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15</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74" w:history="1">
        <w:r w:rsidR="00A771E2" w:rsidRPr="008D31F6">
          <w:rPr>
            <w:rStyle w:val="Hyperlink"/>
            <w:rFonts w:asciiTheme="minorHAnsi" w:hAnsiTheme="minorHAnsi"/>
            <w:noProof/>
          </w:rPr>
          <w:t>https://www.emerald.com/insight/content/doi/10.1108/PR-10-2017-0299/full</w:t>
        </w:r>
      </w:hyperlink>
      <w:r w:rsidR="00A771E2">
        <w:rPr>
          <w:rFonts w:asciiTheme="minorHAnsi" w:hAnsiTheme="minorHAnsi"/>
          <w:noProof/>
        </w:rPr>
        <w:t xml:space="preserve"> </w:t>
      </w:r>
    </w:p>
    <w:p w14:paraId="2985C99E" w14:textId="3A63354C"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Tomlinson, G.</w:t>
      </w:r>
      <w:r w:rsidR="009A085B">
        <w:rPr>
          <w:rFonts w:asciiTheme="minorHAnsi" w:hAnsiTheme="minorHAnsi"/>
          <w:noProof/>
        </w:rPr>
        <w:t>,</w:t>
      </w:r>
      <w:r w:rsidRPr="00B71610">
        <w:rPr>
          <w:rFonts w:asciiTheme="minorHAnsi" w:hAnsiTheme="minorHAnsi"/>
          <w:noProof/>
        </w:rPr>
        <w:t xml:space="preserve"> (2010). Building a culture of high employee engagement. Strategic HR Review, 9(3), 25–31</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7</w:t>
      </w:r>
      <w:r w:rsidR="0076116D" w:rsidRPr="00B71610">
        <w:rPr>
          <w:rFonts w:asciiTheme="minorHAnsi" w:hAnsiTheme="minorHAnsi"/>
          <w:b/>
          <w:bCs/>
          <w:noProof/>
        </w:rPr>
        <w:t xml:space="preserve"> Pages)</w:t>
      </w:r>
      <w:r w:rsidR="00A771E2">
        <w:rPr>
          <w:rFonts w:asciiTheme="minorHAnsi" w:hAnsiTheme="minorHAnsi"/>
          <w:noProof/>
        </w:rPr>
        <w:t xml:space="preserve">. </w:t>
      </w:r>
      <w:hyperlink r:id="rId75" w:history="1">
        <w:r w:rsidR="00A771E2" w:rsidRPr="008D31F6">
          <w:rPr>
            <w:rStyle w:val="Hyperlink"/>
            <w:rFonts w:asciiTheme="minorHAnsi" w:hAnsiTheme="minorHAnsi"/>
            <w:noProof/>
          </w:rPr>
          <w:t>https://www.emerald.com/insight/content/doi/10.1108/14754391011040046/full</w:t>
        </w:r>
      </w:hyperlink>
      <w:r w:rsidR="00A771E2">
        <w:rPr>
          <w:rFonts w:asciiTheme="minorHAnsi" w:hAnsiTheme="minorHAnsi"/>
          <w:noProof/>
        </w:rPr>
        <w:t xml:space="preserve"> </w:t>
      </w:r>
    </w:p>
    <w:p w14:paraId="0C947191" w14:textId="4BD39631"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Wood, S.</w:t>
      </w:r>
      <w:r w:rsidR="009A085B">
        <w:rPr>
          <w:rFonts w:asciiTheme="minorHAnsi" w:hAnsiTheme="minorHAnsi"/>
          <w:noProof/>
        </w:rPr>
        <w:t>;</w:t>
      </w:r>
      <w:r w:rsidRPr="00B71610">
        <w:rPr>
          <w:rFonts w:asciiTheme="minorHAnsi" w:hAnsiTheme="minorHAnsi"/>
          <w:noProof/>
        </w:rPr>
        <w:t xml:space="preserve"> Braeken, J.</w:t>
      </w:r>
      <w:r w:rsidR="009A085B">
        <w:rPr>
          <w:rFonts w:asciiTheme="minorHAnsi" w:hAnsiTheme="minorHAnsi"/>
          <w:noProof/>
        </w:rPr>
        <w:t>;</w:t>
      </w:r>
      <w:r w:rsidRPr="00B71610">
        <w:rPr>
          <w:rFonts w:asciiTheme="minorHAnsi" w:hAnsiTheme="minorHAnsi"/>
          <w:noProof/>
        </w:rPr>
        <w:t xml:space="preserve"> Niven, K.</w:t>
      </w:r>
      <w:r w:rsidR="009A085B">
        <w:rPr>
          <w:rFonts w:asciiTheme="minorHAnsi" w:hAnsiTheme="minorHAnsi"/>
          <w:noProof/>
        </w:rPr>
        <w:t>,</w:t>
      </w:r>
      <w:r w:rsidRPr="00B71610">
        <w:rPr>
          <w:rFonts w:asciiTheme="minorHAnsi" w:hAnsiTheme="minorHAnsi"/>
          <w:noProof/>
        </w:rPr>
        <w:t xml:space="preserve"> (2013). Discrimination and </w:t>
      </w:r>
      <w:r w:rsidR="009A085B">
        <w:rPr>
          <w:rFonts w:asciiTheme="minorHAnsi" w:hAnsiTheme="minorHAnsi"/>
          <w:noProof/>
        </w:rPr>
        <w:t>w</w:t>
      </w:r>
      <w:r w:rsidRPr="00B71610">
        <w:rPr>
          <w:rFonts w:asciiTheme="minorHAnsi" w:hAnsiTheme="minorHAnsi"/>
          <w:noProof/>
        </w:rPr>
        <w:t>ell-</w:t>
      </w:r>
      <w:r w:rsidR="009A085B">
        <w:rPr>
          <w:rFonts w:asciiTheme="minorHAnsi" w:hAnsiTheme="minorHAnsi"/>
          <w:noProof/>
        </w:rPr>
        <w:t>b</w:t>
      </w:r>
      <w:r w:rsidRPr="00B71610">
        <w:rPr>
          <w:rFonts w:asciiTheme="minorHAnsi" w:hAnsiTheme="minorHAnsi"/>
          <w:noProof/>
        </w:rPr>
        <w:t xml:space="preserve">eing in </w:t>
      </w:r>
      <w:r w:rsidR="009A085B">
        <w:rPr>
          <w:rFonts w:asciiTheme="minorHAnsi" w:hAnsiTheme="minorHAnsi"/>
          <w:noProof/>
        </w:rPr>
        <w:t>o</w:t>
      </w:r>
      <w:r w:rsidRPr="00B71610">
        <w:rPr>
          <w:rFonts w:asciiTheme="minorHAnsi" w:hAnsiTheme="minorHAnsi"/>
          <w:noProof/>
        </w:rPr>
        <w:t xml:space="preserve">rganizations: Testing the </w:t>
      </w:r>
      <w:r w:rsidR="009A085B">
        <w:rPr>
          <w:rFonts w:asciiTheme="minorHAnsi" w:hAnsiTheme="minorHAnsi"/>
          <w:noProof/>
        </w:rPr>
        <w:t>d</w:t>
      </w:r>
      <w:r w:rsidRPr="00B71610">
        <w:rPr>
          <w:rFonts w:asciiTheme="minorHAnsi" w:hAnsiTheme="minorHAnsi"/>
          <w:noProof/>
        </w:rPr>
        <w:t xml:space="preserve">ifferential </w:t>
      </w:r>
      <w:r w:rsidR="009A085B">
        <w:rPr>
          <w:rFonts w:asciiTheme="minorHAnsi" w:hAnsiTheme="minorHAnsi"/>
          <w:noProof/>
        </w:rPr>
        <w:t>p</w:t>
      </w:r>
      <w:r w:rsidRPr="00B71610">
        <w:rPr>
          <w:rFonts w:asciiTheme="minorHAnsi" w:hAnsiTheme="minorHAnsi"/>
          <w:noProof/>
        </w:rPr>
        <w:t xml:space="preserve">ower and </w:t>
      </w:r>
      <w:r w:rsidR="009A085B">
        <w:rPr>
          <w:rFonts w:asciiTheme="minorHAnsi" w:hAnsiTheme="minorHAnsi"/>
          <w:noProof/>
        </w:rPr>
        <w:t>o</w:t>
      </w:r>
      <w:r w:rsidRPr="00B71610">
        <w:rPr>
          <w:rFonts w:asciiTheme="minorHAnsi" w:hAnsiTheme="minorHAnsi"/>
          <w:noProof/>
        </w:rPr>
        <w:t xml:space="preserve">rganizational </w:t>
      </w:r>
      <w:r w:rsidR="009A085B">
        <w:rPr>
          <w:rFonts w:asciiTheme="minorHAnsi" w:hAnsiTheme="minorHAnsi"/>
          <w:noProof/>
        </w:rPr>
        <w:t>j</w:t>
      </w:r>
      <w:r w:rsidRPr="00B71610">
        <w:rPr>
          <w:rFonts w:asciiTheme="minorHAnsi" w:hAnsiTheme="minorHAnsi"/>
          <w:noProof/>
        </w:rPr>
        <w:t xml:space="preserve">ustice </w:t>
      </w:r>
      <w:r w:rsidR="009A085B">
        <w:rPr>
          <w:rFonts w:asciiTheme="minorHAnsi" w:hAnsiTheme="minorHAnsi"/>
          <w:noProof/>
        </w:rPr>
        <w:t>t</w:t>
      </w:r>
      <w:r w:rsidRPr="00B71610">
        <w:rPr>
          <w:rFonts w:asciiTheme="minorHAnsi" w:hAnsiTheme="minorHAnsi"/>
          <w:noProof/>
        </w:rPr>
        <w:t xml:space="preserve">heories of </w:t>
      </w:r>
      <w:r w:rsidR="009A085B">
        <w:rPr>
          <w:rFonts w:asciiTheme="minorHAnsi" w:hAnsiTheme="minorHAnsi"/>
          <w:noProof/>
        </w:rPr>
        <w:t>w</w:t>
      </w:r>
      <w:r w:rsidRPr="00B71610">
        <w:rPr>
          <w:rFonts w:asciiTheme="minorHAnsi" w:hAnsiTheme="minorHAnsi"/>
          <w:noProof/>
        </w:rPr>
        <w:t xml:space="preserve">orkplace </w:t>
      </w:r>
      <w:r w:rsidR="009A085B">
        <w:rPr>
          <w:rFonts w:asciiTheme="minorHAnsi" w:hAnsiTheme="minorHAnsi"/>
          <w:noProof/>
        </w:rPr>
        <w:t>a</w:t>
      </w:r>
      <w:r w:rsidRPr="00B71610">
        <w:rPr>
          <w:rFonts w:asciiTheme="minorHAnsi" w:hAnsiTheme="minorHAnsi"/>
          <w:noProof/>
        </w:rPr>
        <w:t>ggression. Journal of Business Ethics, 115(3), 617–634</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18</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76" w:history="1">
        <w:r w:rsidR="00A771E2" w:rsidRPr="008D31F6">
          <w:rPr>
            <w:rStyle w:val="Hyperlink"/>
            <w:rFonts w:asciiTheme="minorHAnsi" w:hAnsiTheme="minorHAnsi"/>
            <w:noProof/>
          </w:rPr>
          <w:t>https://link.springer.com/article/10.1007/s10551-012-1404-5</w:t>
        </w:r>
      </w:hyperlink>
      <w:r w:rsidR="00A771E2">
        <w:rPr>
          <w:rFonts w:asciiTheme="minorHAnsi" w:hAnsiTheme="minorHAnsi"/>
          <w:noProof/>
        </w:rPr>
        <w:t xml:space="preserve"> </w:t>
      </w:r>
    </w:p>
    <w:p w14:paraId="1BB67F0B" w14:textId="2CC3A6A6" w:rsidR="00A771E2"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Wressell, J. A.</w:t>
      </w:r>
      <w:r w:rsidR="009A085B">
        <w:rPr>
          <w:rFonts w:asciiTheme="minorHAnsi" w:hAnsiTheme="minorHAnsi"/>
          <w:noProof/>
        </w:rPr>
        <w:t>;</w:t>
      </w:r>
      <w:r w:rsidRPr="00B71610">
        <w:rPr>
          <w:rFonts w:asciiTheme="minorHAnsi" w:hAnsiTheme="minorHAnsi"/>
          <w:noProof/>
        </w:rPr>
        <w:t xml:space="preserve"> Rasmussen, B.</w:t>
      </w:r>
      <w:r w:rsidR="009A085B">
        <w:rPr>
          <w:rFonts w:asciiTheme="minorHAnsi" w:hAnsiTheme="minorHAnsi"/>
          <w:noProof/>
        </w:rPr>
        <w:t>;</w:t>
      </w:r>
      <w:r w:rsidRPr="00B71610">
        <w:rPr>
          <w:rFonts w:asciiTheme="minorHAnsi" w:hAnsiTheme="minorHAnsi"/>
          <w:noProof/>
        </w:rPr>
        <w:t xml:space="preserve"> Driscoll, A.</w:t>
      </w:r>
      <w:r w:rsidR="009A085B">
        <w:rPr>
          <w:rFonts w:asciiTheme="minorHAnsi" w:hAnsiTheme="minorHAnsi"/>
          <w:noProof/>
        </w:rPr>
        <w:t>,</w:t>
      </w:r>
      <w:r w:rsidRPr="00B71610">
        <w:rPr>
          <w:rFonts w:asciiTheme="minorHAnsi" w:hAnsiTheme="minorHAnsi"/>
          <w:noProof/>
        </w:rPr>
        <w:t xml:space="preserve"> (2018). Exploring the workplace violence risk profile for remote area nurses and the impact of organi</w:t>
      </w:r>
      <w:r w:rsidR="00A6467E">
        <w:rPr>
          <w:rFonts w:asciiTheme="minorHAnsi" w:hAnsiTheme="minorHAnsi"/>
          <w:noProof/>
        </w:rPr>
        <w:t>z</w:t>
      </w:r>
      <w:r w:rsidRPr="00B71610">
        <w:rPr>
          <w:rFonts w:asciiTheme="minorHAnsi" w:hAnsiTheme="minorHAnsi"/>
          <w:noProof/>
        </w:rPr>
        <w:t>ational culture and risk management strategy. Collegian, 25(6), 601–606</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6</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77" w:history="1">
        <w:r w:rsidR="00A771E2" w:rsidRPr="008D31F6">
          <w:rPr>
            <w:rStyle w:val="Hyperlink"/>
            <w:rFonts w:asciiTheme="minorHAnsi" w:hAnsiTheme="minorHAnsi"/>
            <w:noProof/>
          </w:rPr>
          <w:t>https://www.sciencedirect.com/science/article/pii/S1322769618300787</w:t>
        </w:r>
      </w:hyperlink>
      <w:r w:rsidR="00A771E2" w:rsidRPr="00A771E2">
        <w:rPr>
          <w:rFonts w:asciiTheme="minorHAnsi" w:hAnsiTheme="minorHAnsi"/>
          <w:noProof/>
        </w:rPr>
        <w:t xml:space="preserve"> </w:t>
      </w:r>
    </w:p>
    <w:p w14:paraId="5A9770B1" w14:textId="2AFE9E6B"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Xu, J.</w:t>
      </w:r>
      <w:r w:rsidR="009A085B">
        <w:rPr>
          <w:rFonts w:asciiTheme="minorHAnsi" w:hAnsiTheme="minorHAnsi"/>
          <w:noProof/>
        </w:rPr>
        <w:t>;</w:t>
      </w:r>
      <w:r w:rsidRPr="00B71610">
        <w:rPr>
          <w:rFonts w:asciiTheme="minorHAnsi" w:hAnsiTheme="minorHAnsi"/>
          <w:noProof/>
        </w:rPr>
        <w:t xml:space="preserve"> Cooper Thomas, H.</w:t>
      </w:r>
      <w:r w:rsidR="009A085B">
        <w:rPr>
          <w:rFonts w:asciiTheme="minorHAnsi" w:hAnsiTheme="minorHAnsi"/>
          <w:noProof/>
        </w:rPr>
        <w:t>,</w:t>
      </w:r>
      <w:r w:rsidRPr="00B71610">
        <w:rPr>
          <w:rFonts w:asciiTheme="minorHAnsi" w:hAnsiTheme="minorHAnsi"/>
          <w:noProof/>
        </w:rPr>
        <w:t xml:space="preserve"> (2011). How can leaders achieve high employee engagement? Leadership &amp; Organization Development Journal, 32(4), 399–416</w:t>
      </w:r>
      <w:r w:rsidR="0076116D">
        <w:rPr>
          <w:rFonts w:asciiTheme="minorHAnsi" w:hAnsiTheme="minorHAnsi"/>
          <w:noProof/>
        </w:rPr>
        <w:t xml:space="preserve"> </w:t>
      </w:r>
      <w:r w:rsidR="0076116D" w:rsidRPr="00B71610">
        <w:rPr>
          <w:rFonts w:asciiTheme="minorHAnsi" w:hAnsiTheme="minorHAnsi"/>
          <w:b/>
          <w:bCs/>
          <w:noProof/>
        </w:rPr>
        <w:t>(</w:t>
      </w:r>
      <w:r w:rsidR="0076116D">
        <w:rPr>
          <w:rFonts w:asciiTheme="minorHAnsi" w:hAnsiTheme="minorHAnsi"/>
          <w:b/>
          <w:bCs/>
          <w:noProof/>
        </w:rPr>
        <w:t>18</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78" w:history="1">
        <w:r w:rsidR="00A771E2" w:rsidRPr="008D31F6">
          <w:rPr>
            <w:rStyle w:val="Hyperlink"/>
            <w:rFonts w:asciiTheme="minorHAnsi" w:hAnsiTheme="minorHAnsi"/>
            <w:noProof/>
          </w:rPr>
          <w:t>https://www.emerald.com/insight/content/doi/10.1108/01437731111134661/full</w:t>
        </w:r>
      </w:hyperlink>
      <w:r w:rsidR="00A771E2">
        <w:rPr>
          <w:rFonts w:asciiTheme="minorHAnsi" w:hAnsiTheme="minorHAnsi"/>
          <w:noProof/>
        </w:rPr>
        <w:t xml:space="preserve"> </w:t>
      </w:r>
    </w:p>
    <w:p w14:paraId="7ECB189A" w14:textId="073D2F55" w:rsidR="00B71610" w:rsidRPr="00B71610" w:rsidRDefault="00B71610" w:rsidP="0019579C">
      <w:pPr>
        <w:widowControl w:val="0"/>
        <w:autoSpaceDE w:val="0"/>
        <w:autoSpaceDN w:val="0"/>
        <w:adjustRightInd w:val="0"/>
        <w:ind w:left="567" w:hanging="567"/>
        <w:rPr>
          <w:rFonts w:asciiTheme="minorHAnsi" w:hAnsiTheme="minorHAnsi"/>
          <w:noProof/>
        </w:rPr>
      </w:pPr>
      <w:r w:rsidRPr="00B71610">
        <w:rPr>
          <w:rFonts w:asciiTheme="minorHAnsi" w:hAnsiTheme="minorHAnsi"/>
          <w:noProof/>
        </w:rPr>
        <w:t>Zhou, X.</w:t>
      </w:r>
      <w:r w:rsidR="009A085B">
        <w:rPr>
          <w:rFonts w:asciiTheme="minorHAnsi" w:hAnsiTheme="minorHAnsi"/>
          <w:noProof/>
        </w:rPr>
        <w:t>;</w:t>
      </w:r>
      <w:r w:rsidRPr="00B71610">
        <w:rPr>
          <w:rFonts w:asciiTheme="minorHAnsi" w:hAnsiTheme="minorHAnsi"/>
          <w:noProof/>
        </w:rPr>
        <w:t xml:space="preserve"> Rasool, S. F.</w:t>
      </w:r>
      <w:r w:rsidR="009A085B">
        <w:rPr>
          <w:rFonts w:asciiTheme="minorHAnsi" w:hAnsiTheme="minorHAnsi"/>
          <w:noProof/>
        </w:rPr>
        <w:t>;</w:t>
      </w:r>
      <w:r w:rsidRPr="00B71610">
        <w:rPr>
          <w:rFonts w:asciiTheme="minorHAnsi" w:hAnsiTheme="minorHAnsi"/>
          <w:noProof/>
        </w:rPr>
        <w:t xml:space="preserve"> Ma, D.</w:t>
      </w:r>
      <w:r w:rsidR="009A085B">
        <w:rPr>
          <w:rFonts w:asciiTheme="minorHAnsi" w:hAnsiTheme="minorHAnsi"/>
          <w:noProof/>
        </w:rPr>
        <w:t>,</w:t>
      </w:r>
      <w:r w:rsidRPr="00B71610">
        <w:rPr>
          <w:rFonts w:asciiTheme="minorHAnsi" w:hAnsiTheme="minorHAnsi"/>
          <w:noProof/>
        </w:rPr>
        <w:t xml:space="preserve"> (2020a). The relationship between workplace violence and innovative work behavior: The mediating roles of employee wellbeing. Healthcare (Switzerland), 8(3)</w:t>
      </w:r>
      <w:r w:rsidR="0076116D">
        <w:rPr>
          <w:rFonts w:asciiTheme="minorHAnsi" w:hAnsiTheme="minorHAnsi"/>
          <w:noProof/>
        </w:rPr>
        <w:t xml:space="preserve"> </w:t>
      </w:r>
      <w:r w:rsidR="0076116D" w:rsidRPr="00B71610">
        <w:rPr>
          <w:rFonts w:asciiTheme="minorHAnsi" w:hAnsiTheme="minorHAnsi"/>
          <w:b/>
          <w:bCs/>
          <w:noProof/>
        </w:rPr>
        <w:t>(</w:t>
      </w:r>
      <w:r w:rsidR="00A771E2">
        <w:rPr>
          <w:rFonts w:asciiTheme="minorHAnsi" w:hAnsiTheme="minorHAnsi"/>
          <w:b/>
          <w:bCs/>
          <w:noProof/>
        </w:rPr>
        <w:t>16</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79" w:history="1">
        <w:r w:rsidR="00A771E2" w:rsidRPr="008D31F6">
          <w:rPr>
            <w:rStyle w:val="Hyperlink"/>
            <w:rFonts w:asciiTheme="minorHAnsi" w:hAnsiTheme="minorHAnsi"/>
            <w:noProof/>
          </w:rPr>
          <w:t>https://www.mdpi.com/2227-9032/8/3/332</w:t>
        </w:r>
      </w:hyperlink>
      <w:r w:rsidR="00A771E2">
        <w:rPr>
          <w:rFonts w:asciiTheme="minorHAnsi" w:hAnsiTheme="minorHAnsi"/>
          <w:noProof/>
        </w:rPr>
        <w:t xml:space="preserve"> </w:t>
      </w:r>
    </w:p>
    <w:p w14:paraId="333E39DA" w14:textId="233AC715" w:rsidR="002F6F08" w:rsidRDefault="00B71610" w:rsidP="0019579C">
      <w:pPr>
        <w:ind w:left="567" w:hanging="567"/>
        <w:rPr>
          <w:rFonts w:asciiTheme="minorHAnsi" w:hAnsiTheme="minorHAnsi"/>
          <w:noProof/>
        </w:rPr>
      </w:pPr>
      <w:r w:rsidRPr="00B71610">
        <w:rPr>
          <w:rFonts w:asciiTheme="minorHAnsi" w:hAnsiTheme="minorHAnsi"/>
          <w:noProof/>
        </w:rPr>
        <w:lastRenderedPageBreak/>
        <w:t>Zhou, X.</w:t>
      </w:r>
      <w:r w:rsidR="009A085B">
        <w:rPr>
          <w:rFonts w:asciiTheme="minorHAnsi" w:hAnsiTheme="minorHAnsi"/>
          <w:noProof/>
        </w:rPr>
        <w:t>;</w:t>
      </w:r>
      <w:r w:rsidRPr="00B71610">
        <w:rPr>
          <w:rFonts w:asciiTheme="minorHAnsi" w:hAnsiTheme="minorHAnsi"/>
          <w:noProof/>
        </w:rPr>
        <w:t xml:space="preserve"> Rasool, S. F.</w:t>
      </w:r>
      <w:r w:rsidR="009A085B">
        <w:rPr>
          <w:rFonts w:asciiTheme="minorHAnsi" w:hAnsiTheme="minorHAnsi"/>
          <w:noProof/>
        </w:rPr>
        <w:t>;</w:t>
      </w:r>
      <w:r w:rsidRPr="00B71610">
        <w:rPr>
          <w:rFonts w:asciiTheme="minorHAnsi" w:hAnsiTheme="minorHAnsi"/>
          <w:noProof/>
        </w:rPr>
        <w:t xml:space="preserve"> Ma, D.</w:t>
      </w:r>
      <w:r w:rsidR="009A085B">
        <w:rPr>
          <w:rFonts w:asciiTheme="minorHAnsi" w:hAnsiTheme="minorHAnsi"/>
          <w:noProof/>
        </w:rPr>
        <w:t>,</w:t>
      </w:r>
      <w:r w:rsidRPr="00B71610">
        <w:rPr>
          <w:rFonts w:asciiTheme="minorHAnsi" w:hAnsiTheme="minorHAnsi"/>
          <w:noProof/>
        </w:rPr>
        <w:t xml:space="preserve"> (2020b). The Relationship between </w:t>
      </w:r>
      <w:r w:rsidR="009A085B">
        <w:rPr>
          <w:rFonts w:asciiTheme="minorHAnsi" w:hAnsiTheme="minorHAnsi"/>
          <w:noProof/>
        </w:rPr>
        <w:t>w</w:t>
      </w:r>
      <w:r w:rsidRPr="00B71610">
        <w:rPr>
          <w:rFonts w:asciiTheme="minorHAnsi" w:hAnsiTheme="minorHAnsi"/>
          <w:noProof/>
        </w:rPr>
        <w:t xml:space="preserve">orkplace </w:t>
      </w:r>
      <w:r w:rsidR="009A085B">
        <w:rPr>
          <w:rFonts w:asciiTheme="minorHAnsi" w:hAnsiTheme="minorHAnsi"/>
          <w:noProof/>
        </w:rPr>
        <w:t>v</w:t>
      </w:r>
      <w:r w:rsidRPr="00B71610">
        <w:rPr>
          <w:rFonts w:asciiTheme="minorHAnsi" w:hAnsiTheme="minorHAnsi"/>
          <w:noProof/>
        </w:rPr>
        <w:t xml:space="preserve">iolence and </w:t>
      </w:r>
      <w:r w:rsidR="009A085B">
        <w:rPr>
          <w:rFonts w:asciiTheme="minorHAnsi" w:hAnsiTheme="minorHAnsi"/>
          <w:noProof/>
        </w:rPr>
        <w:t>i</w:t>
      </w:r>
      <w:r w:rsidRPr="00B71610">
        <w:rPr>
          <w:rFonts w:asciiTheme="minorHAnsi" w:hAnsiTheme="minorHAnsi"/>
          <w:noProof/>
        </w:rPr>
        <w:t xml:space="preserve">nnovative </w:t>
      </w:r>
      <w:r w:rsidR="009A085B">
        <w:rPr>
          <w:rFonts w:asciiTheme="minorHAnsi" w:hAnsiTheme="minorHAnsi"/>
          <w:noProof/>
        </w:rPr>
        <w:t>w</w:t>
      </w:r>
      <w:r w:rsidRPr="00B71610">
        <w:rPr>
          <w:rFonts w:asciiTheme="minorHAnsi" w:hAnsiTheme="minorHAnsi"/>
          <w:noProof/>
        </w:rPr>
        <w:t xml:space="preserve">ork </w:t>
      </w:r>
      <w:r w:rsidR="009A085B">
        <w:rPr>
          <w:rFonts w:asciiTheme="minorHAnsi" w:hAnsiTheme="minorHAnsi"/>
          <w:noProof/>
        </w:rPr>
        <w:t>b</w:t>
      </w:r>
      <w:r w:rsidRPr="00B71610">
        <w:rPr>
          <w:rFonts w:asciiTheme="minorHAnsi" w:hAnsiTheme="minorHAnsi"/>
          <w:noProof/>
        </w:rPr>
        <w:t xml:space="preserve">ehavior: The </w:t>
      </w:r>
      <w:r w:rsidR="009A085B">
        <w:rPr>
          <w:rFonts w:asciiTheme="minorHAnsi" w:hAnsiTheme="minorHAnsi"/>
          <w:noProof/>
        </w:rPr>
        <w:t>m</w:t>
      </w:r>
      <w:r w:rsidRPr="00B71610">
        <w:rPr>
          <w:rFonts w:asciiTheme="minorHAnsi" w:hAnsiTheme="minorHAnsi"/>
          <w:noProof/>
        </w:rPr>
        <w:t xml:space="preserve">ediating </w:t>
      </w:r>
      <w:r w:rsidR="009A085B">
        <w:rPr>
          <w:rFonts w:asciiTheme="minorHAnsi" w:hAnsiTheme="minorHAnsi"/>
          <w:noProof/>
        </w:rPr>
        <w:t>r</w:t>
      </w:r>
      <w:r w:rsidRPr="00B71610">
        <w:rPr>
          <w:rFonts w:asciiTheme="minorHAnsi" w:hAnsiTheme="minorHAnsi"/>
          <w:noProof/>
        </w:rPr>
        <w:t xml:space="preserve">oles of </w:t>
      </w:r>
      <w:r w:rsidR="009A085B">
        <w:rPr>
          <w:rFonts w:asciiTheme="minorHAnsi" w:hAnsiTheme="minorHAnsi"/>
          <w:noProof/>
        </w:rPr>
        <w:t>e</w:t>
      </w:r>
      <w:r w:rsidRPr="00B71610">
        <w:rPr>
          <w:rFonts w:asciiTheme="minorHAnsi" w:hAnsiTheme="minorHAnsi"/>
          <w:noProof/>
        </w:rPr>
        <w:t xml:space="preserve">mployee </w:t>
      </w:r>
      <w:r w:rsidR="009A085B">
        <w:rPr>
          <w:rFonts w:asciiTheme="minorHAnsi" w:hAnsiTheme="minorHAnsi"/>
          <w:noProof/>
        </w:rPr>
        <w:t>w</w:t>
      </w:r>
      <w:r w:rsidRPr="00B71610">
        <w:rPr>
          <w:rFonts w:asciiTheme="minorHAnsi" w:hAnsiTheme="minorHAnsi"/>
          <w:noProof/>
        </w:rPr>
        <w:t>ellbeing. Healthcare, 8(3), 332</w:t>
      </w:r>
      <w:r w:rsidR="0076116D">
        <w:rPr>
          <w:rFonts w:asciiTheme="minorHAnsi" w:hAnsiTheme="minorHAnsi"/>
          <w:noProof/>
        </w:rPr>
        <w:t xml:space="preserve"> </w:t>
      </w:r>
      <w:r w:rsidR="0076116D" w:rsidRPr="00B71610">
        <w:rPr>
          <w:rFonts w:asciiTheme="minorHAnsi" w:hAnsiTheme="minorHAnsi"/>
          <w:b/>
          <w:bCs/>
          <w:noProof/>
        </w:rPr>
        <w:t>(</w:t>
      </w:r>
      <w:r w:rsidR="00A771E2">
        <w:rPr>
          <w:rFonts w:asciiTheme="minorHAnsi" w:hAnsiTheme="minorHAnsi"/>
          <w:b/>
          <w:bCs/>
          <w:noProof/>
        </w:rPr>
        <w:t>16</w:t>
      </w:r>
      <w:r w:rsidR="0076116D" w:rsidRPr="00B71610">
        <w:rPr>
          <w:rFonts w:asciiTheme="minorHAnsi" w:hAnsiTheme="minorHAnsi"/>
          <w:b/>
          <w:bCs/>
          <w:noProof/>
        </w:rPr>
        <w:t xml:space="preserve"> Pages)</w:t>
      </w:r>
      <w:r w:rsidRPr="00B71610">
        <w:rPr>
          <w:rFonts w:asciiTheme="minorHAnsi" w:hAnsiTheme="minorHAnsi"/>
          <w:noProof/>
        </w:rPr>
        <w:t xml:space="preserve">. </w:t>
      </w:r>
      <w:hyperlink r:id="rId80" w:history="1">
        <w:r w:rsidR="00A771E2" w:rsidRPr="008D31F6">
          <w:rPr>
            <w:rStyle w:val="Hyperlink"/>
            <w:rFonts w:asciiTheme="minorHAnsi" w:hAnsiTheme="minorHAnsi"/>
            <w:noProof/>
          </w:rPr>
          <w:t>https://www.mdpi.com/2227-9032/8/3/332</w:t>
        </w:r>
      </w:hyperlink>
      <w:r w:rsidR="00A771E2">
        <w:rPr>
          <w:rFonts w:asciiTheme="minorHAnsi" w:hAnsiTheme="minorHAnsi"/>
          <w:noProof/>
        </w:rPr>
        <w:t xml:space="preserve"> </w:t>
      </w:r>
    </w:p>
    <w:p w14:paraId="591F70BF" w14:textId="77777777" w:rsidR="00B745CA" w:rsidRDefault="00B745CA" w:rsidP="0019579C">
      <w:pPr>
        <w:ind w:left="567" w:hanging="567"/>
        <w:rPr>
          <w:rFonts w:asciiTheme="minorHAnsi" w:hAnsiTheme="minorHAnsi"/>
          <w:noProof/>
        </w:rPr>
      </w:pPr>
    </w:p>
    <w:tbl>
      <w:tblPr>
        <w:tblpPr w:leftFromText="180" w:rightFromText="180" w:vertAnchor="text" w:horzAnchor="margin" w:tblpXSpec="center" w:tblpY="-93"/>
        <w:tblOverlap w:val="never"/>
        <w:tblW w:w="9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0"/>
      </w:tblGrid>
      <w:tr w:rsidR="00B745CA" w:rsidRPr="00BE0FD0" w14:paraId="238DF127" w14:textId="77777777" w:rsidTr="00497475">
        <w:trPr>
          <w:trHeight w:hRule="exact" w:val="7538"/>
        </w:trPr>
        <w:tc>
          <w:tcPr>
            <w:tcW w:w="9950" w:type="dxa"/>
            <w:tcBorders>
              <w:top w:val="single" w:sz="4" w:space="0" w:color="auto"/>
              <w:left w:val="single" w:sz="4" w:space="0" w:color="auto"/>
              <w:bottom w:val="single" w:sz="4" w:space="0" w:color="auto"/>
              <w:right w:val="single" w:sz="4" w:space="0" w:color="auto"/>
            </w:tcBorders>
            <w:shd w:val="clear" w:color="auto" w:fill="DEEAF6"/>
          </w:tcPr>
          <w:p w14:paraId="5CC069B6" w14:textId="77777777" w:rsidR="00B745CA" w:rsidRPr="002071D7" w:rsidRDefault="00B745CA" w:rsidP="00260738">
            <w:pPr>
              <w:rPr>
                <w:rFonts w:asciiTheme="minorHAnsi" w:hAnsiTheme="minorHAnsi" w:cstheme="minorHAnsi"/>
                <w:b/>
                <w:bCs/>
                <w:sz w:val="24"/>
                <w:szCs w:val="24"/>
                <w:lang w:val="en-US"/>
              </w:rPr>
            </w:pPr>
            <w:r w:rsidRPr="002071D7">
              <w:rPr>
                <w:rFonts w:asciiTheme="minorHAnsi" w:hAnsiTheme="minorHAnsi" w:cstheme="minorHAnsi"/>
                <w:b/>
                <w:bCs/>
                <w:sz w:val="24"/>
                <w:szCs w:val="24"/>
                <w:lang w:val="en-US"/>
              </w:rPr>
              <w:t>AUTHOR (S) BIOSKETCHES</w:t>
            </w:r>
          </w:p>
          <w:p w14:paraId="5CA45A76" w14:textId="77777777" w:rsidR="00B745CA" w:rsidRPr="002C544B" w:rsidRDefault="00B745CA" w:rsidP="00260738">
            <w:pPr>
              <w:ind w:right="511"/>
              <w:rPr>
                <w:rFonts w:asciiTheme="minorHAnsi" w:hAnsiTheme="minorHAnsi" w:cstheme="minorHAnsi"/>
                <w:sz w:val="10"/>
                <w:szCs w:val="10"/>
                <w:lang w:val="en-US"/>
              </w:rPr>
            </w:pPr>
          </w:p>
          <w:p w14:paraId="282F3790" w14:textId="5D8D6FE9" w:rsidR="00B745CA" w:rsidRPr="00497475" w:rsidRDefault="009B2411" w:rsidP="00260738">
            <w:pPr>
              <w:ind w:right="511"/>
              <w:rPr>
                <w:rFonts w:asciiTheme="minorHAnsi" w:hAnsiTheme="minorHAnsi" w:cstheme="minorHAnsi"/>
                <w:lang w:val="en-US"/>
              </w:rPr>
            </w:pPr>
            <w:r w:rsidRPr="00497475">
              <w:rPr>
                <w:rFonts w:asciiTheme="minorHAnsi" w:hAnsiTheme="minorHAnsi" w:cstheme="minorHAnsi"/>
                <w:b/>
                <w:bCs/>
                <w:lang w:val="en-US"/>
              </w:rPr>
              <w:t xml:space="preserve">Tambunan, W., </w:t>
            </w:r>
            <w:r w:rsidR="00B745CA" w:rsidRPr="00497475">
              <w:rPr>
                <w:rFonts w:asciiTheme="minorHAnsi" w:hAnsiTheme="minorHAnsi" w:cstheme="minorHAnsi"/>
                <w:lang w:val="en-US"/>
              </w:rPr>
              <w:t>P</w:t>
            </w:r>
            <w:r w:rsidRPr="00497475">
              <w:rPr>
                <w:rFonts w:asciiTheme="minorHAnsi" w:hAnsiTheme="minorHAnsi" w:cstheme="minorHAnsi"/>
                <w:lang w:val="en-US"/>
              </w:rPr>
              <w:t xml:space="preserve">ostgraduate student, Senior Researcher, Department of Industrial and System Engineering, Faculty of Engineering, Universitas </w:t>
            </w:r>
            <w:proofErr w:type="spellStart"/>
            <w:r w:rsidRPr="00497475">
              <w:rPr>
                <w:rFonts w:asciiTheme="minorHAnsi" w:hAnsiTheme="minorHAnsi" w:cstheme="minorHAnsi"/>
                <w:lang w:val="en-US"/>
              </w:rPr>
              <w:t>Mulawarman</w:t>
            </w:r>
            <w:proofErr w:type="spellEnd"/>
            <w:r w:rsidRPr="00497475">
              <w:rPr>
                <w:rFonts w:asciiTheme="minorHAnsi" w:hAnsiTheme="minorHAnsi" w:cstheme="minorHAnsi"/>
                <w:lang w:val="en-US"/>
              </w:rPr>
              <w:t xml:space="preserve">, </w:t>
            </w:r>
            <w:proofErr w:type="spellStart"/>
            <w:r w:rsidRPr="00497475">
              <w:rPr>
                <w:rFonts w:asciiTheme="minorHAnsi" w:hAnsiTheme="minorHAnsi" w:cstheme="minorHAnsi"/>
                <w:lang w:val="en-US"/>
              </w:rPr>
              <w:t>Samarinda</w:t>
            </w:r>
            <w:proofErr w:type="spellEnd"/>
            <w:r w:rsidRPr="00497475">
              <w:rPr>
                <w:rFonts w:asciiTheme="minorHAnsi" w:hAnsiTheme="minorHAnsi" w:cstheme="minorHAnsi"/>
                <w:lang w:val="en-US"/>
              </w:rPr>
              <w:t xml:space="preserve">, 75123, East Kalimantan, Indonesia. </w:t>
            </w:r>
          </w:p>
          <w:p w14:paraId="367348DC" w14:textId="130E8802" w:rsidR="00B745CA" w:rsidRPr="00497475" w:rsidRDefault="00B745CA" w:rsidP="00260738">
            <w:pPr>
              <w:pStyle w:val="ListParagraph"/>
              <w:numPr>
                <w:ilvl w:val="0"/>
                <w:numId w:val="24"/>
              </w:numPr>
              <w:ind w:left="360" w:right="511" w:hanging="180"/>
              <w:rPr>
                <w:rFonts w:asciiTheme="minorHAnsi" w:hAnsiTheme="minorHAnsi"/>
                <w:bCs/>
                <w:i/>
                <w:iCs/>
                <w:color w:val="0000FF"/>
                <w:lang w:val="en-US"/>
              </w:rPr>
            </w:pPr>
            <w:r w:rsidRPr="00497475">
              <w:rPr>
                <w:rFonts w:asciiTheme="minorHAnsi" w:hAnsiTheme="minorHAnsi"/>
                <w:bCs/>
                <w:color w:val="000000" w:themeColor="text1"/>
                <w:lang w:val="en-US"/>
              </w:rPr>
              <w:t>Email:</w:t>
            </w:r>
            <w:r w:rsidR="009B2411" w:rsidRPr="00497475">
              <w:rPr>
                <w:rFonts w:asciiTheme="minorHAnsi" w:hAnsiTheme="minorHAnsi"/>
                <w:bCs/>
                <w:color w:val="000000" w:themeColor="text1"/>
                <w:lang w:val="en-US"/>
              </w:rPr>
              <w:t xml:space="preserve"> </w:t>
            </w:r>
            <w:hyperlink r:id="rId81" w:history="1">
              <w:r w:rsidR="009B2411" w:rsidRPr="00497475">
                <w:rPr>
                  <w:rStyle w:val="Hyperlink"/>
                  <w:rFonts w:asciiTheme="minorHAnsi" w:hAnsiTheme="minorHAnsi"/>
                  <w:bCs/>
                  <w:i/>
                  <w:iCs/>
                  <w:lang w:val="en-US"/>
                </w:rPr>
                <w:t>willytambunan@ft.unmul.ac.id</w:t>
              </w:r>
            </w:hyperlink>
            <w:r w:rsidR="009B2411" w:rsidRPr="00497475">
              <w:rPr>
                <w:rFonts w:asciiTheme="minorHAnsi" w:hAnsiTheme="minorHAnsi"/>
                <w:bCs/>
                <w:i/>
                <w:iCs/>
                <w:color w:val="0000FF"/>
                <w:lang w:val="en-US"/>
              </w:rPr>
              <w:t xml:space="preserve"> / </w:t>
            </w:r>
            <w:hyperlink r:id="rId82" w:history="1">
              <w:r w:rsidR="009B2411" w:rsidRPr="00497475">
                <w:rPr>
                  <w:rStyle w:val="Hyperlink"/>
                  <w:rFonts w:asciiTheme="minorHAnsi" w:hAnsiTheme="minorHAnsi"/>
                  <w:bCs/>
                  <w:i/>
                  <w:iCs/>
                  <w:lang w:val="en-US"/>
                </w:rPr>
                <w:t>7010211010@student.its.ac.id</w:t>
              </w:r>
            </w:hyperlink>
            <w:r w:rsidR="009B2411" w:rsidRPr="00497475">
              <w:rPr>
                <w:rFonts w:asciiTheme="minorHAnsi" w:hAnsiTheme="minorHAnsi"/>
                <w:bCs/>
                <w:i/>
                <w:iCs/>
                <w:color w:val="0000FF"/>
                <w:lang w:val="en-US"/>
              </w:rPr>
              <w:t xml:space="preserve"> </w:t>
            </w:r>
          </w:p>
          <w:p w14:paraId="7FBEE693" w14:textId="4E058A22" w:rsidR="00B745CA" w:rsidRPr="00497475" w:rsidRDefault="00B745CA" w:rsidP="00260738">
            <w:pPr>
              <w:pStyle w:val="ListParagraph"/>
              <w:numPr>
                <w:ilvl w:val="0"/>
                <w:numId w:val="24"/>
              </w:numPr>
              <w:ind w:left="360" w:right="511" w:hanging="180"/>
              <w:rPr>
                <w:rFonts w:asciiTheme="minorHAnsi" w:hAnsiTheme="minorHAnsi"/>
                <w:bCs/>
                <w:color w:val="538135" w:themeColor="accent6" w:themeShade="BF"/>
                <w:lang w:val="en-US"/>
              </w:rPr>
            </w:pPr>
            <w:r w:rsidRPr="00497475">
              <w:rPr>
                <w:rFonts w:asciiTheme="minorHAnsi" w:hAnsiTheme="minorHAnsi"/>
                <w:bCs/>
                <w:color w:val="538135" w:themeColor="accent6" w:themeShade="BF"/>
                <w:lang w:val="en-US"/>
              </w:rPr>
              <w:t>ORCID: 0000-0001-</w:t>
            </w:r>
            <w:r w:rsidR="009B2411" w:rsidRPr="00497475">
              <w:rPr>
                <w:rFonts w:asciiTheme="minorHAnsi" w:hAnsiTheme="minorHAnsi"/>
                <w:bCs/>
                <w:color w:val="538135" w:themeColor="accent6" w:themeShade="BF"/>
                <w:lang w:val="en-US"/>
              </w:rPr>
              <w:t>9141</w:t>
            </w:r>
            <w:r w:rsidRPr="00497475">
              <w:rPr>
                <w:rFonts w:asciiTheme="minorHAnsi" w:hAnsiTheme="minorHAnsi"/>
                <w:bCs/>
                <w:color w:val="538135" w:themeColor="accent6" w:themeShade="BF"/>
                <w:lang w:val="en-US"/>
              </w:rPr>
              <w:t>-</w:t>
            </w:r>
            <w:r w:rsidR="009B2411" w:rsidRPr="00497475">
              <w:rPr>
                <w:rFonts w:asciiTheme="minorHAnsi" w:hAnsiTheme="minorHAnsi"/>
                <w:bCs/>
                <w:color w:val="538135" w:themeColor="accent6" w:themeShade="BF"/>
                <w:lang w:val="en-US"/>
              </w:rPr>
              <w:t>3342</w:t>
            </w:r>
          </w:p>
          <w:p w14:paraId="59A0A09E" w14:textId="66B54664" w:rsidR="00B745CA" w:rsidRPr="00497475" w:rsidRDefault="00B745CA" w:rsidP="00260738">
            <w:pPr>
              <w:pStyle w:val="ListParagraph"/>
              <w:numPr>
                <w:ilvl w:val="0"/>
                <w:numId w:val="24"/>
              </w:numPr>
              <w:ind w:left="360" w:right="511" w:hanging="180"/>
              <w:rPr>
                <w:rFonts w:asciiTheme="minorHAnsi" w:hAnsiTheme="minorHAnsi" w:cstheme="minorHAnsi"/>
                <w:color w:val="000000" w:themeColor="text1"/>
                <w:lang w:val="en-US"/>
              </w:rPr>
            </w:pPr>
            <w:r w:rsidRPr="00497475">
              <w:rPr>
                <w:rFonts w:asciiTheme="minorHAnsi" w:hAnsiTheme="minorHAnsi" w:cstheme="minorHAnsi"/>
                <w:color w:val="000000" w:themeColor="text1"/>
                <w:lang w:val="en-US"/>
              </w:rPr>
              <w:t xml:space="preserve">Web of Science </w:t>
            </w:r>
            <w:proofErr w:type="spellStart"/>
            <w:r w:rsidRPr="00497475">
              <w:rPr>
                <w:rFonts w:asciiTheme="minorHAnsi" w:hAnsiTheme="minorHAnsi" w:cstheme="minorHAnsi"/>
                <w:color w:val="000000" w:themeColor="text1"/>
                <w:lang w:val="en-US"/>
              </w:rPr>
              <w:t>ResearcherID</w:t>
            </w:r>
            <w:proofErr w:type="spellEnd"/>
            <w:r w:rsidRPr="00497475">
              <w:rPr>
                <w:rFonts w:asciiTheme="minorHAnsi" w:hAnsiTheme="minorHAnsi" w:cstheme="minorHAnsi"/>
                <w:color w:val="000000" w:themeColor="text1"/>
                <w:lang w:val="en-US"/>
              </w:rPr>
              <w:t>: </w:t>
            </w:r>
            <w:r w:rsidR="009B2411" w:rsidRPr="00497475">
              <w:rPr>
                <w:rFonts w:asciiTheme="minorHAnsi" w:hAnsiTheme="minorHAnsi" w:cstheme="minorHAnsi"/>
                <w:color w:val="FF0000"/>
                <w:lang w:val="en-US"/>
              </w:rPr>
              <w:t>NA</w:t>
            </w:r>
          </w:p>
          <w:p w14:paraId="023EBA20" w14:textId="091BBEC0" w:rsidR="00B745CA" w:rsidRPr="00497475" w:rsidRDefault="00B745CA" w:rsidP="00260738">
            <w:pPr>
              <w:pStyle w:val="ListParagraph"/>
              <w:numPr>
                <w:ilvl w:val="0"/>
                <w:numId w:val="24"/>
              </w:numPr>
              <w:ind w:left="360" w:right="511" w:hanging="180"/>
              <w:rPr>
                <w:rFonts w:asciiTheme="minorHAnsi" w:hAnsiTheme="minorHAnsi"/>
                <w:bCs/>
                <w:lang w:val="en-US"/>
              </w:rPr>
            </w:pPr>
            <w:r w:rsidRPr="00497475">
              <w:rPr>
                <w:rFonts w:asciiTheme="minorHAnsi" w:hAnsiTheme="minorHAnsi" w:cstheme="minorHAnsi"/>
                <w:lang w:val="en-US"/>
              </w:rPr>
              <w:t>Scopus Author ID: 5</w:t>
            </w:r>
            <w:r w:rsidR="00557A0C" w:rsidRPr="00497475">
              <w:rPr>
                <w:rFonts w:asciiTheme="minorHAnsi" w:hAnsiTheme="minorHAnsi" w:cstheme="minorHAnsi"/>
                <w:lang w:val="en-US"/>
              </w:rPr>
              <w:t>7195933008</w:t>
            </w:r>
          </w:p>
          <w:p w14:paraId="3B77003E" w14:textId="120B6F13" w:rsidR="00B745CA" w:rsidRPr="00497475" w:rsidRDefault="00B745CA" w:rsidP="00260738">
            <w:pPr>
              <w:pStyle w:val="ListParagraph"/>
              <w:numPr>
                <w:ilvl w:val="0"/>
                <w:numId w:val="24"/>
              </w:numPr>
              <w:ind w:left="360" w:right="511" w:hanging="180"/>
              <w:rPr>
                <w:rFonts w:asciiTheme="minorHAnsi" w:hAnsiTheme="minorHAnsi"/>
                <w:bCs/>
                <w:color w:val="0000FF"/>
                <w:lang w:val="en-US"/>
              </w:rPr>
            </w:pPr>
            <w:r w:rsidRPr="00497475">
              <w:rPr>
                <w:rFonts w:asciiTheme="minorHAnsi" w:hAnsiTheme="minorHAnsi" w:cstheme="minorHAnsi"/>
                <w:lang w:val="en-US"/>
              </w:rPr>
              <w:t xml:space="preserve">Homepage: </w:t>
            </w:r>
            <w:r w:rsidR="00557A0C" w:rsidRPr="00497475">
              <w:rPr>
                <w:rFonts w:asciiTheme="minorHAnsi" w:hAnsiTheme="minorHAnsi" w:cstheme="minorHAnsi"/>
                <w:color w:val="0000FF"/>
                <w:lang w:val="en-US"/>
              </w:rPr>
              <w:t>https://sinta.kemdikbud.go.id/authors/profile/6659098</w:t>
            </w:r>
            <w:r w:rsidRPr="00497475">
              <w:rPr>
                <w:rFonts w:asciiTheme="minorHAnsi" w:hAnsiTheme="minorHAnsi" w:cstheme="minorHAnsi"/>
                <w:color w:val="0000FF"/>
                <w:lang w:val="en-US"/>
              </w:rPr>
              <w:t>/</w:t>
            </w:r>
          </w:p>
          <w:p w14:paraId="5F512137" w14:textId="77777777" w:rsidR="00B745CA" w:rsidRPr="00497475" w:rsidRDefault="00B745CA" w:rsidP="00260738">
            <w:pPr>
              <w:ind w:right="511"/>
              <w:rPr>
                <w:rFonts w:asciiTheme="minorHAnsi" w:hAnsiTheme="minorHAnsi" w:cs="Tahoma"/>
                <w:color w:val="434748"/>
                <w:shd w:val="clear" w:color="auto" w:fill="F1F2F2"/>
              </w:rPr>
            </w:pPr>
          </w:p>
          <w:p w14:paraId="467431E4" w14:textId="79AB9648" w:rsidR="00B745CA" w:rsidRPr="00497475" w:rsidRDefault="00EC21E8" w:rsidP="00260738">
            <w:pPr>
              <w:ind w:right="511"/>
              <w:rPr>
                <w:rFonts w:asciiTheme="minorHAnsi" w:hAnsiTheme="minorHAnsi" w:cstheme="minorHAnsi"/>
                <w:lang w:val="en-US"/>
              </w:rPr>
            </w:pPr>
            <w:proofErr w:type="spellStart"/>
            <w:r w:rsidRPr="00497475">
              <w:rPr>
                <w:rFonts w:asciiTheme="minorHAnsi" w:hAnsiTheme="minorHAnsi" w:cstheme="minorHAnsi"/>
                <w:b/>
                <w:bCs/>
                <w:lang w:val="en-US"/>
              </w:rPr>
              <w:t>Partiwi</w:t>
            </w:r>
            <w:proofErr w:type="spellEnd"/>
            <w:r w:rsidRPr="00497475">
              <w:rPr>
                <w:rFonts w:asciiTheme="minorHAnsi" w:hAnsiTheme="minorHAnsi" w:cstheme="minorHAnsi"/>
                <w:b/>
                <w:bCs/>
                <w:lang w:val="en-US"/>
              </w:rPr>
              <w:t xml:space="preserve">, S.G., </w:t>
            </w:r>
            <w:r w:rsidR="00B745CA" w:rsidRPr="00497475">
              <w:rPr>
                <w:rFonts w:asciiTheme="minorHAnsi" w:hAnsiTheme="minorHAnsi" w:cstheme="minorHAnsi"/>
                <w:lang w:val="en-US"/>
              </w:rPr>
              <w:t>D</w:t>
            </w:r>
            <w:r w:rsidRPr="00497475">
              <w:rPr>
                <w:rFonts w:asciiTheme="minorHAnsi" w:hAnsiTheme="minorHAnsi" w:cstheme="minorHAnsi"/>
                <w:lang w:val="en-US"/>
              </w:rPr>
              <w:t>r</w:t>
            </w:r>
            <w:r w:rsidR="00B745CA" w:rsidRPr="00497475">
              <w:rPr>
                <w:rFonts w:asciiTheme="minorHAnsi" w:hAnsiTheme="minorHAnsi" w:cstheme="minorHAnsi"/>
                <w:lang w:val="en-US"/>
              </w:rPr>
              <w:t xml:space="preserve">., Professor, </w:t>
            </w:r>
            <w:r w:rsidR="00497475" w:rsidRPr="00497475">
              <w:rPr>
                <w:rFonts w:asciiTheme="minorHAnsi" w:hAnsiTheme="minorHAnsi" w:cstheme="minorHAnsi"/>
                <w:lang w:val="en-US"/>
              </w:rPr>
              <w:t>Macro Ergonomics and Cluster Industry</w:t>
            </w:r>
            <w:r w:rsidR="00497475" w:rsidRPr="00497475">
              <w:rPr>
                <w:rFonts w:asciiTheme="minorHAnsi" w:hAnsiTheme="minorHAnsi" w:cstheme="minorHAnsi"/>
                <w:lang w:val="en-US"/>
              </w:rPr>
              <w:t xml:space="preserve">, Department of Industrial and System Engineering, </w:t>
            </w:r>
            <w:proofErr w:type="spellStart"/>
            <w:r w:rsidR="00497475" w:rsidRPr="00497475">
              <w:rPr>
                <w:rFonts w:asciiTheme="minorHAnsi" w:hAnsiTheme="minorHAnsi" w:cstheme="minorHAnsi"/>
                <w:lang w:val="en-US"/>
              </w:rPr>
              <w:t>Institut</w:t>
            </w:r>
            <w:proofErr w:type="spellEnd"/>
            <w:r w:rsidR="00497475" w:rsidRPr="00497475">
              <w:rPr>
                <w:rFonts w:asciiTheme="minorHAnsi" w:hAnsiTheme="minorHAnsi" w:cstheme="minorHAnsi"/>
                <w:lang w:val="en-US"/>
              </w:rPr>
              <w:t xml:space="preserve"> </w:t>
            </w:r>
            <w:proofErr w:type="spellStart"/>
            <w:r w:rsidR="00497475" w:rsidRPr="00497475">
              <w:rPr>
                <w:rFonts w:asciiTheme="minorHAnsi" w:hAnsiTheme="minorHAnsi" w:cstheme="minorHAnsi"/>
                <w:lang w:val="en-US"/>
              </w:rPr>
              <w:t>Teknologi</w:t>
            </w:r>
            <w:proofErr w:type="spellEnd"/>
            <w:r w:rsidR="00497475" w:rsidRPr="00497475">
              <w:rPr>
                <w:rFonts w:asciiTheme="minorHAnsi" w:hAnsiTheme="minorHAnsi" w:cstheme="minorHAnsi"/>
                <w:lang w:val="en-US"/>
              </w:rPr>
              <w:t xml:space="preserve"> </w:t>
            </w:r>
            <w:proofErr w:type="spellStart"/>
            <w:r w:rsidR="00497475" w:rsidRPr="00497475">
              <w:rPr>
                <w:rFonts w:asciiTheme="minorHAnsi" w:hAnsiTheme="minorHAnsi" w:cstheme="minorHAnsi"/>
                <w:lang w:val="en-US"/>
              </w:rPr>
              <w:t>Sepuluh</w:t>
            </w:r>
            <w:proofErr w:type="spellEnd"/>
            <w:r w:rsidR="00497475" w:rsidRPr="00497475">
              <w:rPr>
                <w:rFonts w:asciiTheme="minorHAnsi" w:hAnsiTheme="minorHAnsi" w:cstheme="minorHAnsi"/>
                <w:lang w:val="en-US"/>
              </w:rPr>
              <w:t xml:space="preserve"> </w:t>
            </w:r>
            <w:proofErr w:type="spellStart"/>
            <w:r w:rsidR="00497475" w:rsidRPr="00497475">
              <w:rPr>
                <w:rFonts w:asciiTheme="minorHAnsi" w:hAnsiTheme="minorHAnsi" w:cstheme="minorHAnsi"/>
                <w:lang w:val="en-US"/>
              </w:rPr>
              <w:t>Nopember</w:t>
            </w:r>
            <w:proofErr w:type="spellEnd"/>
            <w:r w:rsidR="00497475" w:rsidRPr="00497475">
              <w:rPr>
                <w:rFonts w:asciiTheme="minorHAnsi" w:hAnsiTheme="minorHAnsi" w:cstheme="minorHAnsi"/>
                <w:lang w:val="en-US"/>
              </w:rPr>
              <w:t xml:space="preserve">, Surabaya, 60111, Indonesia.  </w:t>
            </w:r>
          </w:p>
          <w:p w14:paraId="1FBE6D56" w14:textId="6D1DEC28" w:rsidR="00B745CA" w:rsidRPr="00497475" w:rsidRDefault="00B745CA" w:rsidP="00260738">
            <w:pPr>
              <w:pStyle w:val="ListParagraph"/>
              <w:numPr>
                <w:ilvl w:val="0"/>
                <w:numId w:val="28"/>
              </w:numPr>
              <w:ind w:left="337" w:right="511" w:hanging="180"/>
              <w:rPr>
                <w:rFonts w:asciiTheme="minorHAnsi" w:hAnsiTheme="minorHAnsi" w:cstheme="minorHAnsi"/>
                <w:lang w:val="en-US"/>
              </w:rPr>
            </w:pPr>
            <w:r w:rsidRPr="00497475">
              <w:rPr>
                <w:rFonts w:asciiTheme="minorHAnsi" w:hAnsiTheme="minorHAnsi" w:cstheme="minorHAnsi"/>
                <w:lang w:val="en-US"/>
              </w:rPr>
              <w:t>Email:</w:t>
            </w:r>
            <w:r w:rsidR="006E4561" w:rsidRPr="00497475">
              <w:rPr>
                <w:rFonts w:asciiTheme="minorHAnsi" w:hAnsiTheme="minorHAnsi" w:cstheme="minorHAnsi"/>
                <w:lang w:val="en-US"/>
              </w:rPr>
              <w:t xml:space="preserve"> </w:t>
            </w:r>
            <w:hyperlink r:id="rId83" w:history="1">
              <w:r w:rsidR="006E4561" w:rsidRPr="00497475">
                <w:rPr>
                  <w:rStyle w:val="Hyperlink"/>
                  <w:rFonts w:asciiTheme="minorHAnsi" w:hAnsiTheme="minorHAnsi" w:cstheme="minorHAnsi"/>
                  <w:i/>
                  <w:iCs/>
                  <w:lang w:val="en-US"/>
                </w:rPr>
                <w:t>sgpartiwi@gmail.com</w:t>
              </w:r>
            </w:hyperlink>
            <w:r w:rsidR="006E4561" w:rsidRPr="00497475">
              <w:rPr>
                <w:rFonts w:asciiTheme="minorHAnsi" w:hAnsiTheme="minorHAnsi" w:cstheme="minorHAnsi"/>
                <w:i/>
                <w:iCs/>
                <w:lang w:val="en-US"/>
              </w:rPr>
              <w:t xml:space="preserve"> </w:t>
            </w:r>
          </w:p>
          <w:p w14:paraId="67754273" w14:textId="139584FC" w:rsidR="00B745CA" w:rsidRPr="00497475" w:rsidRDefault="00B745CA" w:rsidP="00260738">
            <w:pPr>
              <w:pStyle w:val="ListParagraph"/>
              <w:numPr>
                <w:ilvl w:val="0"/>
                <w:numId w:val="28"/>
              </w:numPr>
              <w:ind w:left="337" w:right="511" w:hanging="180"/>
              <w:rPr>
                <w:rFonts w:asciiTheme="minorHAnsi" w:hAnsiTheme="minorHAnsi" w:cstheme="minorHAnsi"/>
                <w:lang w:val="en-US"/>
              </w:rPr>
            </w:pPr>
            <w:r w:rsidRPr="00497475">
              <w:rPr>
                <w:rFonts w:asciiTheme="minorHAnsi" w:hAnsiTheme="minorHAnsi" w:cstheme="minorHAnsi"/>
                <w:color w:val="538135" w:themeColor="accent6" w:themeShade="BF"/>
                <w:lang w:val="en-US"/>
              </w:rPr>
              <w:t xml:space="preserve">ORCID: </w:t>
            </w:r>
            <w:r w:rsidR="006E4561" w:rsidRPr="00497475">
              <w:rPr>
                <w:rFonts w:asciiTheme="minorHAnsi" w:hAnsiTheme="minorHAnsi" w:cstheme="minorHAnsi"/>
                <w:color w:val="538135" w:themeColor="accent6" w:themeShade="BF"/>
                <w:lang w:val="en-US"/>
              </w:rPr>
              <w:t>0000-0002-6135-3825</w:t>
            </w:r>
          </w:p>
          <w:p w14:paraId="18831730" w14:textId="77777777" w:rsidR="00B745CA" w:rsidRPr="00497475" w:rsidRDefault="00B745CA" w:rsidP="00260738">
            <w:pPr>
              <w:pStyle w:val="ListParagraph"/>
              <w:numPr>
                <w:ilvl w:val="0"/>
                <w:numId w:val="28"/>
              </w:numPr>
              <w:ind w:left="337" w:right="511" w:hanging="180"/>
              <w:rPr>
                <w:rFonts w:asciiTheme="minorHAnsi" w:hAnsiTheme="minorHAnsi" w:cstheme="minorHAnsi"/>
                <w:lang w:val="en-US"/>
              </w:rPr>
            </w:pPr>
            <w:r w:rsidRPr="00497475">
              <w:rPr>
                <w:rFonts w:asciiTheme="minorHAnsi" w:hAnsiTheme="minorHAnsi" w:cstheme="minorHAnsi"/>
                <w:lang w:val="en-US"/>
              </w:rPr>
              <w:t xml:space="preserve">Web of Science </w:t>
            </w:r>
            <w:proofErr w:type="spellStart"/>
            <w:r w:rsidRPr="00497475">
              <w:rPr>
                <w:rFonts w:asciiTheme="minorHAnsi" w:hAnsiTheme="minorHAnsi" w:cstheme="minorHAnsi"/>
                <w:lang w:val="en-US"/>
              </w:rPr>
              <w:t>ResearcherID</w:t>
            </w:r>
            <w:proofErr w:type="spellEnd"/>
            <w:r w:rsidRPr="00497475">
              <w:rPr>
                <w:rFonts w:asciiTheme="minorHAnsi" w:hAnsiTheme="minorHAnsi" w:cstheme="minorHAnsi"/>
                <w:lang w:val="en-US"/>
              </w:rPr>
              <w:t xml:space="preserve">: </w:t>
            </w:r>
            <w:r w:rsidRPr="00497475">
              <w:rPr>
                <w:rFonts w:asciiTheme="minorHAnsi" w:hAnsiTheme="minorHAnsi" w:cstheme="minorHAnsi"/>
                <w:color w:val="FF0000"/>
                <w:lang w:val="en-US"/>
              </w:rPr>
              <w:t>NA</w:t>
            </w:r>
          </w:p>
          <w:p w14:paraId="781D4501" w14:textId="0E9A7FBC" w:rsidR="00B745CA" w:rsidRPr="00497475" w:rsidRDefault="00B745CA" w:rsidP="00260738">
            <w:pPr>
              <w:pStyle w:val="ListParagraph"/>
              <w:numPr>
                <w:ilvl w:val="0"/>
                <w:numId w:val="28"/>
              </w:numPr>
              <w:ind w:left="337" w:right="511" w:hanging="180"/>
              <w:rPr>
                <w:rFonts w:asciiTheme="minorHAnsi" w:hAnsiTheme="minorHAnsi" w:cstheme="minorHAnsi"/>
                <w:lang w:val="en-US"/>
              </w:rPr>
            </w:pPr>
            <w:r w:rsidRPr="00497475">
              <w:rPr>
                <w:rFonts w:asciiTheme="minorHAnsi" w:hAnsiTheme="minorHAnsi" w:cstheme="minorHAnsi"/>
                <w:lang w:val="en-US"/>
              </w:rPr>
              <w:t xml:space="preserve">Scopus Author ID: </w:t>
            </w:r>
            <w:r w:rsidR="006E4561" w:rsidRPr="00497475">
              <w:rPr>
                <w:rFonts w:asciiTheme="minorHAnsi" w:hAnsiTheme="minorHAnsi" w:cstheme="minorHAnsi"/>
                <w:lang w:val="en-US"/>
              </w:rPr>
              <w:t>55445145000</w:t>
            </w:r>
          </w:p>
          <w:p w14:paraId="15ED3CE3" w14:textId="0A92FFBB" w:rsidR="00B745CA" w:rsidRPr="00497475" w:rsidRDefault="00B745CA" w:rsidP="00497475">
            <w:pPr>
              <w:pStyle w:val="FootnoteText"/>
              <w:rPr>
                <w:rFonts w:asciiTheme="minorHAnsi" w:hAnsiTheme="minorHAnsi" w:cs="Tahoma"/>
                <w:color w:val="434748"/>
                <w:sz w:val="22"/>
                <w:szCs w:val="22"/>
                <w:shd w:val="clear" w:color="auto" w:fill="F1F2F2"/>
              </w:rPr>
            </w:pPr>
            <w:r w:rsidRPr="00497475">
              <w:rPr>
                <w:rFonts w:asciiTheme="minorHAnsi" w:hAnsiTheme="minorHAnsi" w:cstheme="minorHAnsi"/>
                <w:sz w:val="22"/>
                <w:szCs w:val="22"/>
                <w:lang w:val="en-US"/>
              </w:rPr>
              <w:t>Homepage:</w:t>
            </w:r>
            <w:r w:rsidRPr="00497475">
              <w:rPr>
                <w:rFonts w:asciiTheme="minorHAnsi" w:hAnsiTheme="minorHAnsi" w:cstheme="minorHAnsi"/>
                <w:color w:val="0000FF"/>
                <w:sz w:val="22"/>
                <w:szCs w:val="22"/>
                <w:lang w:val="en-US"/>
              </w:rPr>
              <w:t xml:space="preserve"> </w:t>
            </w:r>
            <w:r w:rsidR="00497475" w:rsidRPr="00497475">
              <w:rPr>
                <w:rFonts w:asciiTheme="minorHAnsi" w:hAnsiTheme="minorHAnsi" w:cstheme="minorHAnsi"/>
                <w:color w:val="0000FF"/>
                <w:sz w:val="22"/>
                <w:szCs w:val="22"/>
                <w:lang w:val="en-US"/>
              </w:rPr>
              <w:t>https://www.its.ac.id/tindustri/dosen-laboratorium-perancangan-sistem-dan-manajemen-industri/</w:t>
            </w:r>
            <w:r w:rsidRPr="00497475">
              <w:rPr>
                <w:rFonts w:asciiTheme="minorHAnsi" w:hAnsiTheme="minorHAnsi" w:cstheme="minorHAnsi"/>
                <w:color w:val="0000FF"/>
                <w:sz w:val="22"/>
                <w:szCs w:val="22"/>
                <w:lang w:val="en-US"/>
              </w:rPr>
              <w:cr/>
            </w:r>
            <w:r w:rsidRPr="00497475">
              <w:rPr>
                <w:rFonts w:asciiTheme="minorHAnsi" w:hAnsiTheme="minorHAnsi" w:cstheme="minorHAnsi"/>
                <w:color w:val="434748"/>
                <w:sz w:val="22"/>
                <w:szCs w:val="22"/>
                <w:shd w:val="clear" w:color="auto" w:fill="F1F2F2"/>
                <w:lang w:val="en-US"/>
              </w:rPr>
              <w:t xml:space="preserve"> </w:t>
            </w:r>
          </w:p>
          <w:p w14:paraId="49459E51" w14:textId="0D9C8E48" w:rsidR="00B745CA" w:rsidRPr="00497475" w:rsidRDefault="00557A0C" w:rsidP="00260738">
            <w:pPr>
              <w:ind w:right="511"/>
              <w:rPr>
                <w:rFonts w:asciiTheme="minorHAnsi" w:hAnsiTheme="minorHAnsi" w:cstheme="minorHAnsi"/>
                <w:lang w:val="en-US"/>
              </w:rPr>
            </w:pPr>
            <w:proofErr w:type="spellStart"/>
            <w:r w:rsidRPr="00497475">
              <w:rPr>
                <w:rFonts w:asciiTheme="minorHAnsi" w:hAnsiTheme="minorHAnsi" w:cstheme="minorHAnsi"/>
                <w:b/>
                <w:bCs/>
                <w:lang w:val="en-US"/>
              </w:rPr>
              <w:t>Sudiarno</w:t>
            </w:r>
            <w:proofErr w:type="spellEnd"/>
            <w:r w:rsidR="00B745CA" w:rsidRPr="00497475">
              <w:rPr>
                <w:rFonts w:asciiTheme="minorHAnsi" w:hAnsiTheme="minorHAnsi" w:cstheme="minorHAnsi"/>
                <w:b/>
                <w:bCs/>
                <w:lang w:val="en-US"/>
              </w:rPr>
              <w:t xml:space="preserve">, </w:t>
            </w:r>
            <w:r w:rsidRPr="00497475">
              <w:rPr>
                <w:rFonts w:asciiTheme="minorHAnsi" w:hAnsiTheme="minorHAnsi" w:cstheme="minorHAnsi"/>
                <w:b/>
                <w:bCs/>
                <w:lang w:val="en-US"/>
              </w:rPr>
              <w:t>A</w:t>
            </w:r>
            <w:r w:rsidR="00B745CA" w:rsidRPr="00497475">
              <w:rPr>
                <w:rFonts w:asciiTheme="minorHAnsi" w:hAnsiTheme="minorHAnsi" w:cstheme="minorHAnsi"/>
                <w:b/>
                <w:bCs/>
                <w:lang w:val="en-US"/>
              </w:rPr>
              <w:t>.,</w:t>
            </w:r>
            <w:r w:rsidR="00B745CA" w:rsidRPr="00497475">
              <w:rPr>
                <w:rFonts w:asciiTheme="minorHAnsi" w:hAnsiTheme="minorHAnsi" w:cstheme="minorHAnsi"/>
                <w:lang w:val="en-US"/>
              </w:rPr>
              <w:t xml:space="preserve"> D</w:t>
            </w:r>
            <w:r w:rsidRPr="00497475">
              <w:rPr>
                <w:rFonts w:asciiTheme="minorHAnsi" w:hAnsiTheme="minorHAnsi" w:cstheme="minorHAnsi"/>
                <w:lang w:val="en-US"/>
              </w:rPr>
              <w:t>r</w:t>
            </w:r>
            <w:r w:rsidR="00B745CA" w:rsidRPr="00497475">
              <w:rPr>
                <w:rFonts w:asciiTheme="minorHAnsi" w:hAnsiTheme="minorHAnsi" w:cstheme="minorHAnsi"/>
                <w:lang w:val="en-US"/>
              </w:rPr>
              <w:t>.</w:t>
            </w:r>
            <w:r w:rsidRPr="00497475">
              <w:rPr>
                <w:rFonts w:asciiTheme="minorHAnsi" w:hAnsiTheme="minorHAnsi" w:cstheme="minorHAnsi"/>
                <w:lang w:val="en-US"/>
              </w:rPr>
              <w:t>,</w:t>
            </w:r>
            <w:r w:rsidR="00B745CA" w:rsidRPr="00497475">
              <w:rPr>
                <w:rFonts w:asciiTheme="minorHAnsi" w:hAnsiTheme="minorHAnsi" w:cstheme="minorHAnsi"/>
                <w:lang w:val="en-US"/>
              </w:rPr>
              <w:t xml:space="preserve"> </w:t>
            </w:r>
            <w:proofErr w:type="spellStart"/>
            <w:r w:rsidRPr="00497475">
              <w:rPr>
                <w:rFonts w:asciiTheme="minorHAnsi" w:hAnsiTheme="minorHAnsi" w:cstheme="minorHAnsi"/>
                <w:lang w:val="en-US"/>
              </w:rPr>
              <w:t>Assosiate</w:t>
            </w:r>
            <w:proofErr w:type="spellEnd"/>
            <w:r w:rsidRPr="00497475">
              <w:rPr>
                <w:rFonts w:asciiTheme="minorHAnsi" w:hAnsiTheme="minorHAnsi" w:cstheme="minorHAnsi"/>
                <w:lang w:val="en-US"/>
              </w:rPr>
              <w:t xml:space="preserve"> Professor, Human Factors Occupational Safety and Health (HUFOSH), Department of Industrial and System Engineering, </w:t>
            </w:r>
            <w:proofErr w:type="spellStart"/>
            <w:r w:rsidRPr="00497475">
              <w:rPr>
                <w:rFonts w:asciiTheme="minorHAnsi" w:hAnsiTheme="minorHAnsi" w:cstheme="minorHAnsi"/>
                <w:lang w:val="en-US"/>
              </w:rPr>
              <w:t>Institut</w:t>
            </w:r>
            <w:proofErr w:type="spellEnd"/>
            <w:r w:rsidRPr="00497475">
              <w:rPr>
                <w:rFonts w:asciiTheme="minorHAnsi" w:hAnsiTheme="minorHAnsi" w:cstheme="minorHAnsi"/>
                <w:lang w:val="en-US"/>
              </w:rPr>
              <w:t xml:space="preserve"> </w:t>
            </w:r>
            <w:proofErr w:type="spellStart"/>
            <w:r w:rsidRPr="00497475">
              <w:rPr>
                <w:rFonts w:asciiTheme="minorHAnsi" w:hAnsiTheme="minorHAnsi" w:cstheme="minorHAnsi"/>
                <w:lang w:val="en-US"/>
              </w:rPr>
              <w:t>Teknologi</w:t>
            </w:r>
            <w:proofErr w:type="spellEnd"/>
            <w:r w:rsidRPr="00497475">
              <w:rPr>
                <w:rFonts w:asciiTheme="minorHAnsi" w:hAnsiTheme="minorHAnsi" w:cstheme="minorHAnsi"/>
                <w:lang w:val="en-US"/>
              </w:rPr>
              <w:t xml:space="preserve"> </w:t>
            </w:r>
            <w:proofErr w:type="spellStart"/>
            <w:r w:rsidRPr="00497475">
              <w:rPr>
                <w:rFonts w:asciiTheme="minorHAnsi" w:hAnsiTheme="minorHAnsi" w:cstheme="minorHAnsi"/>
                <w:lang w:val="en-US"/>
              </w:rPr>
              <w:t>Sepuluh</w:t>
            </w:r>
            <w:proofErr w:type="spellEnd"/>
            <w:r w:rsidRPr="00497475">
              <w:rPr>
                <w:rFonts w:asciiTheme="minorHAnsi" w:hAnsiTheme="minorHAnsi" w:cstheme="minorHAnsi"/>
                <w:lang w:val="en-US"/>
              </w:rPr>
              <w:t xml:space="preserve"> </w:t>
            </w:r>
            <w:proofErr w:type="spellStart"/>
            <w:r w:rsidRPr="00497475">
              <w:rPr>
                <w:rFonts w:asciiTheme="minorHAnsi" w:hAnsiTheme="minorHAnsi" w:cstheme="minorHAnsi"/>
                <w:lang w:val="en-US"/>
              </w:rPr>
              <w:t>Nopember</w:t>
            </w:r>
            <w:proofErr w:type="spellEnd"/>
            <w:r w:rsidRPr="00497475">
              <w:rPr>
                <w:rFonts w:asciiTheme="minorHAnsi" w:hAnsiTheme="minorHAnsi" w:cstheme="minorHAnsi"/>
                <w:lang w:val="en-US"/>
              </w:rPr>
              <w:t xml:space="preserve">, </w:t>
            </w:r>
            <w:r w:rsidR="006E4561" w:rsidRPr="00497475">
              <w:rPr>
                <w:rFonts w:asciiTheme="minorHAnsi" w:hAnsiTheme="minorHAnsi" w:cstheme="minorHAnsi"/>
                <w:lang w:val="en-US"/>
              </w:rPr>
              <w:t xml:space="preserve">Surabaya, 60111, Indonesia. </w:t>
            </w:r>
            <w:r w:rsidR="00B745CA" w:rsidRPr="00497475">
              <w:rPr>
                <w:rFonts w:asciiTheme="minorHAnsi" w:hAnsiTheme="minorHAnsi" w:cstheme="minorHAnsi"/>
                <w:lang w:val="en-US"/>
              </w:rPr>
              <w:t xml:space="preserve"> </w:t>
            </w:r>
          </w:p>
          <w:p w14:paraId="0ED758B4" w14:textId="19EE42D8" w:rsidR="00B745CA" w:rsidRPr="00497475" w:rsidRDefault="00B745CA" w:rsidP="00260738">
            <w:pPr>
              <w:pStyle w:val="ListParagraph"/>
              <w:numPr>
                <w:ilvl w:val="0"/>
                <w:numId w:val="24"/>
              </w:numPr>
              <w:ind w:left="360" w:right="511" w:hanging="180"/>
              <w:rPr>
                <w:rFonts w:asciiTheme="minorHAnsi" w:hAnsiTheme="minorHAnsi"/>
                <w:bCs/>
                <w:color w:val="0000FF"/>
                <w:lang w:val="en-US"/>
              </w:rPr>
            </w:pPr>
            <w:r w:rsidRPr="00497475">
              <w:rPr>
                <w:rFonts w:asciiTheme="minorHAnsi" w:hAnsiTheme="minorHAnsi"/>
                <w:bCs/>
                <w:color w:val="000000" w:themeColor="text1"/>
                <w:lang w:val="en-US"/>
              </w:rPr>
              <w:t xml:space="preserve">Email: </w:t>
            </w:r>
            <w:r w:rsidR="006E4561" w:rsidRPr="00497475">
              <w:rPr>
                <w:rFonts w:asciiTheme="minorHAnsi" w:hAnsiTheme="minorHAnsi"/>
                <w:bCs/>
                <w:i/>
                <w:iCs/>
                <w:color w:val="0000FF"/>
                <w:lang w:val="en-US"/>
              </w:rPr>
              <w:t>adithya.sudiarno@gmail.com</w:t>
            </w:r>
          </w:p>
          <w:p w14:paraId="7672AB9B" w14:textId="7608C9C5" w:rsidR="00B745CA" w:rsidRPr="00497475" w:rsidRDefault="00B745CA" w:rsidP="00260738">
            <w:pPr>
              <w:pStyle w:val="ListParagraph"/>
              <w:numPr>
                <w:ilvl w:val="0"/>
                <w:numId w:val="24"/>
              </w:numPr>
              <w:ind w:left="360" w:right="511" w:hanging="180"/>
              <w:rPr>
                <w:rFonts w:asciiTheme="minorHAnsi" w:hAnsiTheme="minorHAnsi"/>
                <w:bCs/>
                <w:color w:val="538135" w:themeColor="accent6" w:themeShade="BF"/>
                <w:lang w:val="en-US"/>
              </w:rPr>
            </w:pPr>
            <w:r w:rsidRPr="00497475">
              <w:rPr>
                <w:rFonts w:asciiTheme="minorHAnsi" w:hAnsiTheme="minorHAnsi"/>
                <w:bCs/>
                <w:color w:val="538135" w:themeColor="accent6" w:themeShade="BF"/>
                <w:lang w:val="en-US"/>
              </w:rPr>
              <w:t xml:space="preserve">ORCID: </w:t>
            </w:r>
            <w:r w:rsidR="006E4561" w:rsidRPr="00497475">
              <w:rPr>
                <w:rFonts w:asciiTheme="minorHAnsi" w:hAnsiTheme="minorHAnsi"/>
                <w:bCs/>
                <w:color w:val="538135" w:themeColor="accent6" w:themeShade="BF"/>
                <w:lang w:val="en-US"/>
              </w:rPr>
              <w:t>0000-0002-7331-089X</w:t>
            </w:r>
          </w:p>
          <w:p w14:paraId="282E5EAF" w14:textId="77777777" w:rsidR="00B745CA" w:rsidRPr="00497475" w:rsidRDefault="00B745CA" w:rsidP="00260738">
            <w:pPr>
              <w:pStyle w:val="ListParagraph"/>
              <w:numPr>
                <w:ilvl w:val="0"/>
                <w:numId w:val="24"/>
              </w:numPr>
              <w:ind w:left="360" w:right="511" w:hanging="180"/>
              <w:rPr>
                <w:rFonts w:asciiTheme="minorHAnsi" w:hAnsiTheme="minorHAnsi"/>
                <w:bCs/>
                <w:color w:val="000000" w:themeColor="text1"/>
                <w:lang w:val="en-US"/>
              </w:rPr>
            </w:pPr>
            <w:r w:rsidRPr="00497475">
              <w:rPr>
                <w:rFonts w:asciiTheme="minorHAnsi" w:hAnsiTheme="minorHAnsi"/>
                <w:bCs/>
                <w:color w:val="000000" w:themeColor="text1"/>
                <w:lang w:val="en-US"/>
              </w:rPr>
              <w:t xml:space="preserve">Web of Science </w:t>
            </w:r>
            <w:proofErr w:type="spellStart"/>
            <w:r w:rsidRPr="00497475">
              <w:rPr>
                <w:rFonts w:asciiTheme="minorHAnsi" w:hAnsiTheme="minorHAnsi"/>
                <w:bCs/>
                <w:color w:val="000000" w:themeColor="text1"/>
                <w:lang w:val="en-US"/>
              </w:rPr>
              <w:t>ResearcherID</w:t>
            </w:r>
            <w:proofErr w:type="spellEnd"/>
            <w:r w:rsidRPr="00497475">
              <w:rPr>
                <w:rFonts w:asciiTheme="minorHAnsi" w:hAnsiTheme="minorHAnsi"/>
                <w:bCs/>
                <w:color w:val="000000" w:themeColor="text1"/>
                <w:lang w:val="en-US"/>
              </w:rPr>
              <w:t xml:space="preserve">: </w:t>
            </w:r>
            <w:r w:rsidRPr="00497475">
              <w:rPr>
                <w:rFonts w:asciiTheme="minorHAnsi" w:hAnsiTheme="minorHAnsi"/>
                <w:bCs/>
                <w:color w:val="FF0000"/>
                <w:lang w:val="en-US"/>
              </w:rPr>
              <w:t>NA</w:t>
            </w:r>
          </w:p>
          <w:p w14:paraId="15F31F57" w14:textId="5357A345" w:rsidR="00B745CA" w:rsidRPr="00497475" w:rsidRDefault="00B745CA" w:rsidP="00260738">
            <w:pPr>
              <w:pStyle w:val="ListParagraph"/>
              <w:numPr>
                <w:ilvl w:val="0"/>
                <w:numId w:val="24"/>
              </w:numPr>
              <w:ind w:left="360" w:right="511" w:hanging="180"/>
              <w:rPr>
                <w:rFonts w:asciiTheme="minorHAnsi" w:hAnsiTheme="minorHAnsi"/>
                <w:bCs/>
                <w:color w:val="000000" w:themeColor="text1"/>
                <w:lang w:val="en-US"/>
              </w:rPr>
            </w:pPr>
            <w:r w:rsidRPr="00497475">
              <w:rPr>
                <w:rFonts w:asciiTheme="minorHAnsi" w:hAnsiTheme="minorHAnsi"/>
                <w:bCs/>
                <w:color w:val="000000" w:themeColor="text1"/>
                <w:lang w:val="en-US"/>
              </w:rPr>
              <w:t xml:space="preserve">Scopus Author ID: </w:t>
            </w:r>
            <w:r w:rsidR="006E4561" w:rsidRPr="00497475">
              <w:rPr>
                <w:rFonts w:asciiTheme="minorHAnsi" w:hAnsiTheme="minorHAnsi"/>
                <w:bCs/>
                <w:color w:val="000000" w:themeColor="text1"/>
                <w:lang w:val="en-US"/>
              </w:rPr>
              <w:t>55445134100</w:t>
            </w:r>
          </w:p>
          <w:p w14:paraId="2B061630" w14:textId="20DBF4A7" w:rsidR="00B745CA" w:rsidRPr="006E4561" w:rsidRDefault="006E4561" w:rsidP="006E4561">
            <w:pPr>
              <w:pStyle w:val="ListParagraph"/>
              <w:numPr>
                <w:ilvl w:val="0"/>
                <w:numId w:val="24"/>
              </w:numPr>
              <w:ind w:left="360" w:right="511" w:hanging="180"/>
              <w:rPr>
                <w:bCs/>
                <w:color w:val="0000FF"/>
                <w:lang w:val="en-US"/>
              </w:rPr>
            </w:pPr>
            <w:r w:rsidRPr="00497475">
              <w:rPr>
                <w:rFonts w:asciiTheme="minorHAnsi" w:hAnsiTheme="minorHAnsi" w:cstheme="minorHAnsi"/>
                <w:lang w:val="en-US"/>
              </w:rPr>
              <w:t xml:space="preserve">Homepage: </w:t>
            </w:r>
            <w:r w:rsidRPr="00497475">
              <w:rPr>
                <w:rFonts w:asciiTheme="minorHAnsi" w:hAnsiTheme="minorHAnsi" w:cstheme="minorHAnsi"/>
                <w:color w:val="0000FF"/>
                <w:lang w:val="en-US"/>
              </w:rPr>
              <w:t>https://www.its.ac.id/mt/id/adithya-sudiarno/</w:t>
            </w:r>
          </w:p>
        </w:tc>
      </w:tr>
    </w:tbl>
    <w:p w14:paraId="611C6080" w14:textId="77777777" w:rsidR="00B745CA" w:rsidRDefault="00B745CA" w:rsidP="0019579C">
      <w:pPr>
        <w:ind w:left="567" w:hanging="567"/>
        <w:rPr>
          <w:noProof/>
          <w:lang w:val="en-US"/>
        </w:rPr>
      </w:pPr>
    </w:p>
    <w:sectPr w:rsidR="00B745CA" w:rsidSect="00A35797">
      <w:footerReference w:type="default" r:id="rId84"/>
      <w:pgSz w:w="12240" w:h="15840"/>
      <w:pgMar w:top="126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7D5B3E" w14:textId="77777777" w:rsidR="00A35797" w:rsidRDefault="00A35797" w:rsidP="00FD1D11">
      <w:r>
        <w:separator/>
      </w:r>
    </w:p>
  </w:endnote>
  <w:endnote w:type="continuationSeparator" w:id="0">
    <w:p w14:paraId="3E91AC01" w14:textId="77777777" w:rsidR="00A35797" w:rsidRDefault="00A35797" w:rsidP="00FD1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S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1C284" w14:textId="59146278" w:rsidR="00677F57" w:rsidRDefault="00677F57">
    <w:pPr>
      <w:pStyle w:val="Footer"/>
      <w:jc w:val="center"/>
    </w:pPr>
    <w:r>
      <w:fldChar w:fldCharType="begin"/>
    </w:r>
    <w:r>
      <w:instrText>PAGE   \* MERGEFORMAT</w:instrText>
    </w:r>
    <w:r>
      <w:fldChar w:fldCharType="separate"/>
    </w:r>
    <w:r w:rsidR="00436A40" w:rsidRPr="00436A40">
      <w:rPr>
        <w:noProof/>
        <w:lang w:val="es-ES"/>
      </w:rPr>
      <w:t>10</w:t>
    </w:r>
    <w:r>
      <w:fldChar w:fldCharType="end"/>
    </w:r>
  </w:p>
  <w:p w14:paraId="1D10167A" w14:textId="77777777" w:rsidR="00677F57" w:rsidRDefault="00677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40FFAC" w14:textId="77777777" w:rsidR="00A35797" w:rsidRDefault="00A35797" w:rsidP="00FD1D11">
      <w:r>
        <w:separator/>
      </w:r>
    </w:p>
  </w:footnote>
  <w:footnote w:type="continuationSeparator" w:id="0">
    <w:p w14:paraId="0E04DD2B" w14:textId="77777777" w:rsidR="00A35797" w:rsidRDefault="00A35797" w:rsidP="00FD1D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10D2F"/>
    <w:multiLevelType w:val="hybridMultilevel"/>
    <w:tmpl w:val="EBFCA3E0"/>
    <w:lvl w:ilvl="0" w:tplc="0409000D">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 w15:restartNumberingAfterBreak="0">
    <w:nsid w:val="070D4099"/>
    <w:multiLevelType w:val="multilevel"/>
    <w:tmpl w:val="D856E7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70734D"/>
    <w:multiLevelType w:val="multilevel"/>
    <w:tmpl w:val="2FA64C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E75E65"/>
    <w:multiLevelType w:val="multilevel"/>
    <w:tmpl w:val="22CC4FC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C1B29AA"/>
    <w:multiLevelType w:val="hybridMultilevel"/>
    <w:tmpl w:val="1C7AF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3FCE"/>
    <w:multiLevelType w:val="hybridMultilevel"/>
    <w:tmpl w:val="4BB4CBAA"/>
    <w:lvl w:ilvl="0" w:tplc="080A0017">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18E1E65"/>
    <w:multiLevelType w:val="multilevel"/>
    <w:tmpl w:val="D856E7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CB4922"/>
    <w:multiLevelType w:val="hybridMultilevel"/>
    <w:tmpl w:val="D0A25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5444D"/>
    <w:multiLevelType w:val="multilevel"/>
    <w:tmpl w:val="D856E7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0FC1E3F"/>
    <w:multiLevelType w:val="multilevel"/>
    <w:tmpl w:val="D856E7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5932E43"/>
    <w:multiLevelType w:val="hybridMultilevel"/>
    <w:tmpl w:val="D84A28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7326238"/>
    <w:multiLevelType w:val="hybridMultilevel"/>
    <w:tmpl w:val="80EA390E"/>
    <w:lvl w:ilvl="0" w:tplc="79EA6C24">
      <w:start w:val="1"/>
      <w:numFmt w:val="bullet"/>
      <w:lvlText w:val=""/>
      <w:lvlJc w:val="left"/>
      <w:pPr>
        <w:ind w:left="720" w:hanging="360"/>
      </w:pPr>
      <w:rPr>
        <w:rFonts w:ascii="Wingdings" w:hAnsi="Wingdings" w:cs="Wingdings" w:hint="default"/>
        <w:spacing w:val="2"/>
        <w:position w:val="6"/>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A5F199E"/>
    <w:multiLevelType w:val="hybridMultilevel"/>
    <w:tmpl w:val="F99C96B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A6919D7"/>
    <w:multiLevelType w:val="multilevel"/>
    <w:tmpl w:val="2524334C"/>
    <w:lvl w:ilvl="0">
      <w:start w:val="3"/>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908" w:hanging="108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820" w:hanging="144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732" w:hanging="1800"/>
      </w:pPr>
      <w:rPr>
        <w:rFonts w:hint="default"/>
      </w:rPr>
    </w:lvl>
    <w:lvl w:ilvl="8">
      <w:start w:val="1"/>
      <w:numFmt w:val="decimal"/>
      <w:lvlText w:val="%1.%2.%3.%4.%5.%6.%7.%8.%9"/>
      <w:lvlJc w:val="left"/>
      <w:pPr>
        <w:ind w:left="12008" w:hanging="1800"/>
      </w:pPr>
      <w:rPr>
        <w:rFonts w:hint="default"/>
      </w:rPr>
    </w:lvl>
  </w:abstractNum>
  <w:abstractNum w:abstractNumId="14" w15:restartNumberingAfterBreak="0">
    <w:nsid w:val="3E201E75"/>
    <w:multiLevelType w:val="hybridMultilevel"/>
    <w:tmpl w:val="2ECA6A5E"/>
    <w:lvl w:ilvl="0" w:tplc="FDCC131E">
      <w:start w:val="1"/>
      <w:numFmt w:val="bullet"/>
      <w:lvlText w:val=""/>
      <w:lvlJc w:val="left"/>
      <w:pPr>
        <w:ind w:left="720" w:hanging="360"/>
      </w:pPr>
      <w:rPr>
        <w:rFonts w:ascii="Wingdings" w:hAnsi="Wingdings" w:cs="Wingdings" w:hint="default"/>
        <w:bCs/>
        <w:iCs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A23262"/>
    <w:multiLevelType w:val="hybridMultilevel"/>
    <w:tmpl w:val="361E8B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8923A8"/>
    <w:multiLevelType w:val="multilevel"/>
    <w:tmpl w:val="2FA64C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CC1568E"/>
    <w:multiLevelType w:val="hybridMultilevel"/>
    <w:tmpl w:val="A120B93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712CE4"/>
    <w:multiLevelType w:val="hybridMultilevel"/>
    <w:tmpl w:val="C6B80FD4"/>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4EEC77A8"/>
    <w:multiLevelType w:val="hybridMultilevel"/>
    <w:tmpl w:val="A4C6BB64"/>
    <w:lvl w:ilvl="0" w:tplc="545830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3D5911"/>
    <w:multiLevelType w:val="multilevel"/>
    <w:tmpl w:val="D856E7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7CB6142"/>
    <w:multiLevelType w:val="hybridMultilevel"/>
    <w:tmpl w:val="61C89A44"/>
    <w:lvl w:ilvl="0" w:tplc="9B441740">
      <w:start w:val="1"/>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9EB66B7"/>
    <w:multiLevelType w:val="hybridMultilevel"/>
    <w:tmpl w:val="C31ED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063564"/>
    <w:multiLevelType w:val="multilevel"/>
    <w:tmpl w:val="7F741984"/>
    <w:lvl w:ilvl="0">
      <w:start w:val="1"/>
      <w:numFmt w:val="upperRoman"/>
      <w:pStyle w:val="Heading1"/>
      <w:lvlText w:val="%1."/>
      <w:lvlJc w:val="left"/>
      <w:pPr>
        <w:ind w:left="1080" w:hanging="720"/>
      </w:pPr>
      <w:rPr>
        <w:rFonts w:hint="default"/>
      </w:rPr>
    </w:lvl>
    <w:lvl w:ilvl="1">
      <w:start w:val="1"/>
      <w:numFmt w:val="decimal"/>
      <w:pStyle w:val="Heading2"/>
      <w:isLgl/>
      <w:lvlText w:val="%1.%2"/>
      <w:lvlJc w:val="left"/>
      <w:pPr>
        <w:ind w:left="1080" w:hanging="720"/>
      </w:pPr>
      <w:rPr>
        <w:rFonts w:hint="default"/>
        <w:b/>
        <w:sz w:val="24"/>
        <w:szCs w:val="24"/>
      </w:rPr>
    </w:lvl>
    <w:lvl w:ilvl="2">
      <w:start w:val="1"/>
      <w:numFmt w:val="decimal"/>
      <w:isLgl/>
      <w:lvlText w:val="%1.%2.%3"/>
      <w:lvlJc w:val="left"/>
      <w:pPr>
        <w:ind w:left="1080" w:hanging="720"/>
      </w:pPr>
      <w:rPr>
        <w:rFonts w:hint="default"/>
        <w:b/>
        <w:sz w:val="24"/>
        <w:szCs w:val="24"/>
      </w:rPr>
    </w:lvl>
    <w:lvl w:ilvl="3">
      <w:start w:val="1"/>
      <w:numFmt w:val="decimal"/>
      <w:isLgl/>
      <w:lvlText w:val="%1.%2.%3.%4"/>
      <w:lvlJc w:val="left"/>
      <w:pPr>
        <w:ind w:left="1440" w:hanging="1080"/>
      </w:pPr>
      <w:rPr>
        <w:rFonts w:hint="default"/>
        <w:b/>
        <w:sz w:val="24"/>
        <w:szCs w:val="24"/>
      </w:rPr>
    </w:lvl>
    <w:lvl w:ilvl="4">
      <w:start w:val="1"/>
      <w:numFmt w:val="decimal"/>
      <w:isLgl/>
      <w:lvlText w:val="%1.%2.%3.%4.%5"/>
      <w:lvlJc w:val="left"/>
      <w:pPr>
        <w:ind w:left="1800" w:hanging="1440"/>
      </w:pPr>
      <w:rPr>
        <w:rFonts w:hint="default"/>
        <w:b w:val="0"/>
        <w:sz w:val="22"/>
      </w:rPr>
    </w:lvl>
    <w:lvl w:ilvl="5">
      <w:start w:val="1"/>
      <w:numFmt w:val="decimal"/>
      <w:isLgl/>
      <w:lvlText w:val="%1.%2.%3.%4.%5.%6"/>
      <w:lvlJc w:val="left"/>
      <w:pPr>
        <w:ind w:left="1800" w:hanging="1440"/>
      </w:pPr>
      <w:rPr>
        <w:rFonts w:hint="default"/>
        <w:b w:val="0"/>
        <w:sz w:val="22"/>
      </w:rPr>
    </w:lvl>
    <w:lvl w:ilvl="6">
      <w:start w:val="1"/>
      <w:numFmt w:val="decimal"/>
      <w:isLgl/>
      <w:lvlText w:val="%1.%2.%3.%4.%5.%6.%7"/>
      <w:lvlJc w:val="left"/>
      <w:pPr>
        <w:ind w:left="2160" w:hanging="1800"/>
      </w:pPr>
      <w:rPr>
        <w:rFonts w:hint="default"/>
        <w:b w:val="0"/>
        <w:sz w:val="22"/>
      </w:rPr>
    </w:lvl>
    <w:lvl w:ilvl="7">
      <w:start w:val="1"/>
      <w:numFmt w:val="decimal"/>
      <w:isLgl/>
      <w:lvlText w:val="%1.%2.%3.%4.%5.%6.%7.%8"/>
      <w:lvlJc w:val="left"/>
      <w:pPr>
        <w:ind w:left="2160" w:hanging="1800"/>
      </w:pPr>
      <w:rPr>
        <w:rFonts w:hint="default"/>
        <w:b w:val="0"/>
        <w:sz w:val="22"/>
      </w:rPr>
    </w:lvl>
    <w:lvl w:ilvl="8">
      <w:start w:val="1"/>
      <w:numFmt w:val="decimal"/>
      <w:isLgl/>
      <w:lvlText w:val="%1.%2.%3.%4.%5.%6.%7.%8.%9"/>
      <w:lvlJc w:val="left"/>
      <w:pPr>
        <w:ind w:left="2520" w:hanging="2160"/>
      </w:pPr>
      <w:rPr>
        <w:rFonts w:hint="default"/>
        <w:b w:val="0"/>
        <w:sz w:val="22"/>
      </w:rPr>
    </w:lvl>
  </w:abstractNum>
  <w:abstractNum w:abstractNumId="24" w15:restartNumberingAfterBreak="0">
    <w:nsid w:val="5CA323F8"/>
    <w:multiLevelType w:val="hybridMultilevel"/>
    <w:tmpl w:val="CB38BFB8"/>
    <w:lvl w:ilvl="0" w:tplc="C1E4F760">
      <w:start w:val="1"/>
      <w:numFmt w:val="decimal"/>
      <w:lvlText w:val="[%1]"/>
      <w:lvlJc w:val="left"/>
      <w:pPr>
        <w:ind w:left="578"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E5F307B"/>
    <w:multiLevelType w:val="hybridMultilevel"/>
    <w:tmpl w:val="5B041312"/>
    <w:lvl w:ilvl="0" w:tplc="69929CC4">
      <w:start w:val="1"/>
      <w:numFmt w:val="bullet"/>
      <w:lvlText w:val=""/>
      <w:lvlJc w:val="left"/>
      <w:pPr>
        <w:ind w:left="720" w:hanging="360"/>
      </w:pPr>
      <w:rPr>
        <w:rFonts w:ascii="Wingdings" w:hAnsi="Wingdings" w:cs="Wingdings" w:hint="default"/>
        <w:bCs/>
        <w:iCs w:val="0"/>
        <w:color w:val="202122"/>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B607CF"/>
    <w:multiLevelType w:val="multilevel"/>
    <w:tmpl w:val="9FDC4F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87E3AD9"/>
    <w:multiLevelType w:val="hybridMultilevel"/>
    <w:tmpl w:val="B28E87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D003464"/>
    <w:multiLevelType w:val="multilevel"/>
    <w:tmpl w:val="2F8208F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946497485">
    <w:abstractNumId w:val="23"/>
  </w:num>
  <w:num w:numId="2" w16cid:durableId="1466388842">
    <w:abstractNumId w:val="12"/>
  </w:num>
  <w:num w:numId="3" w16cid:durableId="1768579483">
    <w:abstractNumId w:val="3"/>
  </w:num>
  <w:num w:numId="4" w16cid:durableId="564725317">
    <w:abstractNumId w:val="21"/>
  </w:num>
  <w:num w:numId="5" w16cid:durableId="876550556">
    <w:abstractNumId w:val="1"/>
  </w:num>
  <w:num w:numId="6" w16cid:durableId="1415856766">
    <w:abstractNumId w:val="26"/>
  </w:num>
  <w:num w:numId="7" w16cid:durableId="29771842">
    <w:abstractNumId w:val="13"/>
  </w:num>
  <w:num w:numId="8" w16cid:durableId="80027080">
    <w:abstractNumId w:val="16"/>
  </w:num>
  <w:num w:numId="9" w16cid:durableId="538251286">
    <w:abstractNumId w:val="8"/>
  </w:num>
  <w:num w:numId="10" w16cid:durableId="911306220">
    <w:abstractNumId w:val="9"/>
  </w:num>
  <w:num w:numId="11" w16cid:durableId="939608047">
    <w:abstractNumId w:val="20"/>
  </w:num>
  <w:num w:numId="12" w16cid:durableId="1386948969">
    <w:abstractNumId w:val="2"/>
  </w:num>
  <w:num w:numId="13" w16cid:durableId="776340105">
    <w:abstractNumId w:val="6"/>
  </w:num>
  <w:num w:numId="14" w16cid:durableId="1067728261">
    <w:abstractNumId w:val="5"/>
  </w:num>
  <w:num w:numId="15" w16cid:durableId="1132863780">
    <w:abstractNumId w:val="28"/>
  </w:num>
  <w:num w:numId="16" w16cid:durableId="1282035731">
    <w:abstractNumId w:val="10"/>
  </w:num>
  <w:num w:numId="17" w16cid:durableId="2064211769">
    <w:abstractNumId w:val="24"/>
  </w:num>
  <w:num w:numId="18" w16cid:durableId="587425005">
    <w:abstractNumId w:val="27"/>
  </w:num>
  <w:num w:numId="19" w16cid:durableId="640698500">
    <w:abstractNumId w:val="11"/>
  </w:num>
  <w:num w:numId="20" w16cid:durableId="1682119046">
    <w:abstractNumId w:val="18"/>
  </w:num>
  <w:num w:numId="21" w16cid:durableId="162356299">
    <w:abstractNumId w:val="22"/>
  </w:num>
  <w:num w:numId="22" w16cid:durableId="140587343">
    <w:abstractNumId w:val="15"/>
  </w:num>
  <w:num w:numId="23" w16cid:durableId="1461457046">
    <w:abstractNumId w:val="7"/>
  </w:num>
  <w:num w:numId="24" w16cid:durableId="715736253">
    <w:abstractNumId w:val="14"/>
  </w:num>
  <w:num w:numId="25" w16cid:durableId="129833150">
    <w:abstractNumId w:val="19"/>
  </w:num>
  <w:num w:numId="26" w16cid:durableId="1193223976">
    <w:abstractNumId w:val="17"/>
  </w:num>
  <w:num w:numId="27" w16cid:durableId="1625966733">
    <w:abstractNumId w:val="4"/>
  </w:num>
  <w:num w:numId="28" w16cid:durableId="507184258">
    <w:abstractNumId w:val="25"/>
  </w:num>
  <w:num w:numId="29" w16cid:durableId="1212614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708"/>
  <w:hyphenationZone w:val="425"/>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YxN7AwMTOzNDMyNrZU0lEKTi0uzszPAykwqQUAgTiI5iwAAAA="/>
  </w:docVars>
  <w:rsids>
    <w:rsidRoot w:val="0001770F"/>
    <w:rsid w:val="00000268"/>
    <w:rsid w:val="0000052F"/>
    <w:rsid w:val="00001677"/>
    <w:rsid w:val="0000181B"/>
    <w:rsid w:val="0000325A"/>
    <w:rsid w:val="00004DBB"/>
    <w:rsid w:val="000052B1"/>
    <w:rsid w:val="00010635"/>
    <w:rsid w:val="00010827"/>
    <w:rsid w:val="00011F40"/>
    <w:rsid w:val="000139DC"/>
    <w:rsid w:val="00015710"/>
    <w:rsid w:val="00016532"/>
    <w:rsid w:val="000171E0"/>
    <w:rsid w:val="0001734E"/>
    <w:rsid w:val="0001770F"/>
    <w:rsid w:val="000179ED"/>
    <w:rsid w:val="000219C3"/>
    <w:rsid w:val="000219DE"/>
    <w:rsid w:val="000221C8"/>
    <w:rsid w:val="00023206"/>
    <w:rsid w:val="0002329C"/>
    <w:rsid w:val="00023EB4"/>
    <w:rsid w:val="00025D86"/>
    <w:rsid w:val="0002732B"/>
    <w:rsid w:val="00027739"/>
    <w:rsid w:val="000313F3"/>
    <w:rsid w:val="00031883"/>
    <w:rsid w:val="00033634"/>
    <w:rsid w:val="0003473F"/>
    <w:rsid w:val="000356A4"/>
    <w:rsid w:val="000421E8"/>
    <w:rsid w:val="00042224"/>
    <w:rsid w:val="0004300D"/>
    <w:rsid w:val="00044041"/>
    <w:rsid w:val="000462FB"/>
    <w:rsid w:val="000465ED"/>
    <w:rsid w:val="00050740"/>
    <w:rsid w:val="00050D8A"/>
    <w:rsid w:val="00051D36"/>
    <w:rsid w:val="000520CA"/>
    <w:rsid w:val="000523F3"/>
    <w:rsid w:val="00052C02"/>
    <w:rsid w:val="00053838"/>
    <w:rsid w:val="00054287"/>
    <w:rsid w:val="000550E0"/>
    <w:rsid w:val="00056A05"/>
    <w:rsid w:val="000575B6"/>
    <w:rsid w:val="00061C7C"/>
    <w:rsid w:val="00061D68"/>
    <w:rsid w:val="00061EA6"/>
    <w:rsid w:val="000662AA"/>
    <w:rsid w:val="00067644"/>
    <w:rsid w:val="0007031C"/>
    <w:rsid w:val="000706E6"/>
    <w:rsid w:val="00074752"/>
    <w:rsid w:val="00074CFB"/>
    <w:rsid w:val="000759CA"/>
    <w:rsid w:val="00075A44"/>
    <w:rsid w:val="000762DA"/>
    <w:rsid w:val="00076AFA"/>
    <w:rsid w:val="00081300"/>
    <w:rsid w:val="00081A7A"/>
    <w:rsid w:val="00081B66"/>
    <w:rsid w:val="00082A4A"/>
    <w:rsid w:val="00083AEB"/>
    <w:rsid w:val="000849AE"/>
    <w:rsid w:val="000849D5"/>
    <w:rsid w:val="00085176"/>
    <w:rsid w:val="00085B0A"/>
    <w:rsid w:val="00085D66"/>
    <w:rsid w:val="000909D0"/>
    <w:rsid w:val="0009148A"/>
    <w:rsid w:val="00091B1D"/>
    <w:rsid w:val="00091EFA"/>
    <w:rsid w:val="00092EA0"/>
    <w:rsid w:val="000940FB"/>
    <w:rsid w:val="00094670"/>
    <w:rsid w:val="00094BB2"/>
    <w:rsid w:val="00095F2B"/>
    <w:rsid w:val="00096A28"/>
    <w:rsid w:val="000A065B"/>
    <w:rsid w:val="000A0AB7"/>
    <w:rsid w:val="000A6D06"/>
    <w:rsid w:val="000A7B35"/>
    <w:rsid w:val="000B0FE8"/>
    <w:rsid w:val="000B1302"/>
    <w:rsid w:val="000B14DA"/>
    <w:rsid w:val="000B1893"/>
    <w:rsid w:val="000B189F"/>
    <w:rsid w:val="000B1CA1"/>
    <w:rsid w:val="000B2339"/>
    <w:rsid w:val="000B2595"/>
    <w:rsid w:val="000B2713"/>
    <w:rsid w:val="000B2CCF"/>
    <w:rsid w:val="000B4640"/>
    <w:rsid w:val="000B5A18"/>
    <w:rsid w:val="000B78D7"/>
    <w:rsid w:val="000C1496"/>
    <w:rsid w:val="000C1734"/>
    <w:rsid w:val="000C1FFB"/>
    <w:rsid w:val="000C273D"/>
    <w:rsid w:val="000C3227"/>
    <w:rsid w:val="000C3FC2"/>
    <w:rsid w:val="000C4106"/>
    <w:rsid w:val="000C4B88"/>
    <w:rsid w:val="000C5FB4"/>
    <w:rsid w:val="000C658E"/>
    <w:rsid w:val="000D004D"/>
    <w:rsid w:val="000D059B"/>
    <w:rsid w:val="000D086C"/>
    <w:rsid w:val="000D4E66"/>
    <w:rsid w:val="000D5DFE"/>
    <w:rsid w:val="000D6283"/>
    <w:rsid w:val="000D694F"/>
    <w:rsid w:val="000D7DA1"/>
    <w:rsid w:val="000E0223"/>
    <w:rsid w:val="000E112E"/>
    <w:rsid w:val="000E1C51"/>
    <w:rsid w:val="000E2AF5"/>
    <w:rsid w:val="000E4865"/>
    <w:rsid w:val="000E4A6E"/>
    <w:rsid w:val="000E581A"/>
    <w:rsid w:val="000E6695"/>
    <w:rsid w:val="000E7A74"/>
    <w:rsid w:val="000F0CBC"/>
    <w:rsid w:val="000F12DD"/>
    <w:rsid w:val="000F1D49"/>
    <w:rsid w:val="000F4297"/>
    <w:rsid w:val="000F4623"/>
    <w:rsid w:val="000F547D"/>
    <w:rsid w:val="000F5D7A"/>
    <w:rsid w:val="000F7CB2"/>
    <w:rsid w:val="00103AB7"/>
    <w:rsid w:val="00103ED5"/>
    <w:rsid w:val="001043DE"/>
    <w:rsid w:val="00105B1D"/>
    <w:rsid w:val="0010666A"/>
    <w:rsid w:val="00111879"/>
    <w:rsid w:val="00111BB3"/>
    <w:rsid w:val="00112359"/>
    <w:rsid w:val="00112A43"/>
    <w:rsid w:val="00113B64"/>
    <w:rsid w:val="00113CE4"/>
    <w:rsid w:val="00114282"/>
    <w:rsid w:val="001149F1"/>
    <w:rsid w:val="001153E2"/>
    <w:rsid w:val="0011569F"/>
    <w:rsid w:val="00115CAB"/>
    <w:rsid w:val="0011701E"/>
    <w:rsid w:val="00120CF8"/>
    <w:rsid w:val="0012121C"/>
    <w:rsid w:val="00122A23"/>
    <w:rsid w:val="00124438"/>
    <w:rsid w:val="0012514C"/>
    <w:rsid w:val="00125CF7"/>
    <w:rsid w:val="001303A8"/>
    <w:rsid w:val="001304EC"/>
    <w:rsid w:val="00132137"/>
    <w:rsid w:val="001336C3"/>
    <w:rsid w:val="00134C6E"/>
    <w:rsid w:val="001351BD"/>
    <w:rsid w:val="00137D09"/>
    <w:rsid w:val="00140F3C"/>
    <w:rsid w:val="00141A04"/>
    <w:rsid w:val="00141E2E"/>
    <w:rsid w:val="00145A77"/>
    <w:rsid w:val="00146708"/>
    <w:rsid w:val="00150005"/>
    <w:rsid w:val="0015166C"/>
    <w:rsid w:val="001518EC"/>
    <w:rsid w:val="00151AEC"/>
    <w:rsid w:val="00152977"/>
    <w:rsid w:val="001532E7"/>
    <w:rsid w:val="001535A4"/>
    <w:rsid w:val="001539AF"/>
    <w:rsid w:val="00153A84"/>
    <w:rsid w:val="00153F91"/>
    <w:rsid w:val="0015525D"/>
    <w:rsid w:val="00156314"/>
    <w:rsid w:val="00157D56"/>
    <w:rsid w:val="00162DE8"/>
    <w:rsid w:val="001637E0"/>
    <w:rsid w:val="00163C92"/>
    <w:rsid w:val="001640D1"/>
    <w:rsid w:val="00164265"/>
    <w:rsid w:val="0016686B"/>
    <w:rsid w:val="001672AE"/>
    <w:rsid w:val="00167DFE"/>
    <w:rsid w:val="0017051E"/>
    <w:rsid w:val="00171479"/>
    <w:rsid w:val="00173BEB"/>
    <w:rsid w:val="00175560"/>
    <w:rsid w:val="00175881"/>
    <w:rsid w:val="00176100"/>
    <w:rsid w:val="001773D7"/>
    <w:rsid w:val="001778A0"/>
    <w:rsid w:val="00177B7F"/>
    <w:rsid w:val="0018054A"/>
    <w:rsid w:val="00181465"/>
    <w:rsid w:val="001819AF"/>
    <w:rsid w:val="00182B02"/>
    <w:rsid w:val="00182E19"/>
    <w:rsid w:val="00182E2F"/>
    <w:rsid w:val="0018328B"/>
    <w:rsid w:val="00183D08"/>
    <w:rsid w:val="00183F69"/>
    <w:rsid w:val="00184012"/>
    <w:rsid w:val="001851D4"/>
    <w:rsid w:val="001852E1"/>
    <w:rsid w:val="001859C2"/>
    <w:rsid w:val="00185C1F"/>
    <w:rsid w:val="00190426"/>
    <w:rsid w:val="0019095E"/>
    <w:rsid w:val="00190C1C"/>
    <w:rsid w:val="00191A51"/>
    <w:rsid w:val="0019218C"/>
    <w:rsid w:val="001922B2"/>
    <w:rsid w:val="00194AB6"/>
    <w:rsid w:val="001952D0"/>
    <w:rsid w:val="00195574"/>
    <w:rsid w:val="0019579C"/>
    <w:rsid w:val="00196EAB"/>
    <w:rsid w:val="00197B0F"/>
    <w:rsid w:val="00197D47"/>
    <w:rsid w:val="001A0AD8"/>
    <w:rsid w:val="001A0E0E"/>
    <w:rsid w:val="001A35EF"/>
    <w:rsid w:val="001A4C52"/>
    <w:rsid w:val="001A613A"/>
    <w:rsid w:val="001A6212"/>
    <w:rsid w:val="001A63B2"/>
    <w:rsid w:val="001B03FC"/>
    <w:rsid w:val="001B14D6"/>
    <w:rsid w:val="001B190D"/>
    <w:rsid w:val="001B209F"/>
    <w:rsid w:val="001B25FE"/>
    <w:rsid w:val="001B3E3C"/>
    <w:rsid w:val="001B4C73"/>
    <w:rsid w:val="001B4FC3"/>
    <w:rsid w:val="001B58A3"/>
    <w:rsid w:val="001B6A19"/>
    <w:rsid w:val="001B76C1"/>
    <w:rsid w:val="001C04C0"/>
    <w:rsid w:val="001C0507"/>
    <w:rsid w:val="001C0544"/>
    <w:rsid w:val="001C0F91"/>
    <w:rsid w:val="001C2D41"/>
    <w:rsid w:val="001C2F48"/>
    <w:rsid w:val="001C3AB8"/>
    <w:rsid w:val="001C459C"/>
    <w:rsid w:val="001C4D3E"/>
    <w:rsid w:val="001C62D9"/>
    <w:rsid w:val="001C6933"/>
    <w:rsid w:val="001C6C78"/>
    <w:rsid w:val="001D0AAE"/>
    <w:rsid w:val="001D0B8C"/>
    <w:rsid w:val="001D155B"/>
    <w:rsid w:val="001D2E08"/>
    <w:rsid w:val="001D352E"/>
    <w:rsid w:val="001D57A3"/>
    <w:rsid w:val="001E0621"/>
    <w:rsid w:val="001E0F1E"/>
    <w:rsid w:val="001E1412"/>
    <w:rsid w:val="001E1601"/>
    <w:rsid w:val="001E25B9"/>
    <w:rsid w:val="001E37C8"/>
    <w:rsid w:val="001E3EBB"/>
    <w:rsid w:val="001E477E"/>
    <w:rsid w:val="001E4CD3"/>
    <w:rsid w:val="001E5A75"/>
    <w:rsid w:val="001E6D73"/>
    <w:rsid w:val="001E7CC7"/>
    <w:rsid w:val="001F16C3"/>
    <w:rsid w:val="001F1DDA"/>
    <w:rsid w:val="001F4251"/>
    <w:rsid w:val="001F5515"/>
    <w:rsid w:val="001F579A"/>
    <w:rsid w:val="001F7CE5"/>
    <w:rsid w:val="001F7FD2"/>
    <w:rsid w:val="00201051"/>
    <w:rsid w:val="0020131D"/>
    <w:rsid w:val="00202CDC"/>
    <w:rsid w:val="0020323B"/>
    <w:rsid w:val="002032A1"/>
    <w:rsid w:val="002050F2"/>
    <w:rsid w:val="00205864"/>
    <w:rsid w:val="00205A7F"/>
    <w:rsid w:val="00205C2F"/>
    <w:rsid w:val="00206C60"/>
    <w:rsid w:val="002071D7"/>
    <w:rsid w:val="00207DD4"/>
    <w:rsid w:val="00211BF4"/>
    <w:rsid w:val="00212604"/>
    <w:rsid w:val="00212AD9"/>
    <w:rsid w:val="00212D46"/>
    <w:rsid w:val="00213035"/>
    <w:rsid w:val="00213722"/>
    <w:rsid w:val="00213826"/>
    <w:rsid w:val="0021406B"/>
    <w:rsid w:val="00214180"/>
    <w:rsid w:val="002142EB"/>
    <w:rsid w:val="00214843"/>
    <w:rsid w:val="002159EB"/>
    <w:rsid w:val="00215DC2"/>
    <w:rsid w:val="0021654C"/>
    <w:rsid w:val="00216BEE"/>
    <w:rsid w:val="00216F12"/>
    <w:rsid w:val="00220111"/>
    <w:rsid w:val="00222553"/>
    <w:rsid w:val="002239FF"/>
    <w:rsid w:val="002256A4"/>
    <w:rsid w:val="002256D6"/>
    <w:rsid w:val="0022611D"/>
    <w:rsid w:val="00227CE6"/>
    <w:rsid w:val="00230A9E"/>
    <w:rsid w:val="0023103A"/>
    <w:rsid w:val="00231869"/>
    <w:rsid w:val="00231B5B"/>
    <w:rsid w:val="00231CAA"/>
    <w:rsid w:val="00231D16"/>
    <w:rsid w:val="00233631"/>
    <w:rsid w:val="00233A71"/>
    <w:rsid w:val="002341E7"/>
    <w:rsid w:val="0023471C"/>
    <w:rsid w:val="00234DCD"/>
    <w:rsid w:val="00236876"/>
    <w:rsid w:val="00237925"/>
    <w:rsid w:val="00237CC6"/>
    <w:rsid w:val="002419FC"/>
    <w:rsid w:val="00241C58"/>
    <w:rsid w:val="00242391"/>
    <w:rsid w:val="002453EA"/>
    <w:rsid w:val="002465CE"/>
    <w:rsid w:val="002469E1"/>
    <w:rsid w:val="00247314"/>
    <w:rsid w:val="0025142C"/>
    <w:rsid w:val="00251541"/>
    <w:rsid w:val="00251C88"/>
    <w:rsid w:val="00251E6B"/>
    <w:rsid w:val="00252A3E"/>
    <w:rsid w:val="00252D68"/>
    <w:rsid w:val="00253717"/>
    <w:rsid w:val="00254A17"/>
    <w:rsid w:val="00254A9B"/>
    <w:rsid w:val="00256E00"/>
    <w:rsid w:val="002571D4"/>
    <w:rsid w:val="002576C5"/>
    <w:rsid w:val="00260191"/>
    <w:rsid w:val="00261C9A"/>
    <w:rsid w:val="00261DDC"/>
    <w:rsid w:val="00261E2B"/>
    <w:rsid w:val="002638D5"/>
    <w:rsid w:val="00264626"/>
    <w:rsid w:val="00264B99"/>
    <w:rsid w:val="00264CA3"/>
    <w:rsid w:val="00264CEB"/>
    <w:rsid w:val="00265A51"/>
    <w:rsid w:val="00265D08"/>
    <w:rsid w:val="00265FB6"/>
    <w:rsid w:val="00266BC9"/>
    <w:rsid w:val="00267A6D"/>
    <w:rsid w:val="00267D14"/>
    <w:rsid w:val="00270337"/>
    <w:rsid w:val="00270DD6"/>
    <w:rsid w:val="00270E04"/>
    <w:rsid w:val="002723B3"/>
    <w:rsid w:val="002734C8"/>
    <w:rsid w:val="0027354F"/>
    <w:rsid w:val="00281140"/>
    <w:rsid w:val="00282126"/>
    <w:rsid w:val="00283C2E"/>
    <w:rsid w:val="00283C68"/>
    <w:rsid w:val="0028404C"/>
    <w:rsid w:val="00284D3F"/>
    <w:rsid w:val="00286809"/>
    <w:rsid w:val="0028706B"/>
    <w:rsid w:val="0028723C"/>
    <w:rsid w:val="00290654"/>
    <w:rsid w:val="00291AEC"/>
    <w:rsid w:val="00292F16"/>
    <w:rsid w:val="00293BF7"/>
    <w:rsid w:val="00293DE2"/>
    <w:rsid w:val="00294C44"/>
    <w:rsid w:val="00296FD8"/>
    <w:rsid w:val="002A1078"/>
    <w:rsid w:val="002A231B"/>
    <w:rsid w:val="002A251D"/>
    <w:rsid w:val="002A2D38"/>
    <w:rsid w:val="002A3678"/>
    <w:rsid w:val="002A3BDE"/>
    <w:rsid w:val="002A4AAD"/>
    <w:rsid w:val="002A4CC2"/>
    <w:rsid w:val="002A5346"/>
    <w:rsid w:val="002A6D14"/>
    <w:rsid w:val="002A6DCA"/>
    <w:rsid w:val="002A73D1"/>
    <w:rsid w:val="002B0DBF"/>
    <w:rsid w:val="002B1F2E"/>
    <w:rsid w:val="002B4775"/>
    <w:rsid w:val="002B5032"/>
    <w:rsid w:val="002B547F"/>
    <w:rsid w:val="002B6E4C"/>
    <w:rsid w:val="002B7025"/>
    <w:rsid w:val="002C03F0"/>
    <w:rsid w:val="002C09DB"/>
    <w:rsid w:val="002C11D0"/>
    <w:rsid w:val="002C166A"/>
    <w:rsid w:val="002C30E2"/>
    <w:rsid w:val="002C580D"/>
    <w:rsid w:val="002C592A"/>
    <w:rsid w:val="002D021D"/>
    <w:rsid w:val="002D1CED"/>
    <w:rsid w:val="002D1D68"/>
    <w:rsid w:val="002D283B"/>
    <w:rsid w:val="002D2993"/>
    <w:rsid w:val="002D569F"/>
    <w:rsid w:val="002D5787"/>
    <w:rsid w:val="002D5CEB"/>
    <w:rsid w:val="002D61E5"/>
    <w:rsid w:val="002D6A7A"/>
    <w:rsid w:val="002D6BFD"/>
    <w:rsid w:val="002E1E84"/>
    <w:rsid w:val="002E35B0"/>
    <w:rsid w:val="002E43F7"/>
    <w:rsid w:val="002E6CC3"/>
    <w:rsid w:val="002F0044"/>
    <w:rsid w:val="002F2806"/>
    <w:rsid w:val="002F28EF"/>
    <w:rsid w:val="002F330F"/>
    <w:rsid w:val="002F3496"/>
    <w:rsid w:val="002F3CED"/>
    <w:rsid w:val="002F5760"/>
    <w:rsid w:val="002F5DBB"/>
    <w:rsid w:val="002F6956"/>
    <w:rsid w:val="002F6F08"/>
    <w:rsid w:val="002F7790"/>
    <w:rsid w:val="003003DD"/>
    <w:rsid w:val="00300A0B"/>
    <w:rsid w:val="003018DB"/>
    <w:rsid w:val="00302643"/>
    <w:rsid w:val="00302BE7"/>
    <w:rsid w:val="00303FEE"/>
    <w:rsid w:val="0030449B"/>
    <w:rsid w:val="003066E8"/>
    <w:rsid w:val="00311B7B"/>
    <w:rsid w:val="003131C6"/>
    <w:rsid w:val="003141AB"/>
    <w:rsid w:val="003157DE"/>
    <w:rsid w:val="00315AFB"/>
    <w:rsid w:val="003173E0"/>
    <w:rsid w:val="003200FB"/>
    <w:rsid w:val="00322A55"/>
    <w:rsid w:val="00323787"/>
    <w:rsid w:val="00323B00"/>
    <w:rsid w:val="0032603C"/>
    <w:rsid w:val="00327C61"/>
    <w:rsid w:val="0033094C"/>
    <w:rsid w:val="00330C52"/>
    <w:rsid w:val="003319EB"/>
    <w:rsid w:val="003339E0"/>
    <w:rsid w:val="00333C32"/>
    <w:rsid w:val="00335414"/>
    <w:rsid w:val="003358C7"/>
    <w:rsid w:val="00335E66"/>
    <w:rsid w:val="00336842"/>
    <w:rsid w:val="003368CE"/>
    <w:rsid w:val="003402B4"/>
    <w:rsid w:val="00341DD5"/>
    <w:rsid w:val="00342664"/>
    <w:rsid w:val="00342DC0"/>
    <w:rsid w:val="00344ABD"/>
    <w:rsid w:val="00346183"/>
    <w:rsid w:val="003464C5"/>
    <w:rsid w:val="00346BD7"/>
    <w:rsid w:val="00347AC9"/>
    <w:rsid w:val="00347D71"/>
    <w:rsid w:val="00350277"/>
    <w:rsid w:val="0035271C"/>
    <w:rsid w:val="00352E2D"/>
    <w:rsid w:val="003537C3"/>
    <w:rsid w:val="00353BF5"/>
    <w:rsid w:val="00354E59"/>
    <w:rsid w:val="003557C1"/>
    <w:rsid w:val="00355A5E"/>
    <w:rsid w:val="003569C8"/>
    <w:rsid w:val="00360057"/>
    <w:rsid w:val="00362887"/>
    <w:rsid w:val="00362FD8"/>
    <w:rsid w:val="00363E9C"/>
    <w:rsid w:val="0036547B"/>
    <w:rsid w:val="00365EFE"/>
    <w:rsid w:val="0036627B"/>
    <w:rsid w:val="00367931"/>
    <w:rsid w:val="003716EA"/>
    <w:rsid w:val="00371A94"/>
    <w:rsid w:val="00371BB0"/>
    <w:rsid w:val="00372260"/>
    <w:rsid w:val="00372C9E"/>
    <w:rsid w:val="00374876"/>
    <w:rsid w:val="00375F4A"/>
    <w:rsid w:val="00376CAD"/>
    <w:rsid w:val="003804B9"/>
    <w:rsid w:val="003816E2"/>
    <w:rsid w:val="00381F84"/>
    <w:rsid w:val="00383770"/>
    <w:rsid w:val="00383E49"/>
    <w:rsid w:val="003849A2"/>
    <w:rsid w:val="003853BC"/>
    <w:rsid w:val="00386B90"/>
    <w:rsid w:val="00390253"/>
    <w:rsid w:val="00391650"/>
    <w:rsid w:val="00394665"/>
    <w:rsid w:val="00397C81"/>
    <w:rsid w:val="003A028B"/>
    <w:rsid w:val="003A0A3F"/>
    <w:rsid w:val="003A22F8"/>
    <w:rsid w:val="003A3A98"/>
    <w:rsid w:val="003A72A2"/>
    <w:rsid w:val="003A7F43"/>
    <w:rsid w:val="003B0523"/>
    <w:rsid w:val="003B2091"/>
    <w:rsid w:val="003B333F"/>
    <w:rsid w:val="003B3A4F"/>
    <w:rsid w:val="003B3F6A"/>
    <w:rsid w:val="003B4E6C"/>
    <w:rsid w:val="003C1F30"/>
    <w:rsid w:val="003C2FFA"/>
    <w:rsid w:val="003C3A04"/>
    <w:rsid w:val="003C3CC5"/>
    <w:rsid w:val="003C44E6"/>
    <w:rsid w:val="003C4532"/>
    <w:rsid w:val="003C53AE"/>
    <w:rsid w:val="003C5B07"/>
    <w:rsid w:val="003C5B7C"/>
    <w:rsid w:val="003C65D0"/>
    <w:rsid w:val="003C6F67"/>
    <w:rsid w:val="003C7338"/>
    <w:rsid w:val="003C758B"/>
    <w:rsid w:val="003C78D0"/>
    <w:rsid w:val="003D08E3"/>
    <w:rsid w:val="003D20EF"/>
    <w:rsid w:val="003D39E7"/>
    <w:rsid w:val="003D3A55"/>
    <w:rsid w:val="003D6196"/>
    <w:rsid w:val="003D6425"/>
    <w:rsid w:val="003D75A7"/>
    <w:rsid w:val="003E30E2"/>
    <w:rsid w:val="003E44E0"/>
    <w:rsid w:val="003E619E"/>
    <w:rsid w:val="003E61F1"/>
    <w:rsid w:val="003E7BAD"/>
    <w:rsid w:val="003E7DA4"/>
    <w:rsid w:val="003F019E"/>
    <w:rsid w:val="003F1066"/>
    <w:rsid w:val="003F3ACA"/>
    <w:rsid w:val="003F44B0"/>
    <w:rsid w:val="003F4598"/>
    <w:rsid w:val="003F5E0C"/>
    <w:rsid w:val="003F6171"/>
    <w:rsid w:val="003F7E6F"/>
    <w:rsid w:val="004016E2"/>
    <w:rsid w:val="004021DD"/>
    <w:rsid w:val="00404E9E"/>
    <w:rsid w:val="0040584A"/>
    <w:rsid w:val="0040594D"/>
    <w:rsid w:val="00405BAB"/>
    <w:rsid w:val="00407D21"/>
    <w:rsid w:val="00410B9E"/>
    <w:rsid w:val="0041104D"/>
    <w:rsid w:val="00411446"/>
    <w:rsid w:val="0041712F"/>
    <w:rsid w:val="004224B9"/>
    <w:rsid w:val="00422D76"/>
    <w:rsid w:val="00423764"/>
    <w:rsid w:val="004255A1"/>
    <w:rsid w:val="00425CBF"/>
    <w:rsid w:val="004263B3"/>
    <w:rsid w:val="004302BC"/>
    <w:rsid w:val="00430310"/>
    <w:rsid w:val="00431797"/>
    <w:rsid w:val="00431C62"/>
    <w:rsid w:val="00433C77"/>
    <w:rsid w:val="00433CC5"/>
    <w:rsid w:val="00434915"/>
    <w:rsid w:val="00434C9F"/>
    <w:rsid w:val="004357A6"/>
    <w:rsid w:val="00436092"/>
    <w:rsid w:val="0043670D"/>
    <w:rsid w:val="00436A40"/>
    <w:rsid w:val="00440402"/>
    <w:rsid w:val="004405D8"/>
    <w:rsid w:val="004405D9"/>
    <w:rsid w:val="004417F6"/>
    <w:rsid w:val="00443B28"/>
    <w:rsid w:val="0044577D"/>
    <w:rsid w:val="00445B2C"/>
    <w:rsid w:val="00446428"/>
    <w:rsid w:val="0044713E"/>
    <w:rsid w:val="0044717E"/>
    <w:rsid w:val="00447258"/>
    <w:rsid w:val="004507ED"/>
    <w:rsid w:val="004511B1"/>
    <w:rsid w:val="004534C3"/>
    <w:rsid w:val="00455EFA"/>
    <w:rsid w:val="00456B3C"/>
    <w:rsid w:val="00460345"/>
    <w:rsid w:val="00460671"/>
    <w:rsid w:val="00460E54"/>
    <w:rsid w:val="00464320"/>
    <w:rsid w:val="00464DCC"/>
    <w:rsid w:val="00466DE9"/>
    <w:rsid w:val="00466EAA"/>
    <w:rsid w:val="00467C02"/>
    <w:rsid w:val="00467F55"/>
    <w:rsid w:val="0047217D"/>
    <w:rsid w:val="00472EC4"/>
    <w:rsid w:val="00472EF4"/>
    <w:rsid w:val="0047365D"/>
    <w:rsid w:val="004746B2"/>
    <w:rsid w:val="00474BED"/>
    <w:rsid w:val="00474FE6"/>
    <w:rsid w:val="0047534A"/>
    <w:rsid w:val="0047768D"/>
    <w:rsid w:val="00477D89"/>
    <w:rsid w:val="004822D1"/>
    <w:rsid w:val="0048256C"/>
    <w:rsid w:val="00482718"/>
    <w:rsid w:val="00483CEC"/>
    <w:rsid w:val="0048428D"/>
    <w:rsid w:val="00485611"/>
    <w:rsid w:val="004866CA"/>
    <w:rsid w:val="00486BE2"/>
    <w:rsid w:val="00486DD9"/>
    <w:rsid w:val="0048796A"/>
    <w:rsid w:val="00490319"/>
    <w:rsid w:val="00490640"/>
    <w:rsid w:val="004906C7"/>
    <w:rsid w:val="0049074B"/>
    <w:rsid w:val="004909C8"/>
    <w:rsid w:val="0049109F"/>
    <w:rsid w:val="004913DB"/>
    <w:rsid w:val="004915B4"/>
    <w:rsid w:val="0049200B"/>
    <w:rsid w:val="0049337C"/>
    <w:rsid w:val="00493564"/>
    <w:rsid w:val="004938EF"/>
    <w:rsid w:val="00493B23"/>
    <w:rsid w:val="00494578"/>
    <w:rsid w:val="004945C4"/>
    <w:rsid w:val="00494D0E"/>
    <w:rsid w:val="00495000"/>
    <w:rsid w:val="004971C5"/>
    <w:rsid w:val="00497475"/>
    <w:rsid w:val="004A0EC2"/>
    <w:rsid w:val="004A1DF7"/>
    <w:rsid w:val="004A2705"/>
    <w:rsid w:val="004A2841"/>
    <w:rsid w:val="004A4632"/>
    <w:rsid w:val="004A49A2"/>
    <w:rsid w:val="004A4FFA"/>
    <w:rsid w:val="004A6074"/>
    <w:rsid w:val="004A6166"/>
    <w:rsid w:val="004A65BB"/>
    <w:rsid w:val="004A6BAA"/>
    <w:rsid w:val="004B0DD8"/>
    <w:rsid w:val="004B2342"/>
    <w:rsid w:val="004B33CE"/>
    <w:rsid w:val="004B3765"/>
    <w:rsid w:val="004B3B36"/>
    <w:rsid w:val="004B3ED2"/>
    <w:rsid w:val="004B4A28"/>
    <w:rsid w:val="004B4D4D"/>
    <w:rsid w:val="004B4DFF"/>
    <w:rsid w:val="004B5885"/>
    <w:rsid w:val="004B6F77"/>
    <w:rsid w:val="004C0258"/>
    <w:rsid w:val="004C2154"/>
    <w:rsid w:val="004C4189"/>
    <w:rsid w:val="004C4F9A"/>
    <w:rsid w:val="004C554E"/>
    <w:rsid w:val="004C5D5A"/>
    <w:rsid w:val="004C6C10"/>
    <w:rsid w:val="004C6DB7"/>
    <w:rsid w:val="004C779D"/>
    <w:rsid w:val="004D00B5"/>
    <w:rsid w:val="004D1145"/>
    <w:rsid w:val="004D51AA"/>
    <w:rsid w:val="004D61C0"/>
    <w:rsid w:val="004D6A61"/>
    <w:rsid w:val="004D73F7"/>
    <w:rsid w:val="004D7938"/>
    <w:rsid w:val="004E146C"/>
    <w:rsid w:val="004E1C81"/>
    <w:rsid w:val="004E2387"/>
    <w:rsid w:val="004E2D28"/>
    <w:rsid w:val="004E39C4"/>
    <w:rsid w:val="004E4EF4"/>
    <w:rsid w:val="004E6C78"/>
    <w:rsid w:val="004F0089"/>
    <w:rsid w:val="004F02CE"/>
    <w:rsid w:val="004F082E"/>
    <w:rsid w:val="004F0CF2"/>
    <w:rsid w:val="004F13DC"/>
    <w:rsid w:val="004F1D78"/>
    <w:rsid w:val="004F2712"/>
    <w:rsid w:val="004F3C5E"/>
    <w:rsid w:val="004F6357"/>
    <w:rsid w:val="005002CE"/>
    <w:rsid w:val="00500F34"/>
    <w:rsid w:val="005019CD"/>
    <w:rsid w:val="00501A5E"/>
    <w:rsid w:val="005022B1"/>
    <w:rsid w:val="00502A9E"/>
    <w:rsid w:val="0050329C"/>
    <w:rsid w:val="0050416E"/>
    <w:rsid w:val="00504520"/>
    <w:rsid w:val="00504CF8"/>
    <w:rsid w:val="00504DA5"/>
    <w:rsid w:val="00507E35"/>
    <w:rsid w:val="00510486"/>
    <w:rsid w:val="0051091B"/>
    <w:rsid w:val="00512624"/>
    <w:rsid w:val="00512E8B"/>
    <w:rsid w:val="00513817"/>
    <w:rsid w:val="00514E39"/>
    <w:rsid w:val="0051720E"/>
    <w:rsid w:val="0051761D"/>
    <w:rsid w:val="005177A5"/>
    <w:rsid w:val="005178CE"/>
    <w:rsid w:val="00520193"/>
    <w:rsid w:val="005214E4"/>
    <w:rsid w:val="005221BB"/>
    <w:rsid w:val="005225D3"/>
    <w:rsid w:val="00522C00"/>
    <w:rsid w:val="0052324D"/>
    <w:rsid w:val="00523E35"/>
    <w:rsid w:val="00524961"/>
    <w:rsid w:val="00524D54"/>
    <w:rsid w:val="005257DF"/>
    <w:rsid w:val="00525BF7"/>
    <w:rsid w:val="005267A8"/>
    <w:rsid w:val="00530C55"/>
    <w:rsid w:val="005316C1"/>
    <w:rsid w:val="00531C6B"/>
    <w:rsid w:val="00532566"/>
    <w:rsid w:val="00532F02"/>
    <w:rsid w:val="0053330C"/>
    <w:rsid w:val="005352E4"/>
    <w:rsid w:val="00535F77"/>
    <w:rsid w:val="005369D7"/>
    <w:rsid w:val="00537046"/>
    <w:rsid w:val="005372F4"/>
    <w:rsid w:val="00541D28"/>
    <w:rsid w:val="00542F9C"/>
    <w:rsid w:val="00544068"/>
    <w:rsid w:val="005446C5"/>
    <w:rsid w:val="00544DE8"/>
    <w:rsid w:val="0054558B"/>
    <w:rsid w:val="005457F7"/>
    <w:rsid w:val="00547117"/>
    <w:rsid w:val="00547372"/>
    <w:rsid w:val="00550225"/>
    <w:rsid w:val="005502FA"/>
    <w:rsid w:val="00551E97"/>
    <w:rsid w:val="005520FD"/>
    <w:rsid w:val="005528B5"/>
    <w:rsid w:val="00554541"/>
    <w:rsid w:val="00554637"/>
    <w:rsid w:val="00554983"/>
    <w:rsid w:val="005551DB"/>
    <w:rsid w:val="00555CAB"/>
    <w:rsid w:val="00556215"/>
    <w:rsid w:val="0055700A"/>
    <w:rsid w:val="00557336"/>
    <w:rsid w:val="0055770D"/>
    <w:rsid w:val="00557A0C"/>
    <w:rsid w:val="00557E6D"/>
    <w:rsid w:val="00560E10"/>
    <w:rsid w:val="00561E0B"/>
    <w:rsid w:val="0056684B"/>
    <w:rsid w:val="0056694B"/>
    <w:rsid w:val="0056724E"/>
    <w:rsid w:val="00567ADA"/>
    <w:rsid w:val="00567F4A"/>
    <w:rsid w:val="00570C91"/>
    <w:rsid w:val="00571598"/>
    <w:rsid w:val="0057197E"/>
    <w:rsid w:val="00572EE3"/>
    <w:rsid w:val="00572EF8"/>
    <w:rsid w:val="00572FE1"/>
    <w:rsid w:val="00573DC7"/>
    <w:rsid w:val="0057414F"/>
    <w:rsid w:val="00574A9D"/>
    <w:rsid w:val="00575C49"/>
    <w:rsid w:val="00576D13"/>
    <w:rsid w:val="005776F5"/>
    <w:rsid w:val="00582437"/>
    <w:rsid w:val="00583B35"/>
    <w:rsid w:val="00584886"/>
    <w:rsid w:val="00584F59"/>
    <w:rsid w:val="00585229"/>
    <w:rsid w:val="00585571"/>
    <w:rsid w:val="00585E0F"/>
    <w:rsid w:val="005871F1"/>
    <w:rsid w:val="00587C5D"/>
    <w:rsid w:val="00590817"/>
    <w:rsid w:val="0059088D"/>
    <w:rsid w:val="00590EEE"/>
    <w:rsid w:val="005929CB"/>
    <w:rsid w:val="00594DF4"/>
    <w:rsid w:val="0059609E"/>
    <w:rsid w:val="005A19F4"/>
    <w:rsid w:val="005A3A94"/>
    <w:rsid w:val="005A578B"/>
    <w:rsid w:val="005A7BDF"/>
    <w:rsid w:val="005B080C"/>
    <w:rsid w:val="005B4A52"/>
    <w:rsid w:val="005B670F"/>
    <w:rsid w:val="005B7568"/>
    <w:rsid w:val="005B7728"/>
    <w:rsid w:val="005C131D"/>
    <w:rsid w:val="005C1A88"/>
    <w:rsid w:val="005C3E21"/>
    <w:rsid w:val="005C51DA"/>
    <w:rsid w:val="005C552E"/>
    <w:rsid w:val="005C68F0"/>
    <w:rsid w:val="005C6BEB"/>
    <w:rsid w:val="005C78C3"/>
    <w:rsid w:val="005D0303"/>
    <w:rsid w:val="005D0704"/>
    <w:rsid w:val="005D1BA2"/>
    <w:rsid w:val="005D2548"/>
    <w:rsid w:val="005D2D90"/>
    <w:rsid w:val="005D2E28"/>
    <w:rsid w:val="005D415A"/>
    <w:rsid w:val="005D4A84"/>
    <w:rsid w:val="005D4DCE"/>
    <w:rsid w:val="005D5373"/>
    <w:rsid w:val="005D6114"/>
    <w:rsid w:val="005D6637"/>
    <w:rsid w:val="005D727C"/>
    <w:rsid w:val="005D7380"/>
    <w:rsid w:val="005E1090"/>
    <w:rsid w:val="005E1A50"/>
    <w:rsid w:val="005E2868"/>
    <w:rsid w:val="005E2ACD"/>
    <w:rsid w:val="005E2D9B"/>
    <w:rsid w:val="005E3328"/>
    <w:rsid w:val="005E42A1"/>
    <w:rsid w:val="005E570B"/>
    <w:rsid w:val="005E619D"/>
    <w:rsid w:val="005E7129"/>
    <w:rsid w:val="005F02FF"/>
    <w:rsid w:val="005F1F59"/>
    <w:rsid w:val="005F329A"/>
    <w:rsid w:val="005F44C1"/>
    <w:rsid w:val="005F5FB5"/>
    <w:rsid w:val="005F6A02"/>
    <w:rsid w:val="005F6D33"/>
    <w:rsid w:val="00600A7C"/>
    <w:rsid w:val="00601F3B"/>
    <w:rsid w:val="006020E4"/>
    <w:rsid w:val="00602201"/>
    <w:rsid w:val="00602331"/>
    <w:rsid w:val="00604859"/>
    <w:rsid w:val="006049E4"/>
    <w:rsid w:val="00604CBB"/>
    <w:rsid w:val="006056FE"/>
    <w:rsid w:val="006067BD"/>
    <w:rsid w:val="00607D32"/>
    <w:rsid w:val="00607F4A"/>
    <w:rsid w:val="00610795"/>
    <w:rsid w:val="0061203B"/>
    <w:rsid w:val="00612B50"/>
    <w:rsid w:val="00613083"/>
    <w:rsid w:val="006139C2"/>
    <w:rsid w:val="006140CA"/>
    <w:rsid w:val="00614D39"/>
    <w:rsid w:val="00615691"/>
    <w:rsid w:val="006159BC"/>
    <w:rsid w:val="00615A69"/>
    <w:rsid w:val="0061612D"/>
    <w:rsid w:val="00616CC1"/>
    <w:rsid w:val="00616D10"/>
    <w:rsid w:val="00616EB4"/>
    <w:rsid w:val="006176D6"/>
    <w:rsid w:val="00617D69"/>
    <w:rsid w:val="006214E9"/>
    <w:rsid w:val="00621A84"/>
    <w:rsid w:val="006227DA"/>
    <w:rsid w:val="00622CB5"/>
    <w:rsid w:val="006234BD"/>
    <w:rsid w:val="0062533D"/>
    <w:rsid w:val="006256A5"/>
    <w:rsid w:val="0063041D"/>
    <w:rsid w:val="00630C5E"/>
    <w:rsid w:val="006320AD"/>
    <w:rsid w:val="0063392E"/>
    <w:rsid w:val="00634201"/>
    <w:rsid w:val="00634275"/>
    <w:rsid w:val="006345EA"/>
    <w:rsid w:val="00635066"/>
    <w:rsid w:val="00636396"/>
    <w:rsid w:val="006369BF"/>
    <w:rsid w:val="006370DC"/>
    <w:rsid w:val="006401A3"/>
    <w:rsid w:val="0064100E"/>
    <w:rsid w:val="006427F8"/>
    <w:rsid w:val="00643721"/>
    <w:rsid w:val="00643ADC"/>
    <w:rsid w:val="00643E7E"/>
    <w:rsid w:val="00644A82"/>
    <w:rsid w:val="00644BCB"/>
    <w:rsid w:val="00644FA9"/>
    <w:rsid w:val="006463E4"/>
    <w:rsid w:val="00647565"/>
    <w:rsid w:val="006478FE"/>
    <w:rsid w:val="00647B92"/>
    <w:rsid w:val="0065013B"/>
    <w:rsid w:val="0065034A"/>
    <w:rsid w:val="00651F75"/>
    <w:rsid w:val="00652406"/>
    <w:rsid w:val="00652A1D"/>
    <w:rsid w:val="00653C96"/>
    <w:rsid w:val="00654772"/>
    <w:rsid w:val="00654DBC"/>
    <w:rsid w:val="00656984"/>
    <w:rsid w:val="00657919"/>
    <w:rsid w:val="006603CC"/>
    <w:rsid w:val="00660D40"/>
    <w:rsid w:val="00662686"/>
    <w:rsid w:val="0066274F"/>
    <w:rsid w:val="0066354B"/>
    <w:rsid w:val="00664494"/>
    <w:rsid w:val="006661D5"/>
    <w:rsid w:val="00666279"/>
    <w:rsid w:val="0067037E"/>
    <w:rsid w:val="006721AC"/>
    <w:rsid w:val="006724A4"/>
    <w:rsid w:val="006736CD"/>
    <w:rsid w:val="00674309"/>
    <w:rsid w:val="00674905"/>
    <w:rsid w:val="0067512F"/>
    <w:rsid w:val="00677F57"/>
    <w:rsid w:val="006858A0"/>
    <w:rsid w:val="0068592E"/>
    <w:rsid w:val="00687895"/>
    <w:rsid w:val="00690371"/>
    <w:rsid w:val="006933A8"/>
    <w:rsid w:val="00694CF2"/>
    <w:rsid w:val="00695922"/>
    <w:rsid w:val="006A0D14"/>
    <w:rsid w:val="006A1072"/>
    <w:rsid w:val="006A113A"/>
    <w:rsid w:val="006A1954"/>
    <w:rsid w:val="006A2017"/>
    <w:rsid w:val="006A2615"/>
    <w:rsid w:val="006A2D2F"/>
    <w:rsid w:val="006A3FBC"/>
    <w:rsid w:val="006A5291"/>
    <w:rsid w:val="006A53A1"/>
    <w:rsid w:val="006A53BB"/>
    <w:rsid w:val="006A5FF0"/>
    <w:rsid w:val="006A6E08"/>
    <w:rsid w:val="006A71F4"/>
    <w:rsid w:val="006A7732"/>
    <w:rsid w:val="006B3270"/>
    <w:rsid w:val="006B348B"/>
    <w:rsid w:val="006B4D30"/>
    <w:rsid w:val="006B6DBF"/>
    <w:rsid w:val="006B73F9"/>
    <w:rsid w:val="006C1D1A"/>
    <w:rsid w:val="006C44B7"/>
    <w:rsid w:val="006C5726"/>
    <w:rsid w:val="006D06D9"/>
    <w:rsid w:val="006D0B7A"/>
    <w:rsid w:val="006D2169"/>
    <w:rsid w:val="006D2D11"/>
    <w:rsid w:val="006D2D74"/>
    <w:rsid w:val="006D3D0B"/>
    <w:rsid w:val="006D59BA"/>
    <w:rsid w:val="006D74F5"/>
    <w:rsid w:val="006E0DE7"/>
    <w:rsid w:val="006E1982"/>
    <w:rsid w:val="006E2FCC"/>
    <w:rsid w:val="006E4561"/>
    <w:rsid w:val="006E6310"/>
    <w:rsid w:val="006E7707"/>
    <w:rsid w:val="006F0027"/>
    <w:rsid w:val="006F02D3"/>
    <w:rsid w:val="006F127B"/>
    <w:rsid w:val="006F1F0A"/>
    <w:rsid w:val="006F20FC"/>
    <w:rsid w:val="006F23E9"/>
    <w:rsid w:val="006F4B15"/>
    <w:rsid w:val="006F4EAD"/>
    <w:rsid w:val="006F62C2"/>
    <w:rsid w:val="006F6FA1"/>
    <w:rsid w:val="006F7649"/>
    <w:rsid w:val="006F7979"/>
    <w:rsid w:val="00702864"/>
    <w:rsid w:val="00703783"/>
    <w:rsid w:val="00704140"/>
    <w:rsid w:val="00706AA7"/>
    <w:rsid w:val="00706F33"/>
    <w:rsid w:val="00710619"/>
    <w:rsid w:val="007106CF"/>
    <w:rsid w:val="00712D0A"/>
    <w:rsid w:val="00713142"/>
    <w:rsid w:val="0071567A"/>
    <w:rsid w:val="0072045D"/>
    <w:rsid w:val="007208A2"/>
    <w:rsid w:val="007210A0"/>
    <w:rsid w:val="00721104"/>
    <w:rsid w:val="0072189B"/>
    <w:rsid w:val="00721C0B"/>
    <w:rsid w:val="00721F63"/>
    <w:rsid w:val="00722613"/>
    <w:rsid w:val="00722A09"/>
    <w:rsid w:val="0072334D"/>
    <w:rsid w:val="0072355B"/>
    <w:rsid w:val="007236F3"/>
    <w:rsid w:val="00723C44"/>
    <w:rsid w:val="00723DCD"/>
    <w:rsid w:val="00724234"/>
    <w:rsid w:val="00724A25"/>
    <w:rsid w:val="00725040"/>
    <w:rsid w:val="00726595"/>
    <w:rsid w:val="00730B28"/>
    <w:rsid w:val="007310E0"/>
    <w:rsid w:val="00731751"/>
    <w:rsid w:val="00731A7A"/>
    <w:rsid w:val="00731C1D"/>
    <w:rsid w:val="007329B7"/>
    <w:rsid w:val="00733D12"/>
    <w:rsid w:val="007341AC"/>
    <w:rsid w:val="007365E2"/>
    <w:rsid w:val="00737295"/>
    <w:rsid w:val="007374F9"/>
    <w:rsid w:val="00737D85"/>
    <w:rsid w:val="00741722"/>
    <w:rsid w:val="007418E6"/>
    <w:rsid w:val="00742D18"/>
    <w:rsid w:val="0074743D"/>
    <w:rsid w:val="00747A54"/>
    <w:rsid w:val="007500A5"/>
    <w:rsid w:val="0075203B"/>
    <w:rsid w:val="007531FE"/>
    <w:rsid w:val="0075442F"/>
    <w:rsid w:val="00755094"/>
    <w:rsid w:val="0075664C"/>
    <w:rsid w:val="00757AFB"/>
    <w:rsid w:val="00760C92"/>
    <w:rsid w:val="0076116D"/>
    <w:rsid w:val="007616AE"/>
    <w:rsid w:val="00761E8B"/>
    <w:rsid w:val="00762C34"/>
    <w:rsid w:val="0076507A"/>
    <w:rsid w:val="007656F5"/>
    <w:rsid w:val="0077078F"/>
    <w:rsid w:val="00771A10"/>
    <w:rsid w:val="00771ACF"/>
    <w:rsid w:val="0077295C"/>
    <w:rsid w:val="00774FF6"/>
    <w:rsid w:val="007751D1"/>
    <w:rsid w:val="007760A6"/>
    <w:rsid w:val="00777805"/>
    <w:rsid w:val="00780668"/>
    <w:rsid w:val="00780ECD"/>
    <w:rsid w:val="0078159B"/>
    <w:rsid w:val="007854A6"/>
    <w:rsid w:val="007860A6"/>
    <w:rsid w:val="00786992"/>
    <w:rsid w:val="00786C8B"/>
    <w:rsid w:val="007870F7"/>
    <w:rsid w:val="007917C0"/>
    <w:rsid w:val="0079305F"/>
    <w:rsid w:val="00793682"/>
    <w:rsid w:val="007952DB"/>
    <w:rsid w:val="00795BCD"/>
    <w:rsid w:val="007963F2"/>
    <w:rsid w:val="007A0342"/>
    <w:rsid w:val="007A1C2E"/>
    <w:rsid w:val="007A2268"/>
    <w:rsid w:val="007A2282"/>
    <w:rsid w:val="007A336A"/>
    <w:rsid w:val="007A5007"/>
    <w:rsid w:val="007A5853"/>
    <w:rsid w:val="007A6615"/>
    <w:rsid w:val="007A77E2"/>
    <w:rsid w:val="007A7D77"/>
    <w:rsid w:val="007B155E"/>
    <w:rsid w:val="007B15A4"/>
    <w:rsid w:val="007B1D2C"/>
    <w:rsid w:val="007B3CFE"/>
    <w:rsid w:val="007B3FFF"/>
    <w:rsid w:val="007B4861"/>
    <w:rsid w:val="007B5317"/>
    <w:rsid w:val="007B5B10"/>
    <w:rsid w:val="007C1398"/>
    <w:rsid w:val="007C216D"/>
    <w:rsid w:val="007C28F3"/>
    <w:rsid w:val="007C3644"/>
    <w:rsid w:val="007C5324"/>
    <w:rsid w:val="007C5882"/>
    <w:rsid w:val="007C75ED"/>
    <w:rsid w:val="007C7EE9"/>
    <w:rsid w:val="007D0BA4"/>
    <w:rsid w:val="007D1242"/>
    <w:rsid w:val="007D2EF0"/>
    <w:rsid w:val="007D3C38"/>
    <w:rsid w:val="007D4071"/>
    <w:rsid w:val="007D4275"/>
    <w:rsid w:val="007D4355"/>
    <w:rsid w:val="007D46F2"/>
    <w:rsid w:val="007D4B2E"/>
    <w:rsid w:val="007D4C9B"/>
    <w:rsid w:val="007D4DD6"/>
    <w:rsid w:val="007D4FD6"/>
    <w:rsid w:val="007D5F9F"/>
    <w:rsid w:val="007D678B"/>
    <w:rsid w:val="007D6A15"/>
    <w:rsid w:val="007D6CC0"/>
    <w:rsid w:val="007D7731"/>
    <w:rsid w:val="007D7864"/>
    <w:rsid w:val="007D78C8"/>
    <w:rsid w:val="007D79A5"/>
    <w:rsid w:val="007D7EB5"/>
    <w:rsid w:val="007E05B0"/>
    <w:rsid w:val="007E06BB"/>
    <w:rsid w:val="007E178E"/>
    <w:rsid w:val="007E1AA9"/>
    <w:rsid w:val="007E45AE"/>
    <w:rsid w:val="007E4890"/>
    <w:rsid w:val="007E52C2"/>
    <w:rsid w:val="007F0FB8"/>
    <w:rsid w:val="007F13B2"/>
    <w:rsid w:val="007F4583"/>
    <w:rsid w:val="007F504F"/>
    <w:rsid w:val="00801596"/>
    <w:rsid w:val="00801B2B"/>
    <w:rsid w:val="00801B40"/>
    <w:rsid w:val="00801C32"/>
    <w:rsid w:val="008032C0"/>
    <w:rsid w:val="008036AF"/>
    <w:rsid w:val="008044B4"/>
    <w:rsid w:val="00804A7C"/>
    <w:rsid w:val="00805A27"/>
    <w:rsid w:val="00805B8E"/>
    <w:rsid w:val="00806405"/>
    <w:rsid w:val="00807308"/>
    <w:rsid w:val="00807BC4"/>
    <w:rsid w:val="0081332F"/>
    <w:rsid w:val="0081733A"/>
    <w:rsid w:val="00820B62"/>
    <w:rsid w:val="00821523"/>
    <w:rsid w:val="00822A93"/>
    <w:rsid w:val="00824166"/>
    <w:rsid w:val="008253E1"/>
    <w:rsid w:val="00825B32"/>
    <w:rsid w:val="00826776"/>
    <w:rsid w:val="00830F40"/>
    <w:rsid w:val="008339BF"/>
    <w:rsid w:val="00833DB0"/>
    <w:rsid w:val="00834BBD"/>
    <w:rsid w:val="00834D9A"/>
    <w:rsid w:val="00836C25"/>
    <w:rsid w:val="00836EC3"/>
    <w:rsid w:val="00836EE2"/>
    <w:rsid w:val="008373F4"/>
    <w:rsid w:val="00837743"/>
    <w:rsid w:val="0083792D"/>
    <w:rsid w:val="00837F60"/>
    <w:rsid w:val="00840CEB"/>
    <w:rsid w:val="00841102"/>
    <w:rsid w:val="00842002"/>
    <w:rsid w:val="00842DA9"/>
    <w:rsid w:val="00843F93"/>
    <w:rsid w:val="0084419B"/>
    <w:rsid w:val="008453BB"/>
    <w:rsid w:val="008456ED"/>
    <w:rsid w:val="00845A05"/>
    <w:rsid w:val="00847413"/>
    <w:rsid w:val="00847846"/>
    <w:rsid w:val="0085010C"/>
    <w:rsid w:val="0085051C"/>
    <w:rsid w:val="0085148B"/>
    <w:rsid w:val="008514CB"/>
    <w:rsid w:val="00851C20"/>
    <w:rsid w:val="00852C6C"/>
    <w:rsid w:val="00853569"/>
    <w:rsid w:val="0085465B"/>
    <w:rsid w:val="00854DCE"/>
    <w:rsid w:val="00855D7F"/>
    <w:rsid w:val="00856954"/>
    <w:rsid w:val="00856A10"/>
    <w:rsid w:val="00857609"/>
    <w:rsid w:val="00860F97"/>
    <w:rsid w:val="008622AF"/>
    <w:rsid w:val="008622B3"/>
    <w:rsid w:val="00862A47"/>
    <w:rsid w:val="008646E1"/>
    <w:rsid w:val="008656A9"/>
    <w:rsid w:val="0086590A"/>
    <w:rsid w:val="00870B20"/>
    <w:rsid w:val="00872509"/>
    <w:rsid w:val="00873077"/>
    <w:rsid w:val="00877CD4"/>
    <w:rsid w:val="00880A9A"/>
    <w:rsid w:val="008812E6"/>
    <w:rsid w:val="00881B72"/>
    <w:rsid w:val="0088245D"/>
    <w:rsid w:val="00883161"/>
    <w:rsid w:val="00885319"/>
    <w:rsid w:val="00885356"/>
    <w:rsid w:val="008859B1"/>
    <w:rsid w:val="00885B5C"/>
    <w:rsid w:val="0088662D"/>
    <w:rsid w:val="00886C51"/>
    <w:rsid w:val="0088792B"/>
    <w:rsid w:val="008900E3"/>
    <w:rsid w:val="00890993"/>
    <w:rsid w:val="00890AEA"/>
    <w:rsid w:val="008915CA"/>
    <w:rsid w:val="008921AF"/>
    <w:rsid w:val="00892BAD"/>
    <w:rsid w:val="00893B11"/>
    <w:rsid w:val="00894D94"/>
    <w:rsid w:val="00895310"/>
    <w:rsid w:val="00896056"/>
    <w:rsid w:val="008A1136"/>
    <w:rsid w:val="008A1704"/>
    <w:rsid w:val="008A30B8"/>
    <w:rsid w:val="008A33A7"/>
    <w:rsid w:val="008A4070"/>
    <w:rsid w:val="008A47D8"/>
    <w:rsid w:val="008A47EF"/>
    <w:rsid w:val="008A6AC0"/>
    <w:rsid w:val="008A7ABD"/>
    <w:rsid w:val="008B0650"/>
    <w:rsid w:val="008B0A16"/>
    <w:rsid w:val="008B10A1"/>
    <w:rsid w:val="008B203C"/>
    <w:rsid w:val="008B4540"/>
    <w:rsid w:val="008B4DE4"/>
    <w:rsid w:val="008B5E13"/>
    <w:rsid w:val="008B5F68"/>
    <w:rsid w:val="008B7D79"/>
    <w:rsid w:val="008C03FE"/>
    <w:rsid w:val="008C0FF7"/>
    <w:rsid w:val="008C186B"/>
    <w:rsid w:val="008C1999"/>
    <w:rsid w:val="008C2431"/>
    <w:rsid w:val="008C371D"/>
    <w:rsid w:val="008C5FA2"/>
    <w:rsid w:val="008C6124"/>
    <w:rsid w:val="008C65FF"/>
    <w:rsid w:val="008C787D"/>
    <w:rsid w:val="008D18D4"/>
    <w:rsid w:val="008D1A4F"/>
    <w:rsid w:val="008D1F87"/>
    <w:rsid w:val="008D3F99"/>
    <w:rsid w:val="008D4632"/>
    <w:rsid w:val="008D4CC9"/>
    <w:rsid w:val="008D546D"/>
    <w:rsid w:val="008D6095"/>
    <w:rsid w:val="008D7943"/>
    <w:rsid w:val="008E297B"/>
    <w:rsid w:val="008E35A6"/>
    <w:rsid w:val="008E3756"/>
    <w:rsid w:val="008E387F"/>
    <w:rsid w:val="008E3AE7"/>
    <w:rsid w:val="008E3E84"/>
    <w:rsid w:val="008E5F99"/>
    <w:rsid w:val="008E686B"/>
    <w:rsid w:val="008E7114"/>
    <w:rsid w:val="008E74AA"/>
    <w:rsid w:val="008E7AC0"/>
    <w:rsid w:val="008E7B62"/>
    <w:rsid w:val="008F0ED4"/>
    <w:rsid w:val="008F125A"/>
    <w:rsid w:val="008F2D0D"/>
    <w:rsid w:val="008F442D"/>
    <w:rsid w:val="008F46CC"/>
    <w:rsid w:val="008F53D8"/>
    <w:rsid w:val="008F6B4D"/>
    <w:rsid w:val="008F7B99"/>
    <w:rsid w:val="008F7CB4"/>
    <w:rsid w:val="009005FE"/>
    <w:rsid w:val="00902CFC"/>
    <w:rsid w:val="00903C53"/>
    <w:rsid w:val="009056B5"/>
    <w:rsid w:val="00906551"/>
    <w:rsid w:val="00907842"/>
    <w:rsid w:val="0091235C"/>
    <w:rsid w:val="00912C4E"/>
    <w:rsid w:val="00912E04"/>
    <w:rsid w:val="009137DF"/>
    <w:rsid w:val="0091522B"/>
    <w:rsid w:val="00915D32"/>
    <w:rsid w:val="00916A52"/>
    <w:rsid w:val="00916F46"/>
    <w:rsid w:val="00917247"/>
    <w:rsid w:val="009201B4"/>
    <w:rsid w:val="009217D0"/>
    <w:rsid w:val="0092180F"/>
    <w:rsid w:val="00921F2F"/>
    <w:rsid w:val="00922C5E"/>
    <w:rsid w:val="00923552"/>
    <w:rsid w:val="009245C8"/>
    <w:rsid w:val="00924F06"/>
    <w:rsid w:val="0092592A"/>
    <w:rsid w:val="00925CB4"/>
    <w:rsid w:val="00925CE8"/>
    <w:rsid w:val="009274E4"/>
    <w:rsid w:val="00927607"/>
    <w:rsid w:val="00931511"/>
    <w:rsid w:val="00931E60"/>
    <w:rsid w:val="0093252C"/>
    <w:rsid w:val="009337C1"/>
    <w:rsid w:val="009342D5"/>
    <w:rsid w:val="009376C7"/>
    <w:rsid w:val="0093779F"/>
    <w:rsid w:val="00940C07"/>
    <w:rsid w:val="009413BE"/>
    <w:rsid w:val="00941762"/>
    <w:rsid w:val="00941AA2"/>
    <w:rsid w:val="00942B47"/>
    <w:rsid w:val="00943122"/>
    <w:rsid w:val="0094332C"/>
    <w:rsid w:val="009434A6"/>
    <w:rsid w:val="009458F7"/>
    <w:rsid w:val="0094593B"/>
    <w:rsid w:val="00945CBB"/>
    <w:rsid w:val="00946524"/>
    <w:rsid w:val="009471C8"/>
    <w:rsid w:val="0095013D"/>
    <w:rsid w:val="00950AC5"/>
    <w:rsid w:val="00951E64"/>
    <w:rsid w:val="00951F38"/>
    <w:rsid w:val="0095568D"/>
    <w:rsid w:val="0095570B"/>
    <w:rsid w:val="009557EE"/>
    <w:rsid w:val="00955DF0"/>
    <w:rsid w:val="00956603"/>
    <w:rsid w:val="00956AD9"/>
    <w:rsid w:val="00960AC4"/>
    <w:rsid w:val="0096126D"/>
    <w:rsid w:val="00961BED"/>
    <w:rsid w:val="00962322"/>
    <w:rsid w:val="00962358"/>
    <w:rsid w:val="00962A0E"/>
    <w:rsid w:val="00962C27"/>
    <w:rsid w:val="00963BF8"/>
    <w:rsid w:val="0096461E"/>
    <w:rsid w:val="0096496F"/>
    <w:rsid w:val="00964DB3"/>
    <w:rsid w:val="009651BF"/>
    <w:rsid w:val="00967C0D"/>
    <w:rsid w:val="009706A8"/>
    <w:rsid w:val="00970EA2"/>
    <w:rsid w:val="00971AD1"/>
    <w:rsid w:val="009728D3"/>
    <w:rsid w:val="00972BB7"/>
    <w:rsid w:val="00976DE9"/>
    <w:rsid w:val="009774C2"/>
    <w:rsid w:val="00980230"/>
    <w:rsid w:val="00980CAB"/>
    <w:rsid w:val="00983648"/>
    <w:rsid w:val="00984703"/>
    <w:rsid w:val="00984F40"/>
    <w:rsid w:val="00985CF8"/>
    <w:rsid w:val="0098682F"/>
    <w:rsid w:val="0098697C"/>
    <w:rsid w:val="00986EF2"/>
    <w:rsid w:val="009907D0"/>
    <w:rsid w:val="00991848"/>
    <w:rsid w:val="00994217"/>
    <w:rsid w:val="009946B7"/>
    <w:rsid w:val="00994B7A"/>
    <w:rsid w:val="00995055"/>
    <w:rsid w:val="00995B70"/>
    <w:rsid w:val="009A085B"/>
    <w:rsid w:val="009A0FF1"/>
    <w:rsid w:val="009A115B"/>
    <w:rsid w:val="009A3661"/>
    <w:rsid w:val="009A7018"/>
    <w:rsid w:val="009A73C5"/>
    <w:rsid w:val="009B1566"/>
    <w:rsid w:val="009B2411"/>
    <w:rsid w:val="009B307C"/>
    <w:rsid w:val="009B33AE"/>
    <w:rsid w:val="009B3629"/>
    <w:rsid w:val="009B3D90"/>
    <w:rsid w:val="009B409D"/>
    <w:rsid w:val="009B4ABF"/>
    <w:rsid w:val="009B5C27"/>
    <w:rsid w:val="009C0D66"/>
    <w:rsid w:val="009C1B66"/>
    <w:rsid w:val="009C2BAD"/>
    <w:rsid w:val="009C38E5"/>
    <w:rsid w:val="009C3AE4"/>
    <w:rsid w:val="009C41CB"/>
    <w:rsid w:val="009C6DCD"/>
    <w:rsid w:val="009C71EF"/>
    <w:rsid w:val="009C75DE"/>
    <w:rsid w:val="009D0462"/>
    <w:rsid w:val="009D0AC8"/>
    <w:rsid w:val="009D3192"/>
    <w:rsid w:val="009D3D5F"/>
    <w:rsid w:val="009D4103"/>
    <w:rsid w:val="009D4315"/>
    <w:rsid w:val="009D4866"/>
    <w:rsid w:val="009D603C"/>
    <w:rsid w:val="009D62AC"/>
    <w:rsid w:val="009D7B73"/>
    <w:rsid w:val="009E24B8"/>
    <w:rsid w:val="009E2998"/>
    <w:rsid w:val="009E2CD5"/>
    <w:rsid w:val="009E3C3A"/>
    <w:rsid w:val="009E3D98"/>
    <w:rsid w:val="009E4AF5"/>
    <w:rsid w:val="009E7757"/>
    <w:rsid w:val="009F0231"/>
    <w:rsid w:val="009F0867"/>
    <w:rsid w:val="009F3920"/>
    <w:rsid w:val="009F3E69"/>
    <w:rsid w:val="009F4421"/>
    <w:rsid w:val="009F47B3"/>
    <w:rsid w:val="009F4812"/>
    <w:rsid w:val="009F6411"/>
    <w:rsid w:val="009F723C"/>
    <w:rsid w:val="009F7536"/>
    <w:rsid w:val="009F7D18"/>
    <w:rsid w:val="00A00906"/>
    <w:rsid w:val="00A00E92"/>
    <w:rsid w:val="00A018D4"/>
    <w:rsid w:val="00A0205F"/>
    <w:rsid w:val="00A03F40"/>
    <w:rsid w:val="00A04119"/>
    <w:rsid w:val="00A05BC1"/>
    <w:rsid w:val="00A068B4"/>
    <w:rsid w:val="00A06AAD"/>
    <w:rsid w:val="00A10217"/>
    <w:rsid w:val="00A11B25"/>
    <w:rsid w:val="00A1229A"/>
    <w:rsid w:val="00A132F2"/>
    <w:rsid w:val="00A14169"/>
    <w:rsid w:val="00A1462A"/>
    <w:rsid w:val="00A14771"/>
    <w:rsid w:val="00A15C60"/>
    <w:rsid w:val="00A17527"/>
    <w:rsid w:val="00A17B33"/>
    <w:rsid w:val="00A17B4F"/>
    <w:rsid w:val="00A20007"/>
    <w:rsid w:val="00A20A3A"/>
    <w:rsid w:val="00A210AB"/>
    <w:rsid w:val="00A21169"/>
    <w:rsid w:val="00A21B9F"/>
    <w:rsid w:val="00A21FB1"/>
    <w:rsid w:val="00A23DF0"/>
    <w:rsid w:val="00A25BA1"/>
    <w:rsid w:val="00A25CF7"/>
    <w:rsid w:val="00A2789E"/>
    <w:rsid w:val="00A27DD2"/>
    <w:rsid w:val="00A30D3C"/>
    <w:rsid w:val="00A32079"/>
    <w:rsid w:val="00A33C3F"/>
    <w:rsid w:val="00A33CBF"/>
    <w:rsid w:val="00A34A37"/>
    <w:rsid w:val="00A35797"/>
    <w:rsid w:val="00A3794B"/>
    <w:rsid w:val="00A37975"/>
    <w:rsid w:val="00A37D8E"/>
    <w:rsid w:val="00A37D9F"/>
    <w:rsid w:val="00A37E83"/>
    <w:rsid w:val="00A41569"/>
    <w:rsid w:val="00A415DB"/>
    <w:rsid w:val="00A423BC"/>
    <w:rsid w:val="00A42A00"/>
    <w:rsid w:val="00A42C75"/>
    <w:rsid w:val="00A44848"/>
    <w:rsid w:val="00A451DC"/>
    <w:rsid w:val="00A45A28"/>
    <w:rsid w:val="00A45D66"/>
    <w:rsid w:val="00A472E0"/>
    <w:rsid w:val="00A47E28"/>
    <w:rsid w:val="00A50B1B"/>
    <w:rsid w:val="00A53321"/>
    <w:rsid w:val="00A535B2"/>
    <w:rsid w:val="00A5585A"/>
    <w:rsid w:val="00A55D1E"/>
    <w:rsid w:val="00A600BD"/>
    <w:rsid w:val="00A6082D"/>
    <w:rsid w:val="00A613AA"/>
    <w:rsid w:val="00A62BDD"/>
    <w:rsid w:val="00A6467E"/>
    <w:rsid w:val="00A65767"/>
    <w:rsid w:val="00A658B7"/>
    <w:rsid w:val="00A65A41"/>
    <w:rsid w:val="00A65C79"/>
    <w:rsid w:val="00A67747"/>
    <w:rsid w:val="00A70B15"/>
    <w:rsid w:val="00A712F5"/>
    <w:rsid w:val="00A73C0E"/>
    <w:rsid w:val="00A7435D"/>
    <w:rsid w:val="00A745C3"/>
    <w:rsid w:val="00A74C3F"/>
    <w:rsid w:val="00A75265"/>
    <w:rsid w:val="00A75F51"/>
    <w:rsid w:val="00A762D3"/>
    <w:rsid w:val="00A763F9"/>
    <w:rsid w:val="00A771E2"/>
    <w:rsid w:val="00A777E0"/>
    <w:rsid w:val="00A777ED"/>
    <w:rsid w:val="00A809A0"/>
    <w:rsid w:val="00A80B29"/>
    <w:rsid w:val="00A8251A"/>
    <w:rsid w:val="00A8263D"/>
    <w:rsid w:val="00A82DE9"/>
    <w:rsid w:val="00A83232"/>
    <w:rsid w:val="00A84217"/>
    <w:rsid w:val="00A851AE"/>
    <w:rsid w:val="00A86D36"/>
    <w:rsid w:val="00A87285"/>
    <w:rsid w:val="00A87779"/>
    <w:rsid w:val="00A901FA"/>
    <w:rsid w:val="00A9037C"/>
    <w:rsid w:val="00A91E78"/>
    <w:rsid w:val="00A92AD4"/>
    <w:rsid w:val="00A94B33"/>
    <w:rsid w:val="00A95DD8"/>
    <w:rsid w:val="00A9616E"/>
    <w:rsid w:val="00A9662D"/>
    <w:rsid w:val="00A969F5"/>
    <w:rsid w:val="00A96DC9"/>
    <w:rsid w:val="00AA04CC"/>
    <w:rsid w:val="00AA2BC2"/>
    <w:rsid w:val="00AA39A0"/>
    <w:rsid w:val="00AA463A"/>
    <w:rsid w:val="00AA48AA"/>
    <w:rsid w:val="00AA518B"/>
    <w:rsid w:val="00AA5278"/>
    <w:rsid w:val="00AA636F"/>
    <w:rsid w:val="00AA668C"/>
    <w:rsid w:val="00AA6A43"/>
    <w:rsid w:val="00AA6D85"/>
    <w:rsid w:val="00AA72DF"/>
    <w:rsid w:val="00AA743E"/>
    <w:rsid w:val="00AA760F"/>
    <w:rsid w:val="00AB113B"/>
    <w:rsid w:val="00AB23C5"/>
    <w:rsid w:val="00AB2ADB"/>
    <w:rsid w:val="00AB2BF4"/>
    <w:rsid w:val="00AB2EA7"/>
    <w:rsid w:val="00AB3699"/>
    <w:rsid w:val="00AB3A00"/>
    <w:rsid w:val="00AB4CE2"/>
    <w:rsid w:val="00AB4D31"/>
    <w:rsid w:val="00AB5E32"/>
    <w:rsid w:val="00AB7A84"/>
    <w:rsid w:val="00AC05ED"/>
    <w:rsid w:val="00AC1A4C"/>
    <w:rsid w:val="00AC5544"/>
    <w:rsid w:val="00AD381D"/>
    <w:rsid w:val="00AD42BE"/>
    <w:rsid w:val="00AD5513"/>
    <w:rsid w:val="00AD5D20"/>
    <w:rsid w:val="00AE0612"/>
    <w:rsid w:val="00AE1690"/>
    <w:rsid w:val="00AE3DF0"/>
    <w:rsid w:val="00AE56B2"/>
    <w:rsid w:val="00AE7BA1"/>
    <w:rsid w:val="00AE7CA8"/>
    <w:rsid w:val="00AF1033"/>
    <w:rsid w:val="00AF1451"/>
    <w:rsid w:val="00AF1F76"/>
    <w:rsid w:val="00AF21A4"/>
    <w:rsid w:val="00AF2EAC"/>
    <w:rsid w:val="00AF359E"/>
    <w:rsid w:val="00AF4B28"/>
    <w:rsid w:val="00AF4E2F"/>
    <w:rsid w:val="00AF55F5"/>
    <w:rsid w:val="00AF721D"/>
    <w:rsid w:val="00AF763D"/>
    <w:rsid w:val="00AF77D9"/>
    <w:rsid w:val="00AF7A73"/>
    <w:rsid w:val="00B02E70"/>
    <w:rsid w:val="00B035AE"/>
    <w:rsid w:val="00B03AEF"/>
    <w:rsid w:val="00B04D99"/>
    <w:rsid w:val="00B06BC1"/>
    <w:rsid w:val="00B0763D"/>
    <w:rsid w:val="00B10BF7"/>
    <w:rsid w:val="00B115A8"/>
    <w:rsid w:val="00B119BB"/>
    <w:rsid w:val="00B13008"/>
    <w:rsid w:val="00B1486D"/>
    <w:rsid w:val="00B14D7E"/>
    <w:rsid w:val="00B179FD"/>
    <w:rsid w:val="00B208FC"/>
    <w:rsid w:val="00B22882"/>
    <w:rsid w:val="00B22B28"/>
    <w:rsid w:val="00B23B08"/>
    <w:rsid w:val="00B24501"/>
    <w:rsid w:val="00B24E9E"/>
    <w:rsid w:val="00B254A8"/>
    <w:rsid w:val="00B2566B"/>
    <w:rsid w:val="00B25802"/>
    <w:rsid w:val="00B26239"/>
    <w:rsid w:val="00B26940"/>
    <w:rsid w:val="00B26D4C"/>
    <w:rsid w:val="00B301D6"/>
    <w:rsid w:val="00B3055B"/>
    <w:rsid w:val="00B30927"/>
    <w:rsid w:val="00B3126B"/>
    <w:rsid w:val="00B312DE"/>
    <w:rsid w:val="00B32432"/>
    <w:rsid w:val="00B32635"/>
    <w:rsid w:val="00B32A3D"/>
    <w:rsid w:val="00B33014"/>
    <w:rsid w:val="00B344C6"/>
    <w:rsid w:val="00B34810"/>
    <w:rsid w:val="00B35B23"/>
    <w:rsid w:val="00B36C1D"/>
    <w:rsid w:val="00B3734D"/>
    <w:rsid w:val="00B43AFA"/>
    <w:rsid w:val="00B43DE6"/>
    <w:rsid w:val="00B45EC2"/>
    <w:rsid w:val="00B47238"/>
    <w:rsid w:val="00B47581"/>
    <w:rsid w:val="00B47D68"/>
    <w:rsid w:val="00B47F9A"/>
    <w:rsid w:val="00B502A4"/>
    <w:rsid w:val="00B51BA6"/>
    <w:rsid w:val="00B51C42"/>
    <w:rsid w:val="00B521A8"/>
    <w:rsid w:val="00B5446E"/>
    <w:rsid w:val="00B54B83"/>
    <w:rsid w:val="00B556A8"/>
    <w:rsid w:val="00B571DB"/>
    <w:rsid w:val="00B609FC"/>
    <w:rsid w:val="00B60C37"/>
    <w:rsid w:val="00B61BDB"/>
    <w:rsid w:val="00B61D6D"/>
    <w:rsid w:val="00B63D8F"/>
    <w:rsid w:val="00B665A5"/>
    <w:rsid w:val="00B67B7A"/>
    <w:rsid w:val="00B7059C"/>
    <w:rsid w:val="00B709C9"/>
    <w:rsid w:val="00B71610"/>
    <w:rsid w:val="00B7249A"/>
    <w:rsid w:val="00B72534"/>
    <w:rsid w:val="00B73339"/>
    <w:rsid w:val="00B745CA"/>
    <w:rsid w:val="00B74613"/>
    <w:rsid w:val="00B74A66"/>
    <w:rsid w:val="00B8012A"/>
    <w:rsid w:val="00B8142A"/>
    <w:rsid w:val="00B820D2"/>
    <w:rsid w:val="00B8246C"/>
    <w:rsid w:val="00B82CE6"/>
    <w:rsid w:val="00B8346A"/>
    <w:rsid w:val="00B84AB7"/>
    <w:rsid w:val="00B84AD8"/>
    <w:rsid w:val="00B90D33"/>
    <w:rsid w:val="00B926FE"/>
    <w:rsid w:val="00B927B2"/>
    <w:rsid w:val="00B95244"/>
    <w:rsid w:val="00B952F1"/>
    <w:rsid w:val="00B958F8"/>
    <w:rsid w:val="00B973B4"/>
    <w:rsid w:val="00BA05A2"/>
    <w:rsid w:val="00BA070F"/>
    <w:rsid w:val="00BA2382"/>
    <w:rsid w:val="00BA2C58"/>
    <w:rsid w:val="00BA4C29"/>
    <w:rsid w:val="00BA527A"/>
    <w:rsid w:val="00BA541A"/>
    <w:rsid w:val="00BA681F"/>
    <w:rsid w:val="00BA6A53"/>
    <w:rsid w:val="00BB0359"/>
    <w:rsid w:val="00BB06E7"/>
    <w:rsid w:val="00BB1425"/>
    <w:rsid w:val="00BB57ED"/>
    <w:rsid w:val="00BB5FE3"/>
    <w:rsid w:val="00BC0D5C"/>
    <w:rsid w:val="00BC15DA"/>
    <w:rsid w:val="00BC1FDE"/>
    <w:rsid w:val="00BC25FD"/>
    <w:rsid w:val="00BC3F04"/>
    <w:rsid w:val="00BC4E4D"/>
    <w:rsid w:val="00BC5CDF"/>
    <w:rsid w:val="00BD017B"/>
    <w:rsid w:val="00BD059A"/>
    <w:rsid w:val="00BD2384"/>
    <w:rsid w:val="00BD371E"/>
    <w:rsid w:val="00BD3825"/>
    <w:rsid w:val="00BD42EF"/>
    <w:rsid w:val="00BD477A"/>
    <w:rsid w:val="00BD5268"/>
    <w:rsid w:val="00BD533D"/>
    <w:rsid w:val="00BD5393"/>
    <w:rsid w:val="00BD58C4"/>
    <w:rsid w:val="00BD5ED7"/>
    <w:rsid w:val="00BD5F78"/>
    <w:rsid w:val="00BD6996"/>
    <w:rsid w:val="00BD6DA4"/>
    <w:rsid w:val="00BE088E"/>
    <w:rsid w:val="00BE19CC"/>
    <w:rsid w:val="00BE25A9"/>
    <w:rsid w:val="00BE2BBF"/>
    <w:rsid w:val="00BE303E"/>
    <w:rsid w:val="00BE316D"/>
    <w:rsid w:val="00BE3271"/>
    <w:rsid w:val="00BE43A5"/>
    <w:rsid w:val="00BE43CC"/>
    <w:rsid w:val="00BE4EB2"/>
    <w:rsid w:val="00BE5318"/>
    <w:rsid w:val="00BE5A90"/>
    <w:rsid w:val="00BE68ED"/>
    <w:rsid w:val="00BE69D2"/>
    <w:rsid w:val="00BE6ACC"/>
    <w:rsid w:val="00BE776D"/>
    <w:rsid w:val="00BE794E"/>
    <w:rsid w:val="00BF0EA5"/>
    <w:rsid w:val="00BF19BB"/>
    <w:rsid w:val="00BF29DB"/>
    <w:rsid w:val="00BF30E3"/>
    <w:rsid w:val="00BF32BD"/>
    <w:rsid w:val="00BF3943"/>
    <w:rsid w:val="00BF3ED3"/>
    <w:rsid w:val="00BF40F7"/>
    <w:rsid w:val="00BF47D3"/>
    <w:rsid w:val="00BF60A9"/>
    <w:rsid w:val="00BF7248"/>
    <w:rsid w:val="00BF777D"/>
    <w:rsid w:val="00C011CB"/>
    <w:rsid w:val="00C02347"/>
    <w:rsid w:val="00C029EC"/>
    <w:rsid w:val="00C02B9E"/>
    <w:rsid w:val="00C03A06"/>
    <w:rsid w:val="00C043B2"/>
    <w:rsid w:val="00C04E56"/>
    <w:rsid w:val="00C05678"/>
    <w:rsid w:val="00C05DF8"/>
    <w:rsid w:val="00C10A06"/>
    <w:rsid w:val="00C1211E"/>
    <w:rsid w:val="00C124B8"/>
    <w:rsid w:val="00C1262C"/>
    <w:rsid w:val="00C12CC1"/>
    <w:rsid w:val="00C148A8"/>
    <w:rsid w:val="00C154B5"/>
    <w:rsid w:val="00C162EB"/>
    <w:rsid w:val="00C207CE"/>
    <w:rsid w:val="00C207F0"/>
    <w:rsid w:val="00C21CA3"/>
    <w:rsid w:val="00C23237"/>
    <w:rsid w:val="00C24670"/>
    <w:rsid w:val="00C26E4E"/>
    <w:rsid w:val="00C27616"/>
    <w:rsid w:val="00C278D0"/>
    <w:rsid w:val="00C2791E"/>
    <w:rsid w:val="00C27DAC"/>
    <w:rsid w:val="00C3146E"/>
    <w:rsid w:val="00C31BBB"/>
    <w:rsid w:val="00C3269E"/>
    <w:rsid w:val="00C347A7"/>
    <w:rsid w:val="00C34A02"/>
    <w:rsid w:val="00C34F39"/>
    <w:rsid w:val="00C35683"/>
    <w:rsid w:val="00C358DE"/>
    <w:rsid w:val="00C372B3"/>
    <w:rsid w:val="00C40F23"/>
    <w:rsid w:val="00C4337B"/>
    <w:rsid w:val="00C43CAE"/>
    <w:rsid w:val="00C450BD"/>
    <w:rsid w:val="00C457EB"/>
    <w:rsid w:val="00C4715E"/>
    <w:rsid w:val="00C474F2"/>
    <w:rsid w:val="00C47CF5"/>
    <w:rsid w:val="00C47F6E"/>
    <w:rsid w:val="00C53900"/>
    <w:rsid w:val="00C53D8E"/>
    <w:rsid w:val="00C53EEE"/>
    <w:rsid w:val="00C54AD8"/>
    <w:rsid w:val="00C54E3D"/>
    <w:rsid w:val="00C5663F"/>
    <w:rsid w:val="00C56B54"/>
    <w:rsid w:val="00C57A41"/>
    <w:rsid w:val="00C606D3"/>
    <w:rsid w:val="00C6070F"/>
    <w:rsid w:val="00C63784"/>
    <w:rsid w:val="00C64CE5"/>
    <w:rsid w:val="00C64FE6"/>
    <w:rsid w:val="00C67B56"/>
    <w:rsid w:val="00C716BC"/>
    <w:rsid w:val="00C72078"/>
    <w:rsid w:val="00C72297"/>
    <w:rsid w:val="00C72443"/>
    <w:rsid w:val="00C72674"/>
    <w:rsid w:val="00C726EA"/>
    <w:rsid w:val="00C7298E"/>
    <w:rsid w:val="00C72DD3"/>
    <w:rsid w:val="00C73CDC"/>
    <w:rsid w:val="00C73E89"/>
    <w:rsid w:val="00C74183"/>
    <w:rsid w:val="00C74BDF"/>
    <w:rsid w:val="00C7548C"/>
    <w:rsid w:val="00C75977"/>
    <w:rsid w:val="00C77E86"/>
    <w:rsid w:val="00C8064E"/>
    <w:rsid w:val="00C80DD2"/>
    <w:rsid w:val="00C814EF"/>
    <w:rsid w:val="00C824D3"/>
    <w:rsid w:val="00C84C10"/>
    <w:rsid w:val="00C85FD3"/>
    <w:rsid w:val="00C8743F"/>
    <w:rsid w:val="00C8785D"/>
    <w:rsid w:val="00C8791D"/>
    <w:rsid w:val="00C91572"/>
    <w:rsid w:val="00C91592"/>
    <w:rsid w:val="00C92C88"/>
    <w:rsid w:val="00C93978"/>
    <w:rsid w:val="00C944FD"/>
    <w:rsid w:val="00C94663"/>
    <w:rsid w:val="00C953BD"/>
    <w:rsid w:val="00C95887"/>
    <w:rsid w:val="00C95C12"/>
    <w:rsid w:val="00C96B99"/>
    <w:rsid w:val="00C96DB2"/>
    <w:rsid w:val="00C96FDF"/>
    <w:rsid w:val="00CA0275"/>
    <w:rsid w:val="00CA1080"/>
    <w:rsid w:val="00CA34E6"/>
    <w:rsid w:val="00CA5802"/>
    <w:rsid w:val="00CA5944"/>
    <w:rsid w:val="00CA680B"/>
    <w:rsid w:val="00CA6906"/>
    <w:rsid w:val="00CA71B2"/>
    <w:rsid w:val="00CA78FD"/>
    <w:rsid w:val="00CB0E4A"/>
    <w:rsid w:val="00CB1793"/>
    <w:rsid w:val="00CB1DAE"/>
    <w:rsid w:val="00CB1E3E"/>
    <w:rsid w:val="00CB2237"/>
    <w:rsid w:val="00CB2241"/>
    <w:rsid w:val="00CB32E6"/>
    <w:rsid w:val="00CB40F1"/>
    <w:rsid w:val="00CB4E4D"/>
    <w:rsid w:val="00CB5310"/>
    <w:rsid w:val="00CB5892"/>
    <w:rsid w:val="00CB6373"/>
    <w:rsid w:val="00CC07C5"/>
    <w:rsid w:val="00CC2E9A"/>
    <w:rsid w:val="00CC2F97"/>
    <w:rsid w:val="00CC3531"/>
    <w:rsid w:val="00CC483D"/>
    <w:rsid w:val="00CC4EBE"/>
    <w:rsid w:val="00CC67CC"/>
    <w:rsid w:val="00CD05E2"/>
    <w:rsid w:val="00CD0721"/>
    <w:rsid w:val="00CD0EF8"/>
    <w:rsid w:val="00CD1AE0"/>
    <w:rsid w:val="00CD1B9F"/>
    <w:rsid w:val="00CD324D"/>
    <w:rsid w:val="00CD357F"/>
    <w:rsid w:val="00CD388E"/>
    <w:rsid w:val="00CD59DB"/>
    <w:rsid w:val="00CD6A44"/>
    <w:rsid w:val="00CD6EC2"/>
    <w:rsid w:val="00CD71DB"/>
    <w:rsid w:val="00CD7449"/>
    <w:rsid w:val="00CE0AF6"/>
    <w:rsid w:val="00CE14F5"/>
    <w:rsid w:val="00CE1F43"/>
    <w:rsid w:val="00CE259E"/>
    <w:rsid w:val="00CE4070"/>
    <w:rsid w:val="00CE4140"/>
    <w:rsid w:val="00CE51CD"/>
    <w:rsid w:val="00CE6391"/>
    <w:rsid w:val="00CE6D3B"/>
    <w:rsid w:val="00CE7EE8"/>
    <w:rsid w:val="00CF4395"/>
    <w:rsid w:val="00CF4E05"/>
    <w:rsid w:val="00CF4F92"/>
    <w:rsid w:val="00CF5C4F"/>
    <w:rsid w:val="00CF65BC"/>
    <w:rsid w:val="00CF67F6"/>
    <w:rsid w:val="00D01273"/>
    <w:rsid w:val="00D018A5"/>
    <w:rsid w:val="00D0319C"/>
    <w:rsid w:val="00D033C8"/>
    <w:rsid w:val="00D04E7C"/>
    <w:rsid w:val="00D05100"/>
    <w:rsid w:val="00D05BF8"/>
    <w:rsid w:val="00D06390"/>
    <w:rsid w:val="00D064E6"/>
    <w:rsid w:val="00D0658D"/>
    <w:rsid w:val="00D06FDA"/>
    <w:rsid w:val="00D10033"/>
    <w:rsid w:val="00D10454"/>
    <w:rsid w:val="00D11277"/>
    <w:rsid w:val="00D11EA2"/>
    <w:rsid w:val="00D160DF"/>
    <w:rsid w:val="00D17021"/>
    <w:rsid w:val="00D1718E"/>
    <w:rsid w:val="00D21727"/>
    <w:rsid w:val="00D219A8"/>
    <w:rsid w:val="00D22840"/>
    <w:rsid w:val="00D23A58"/>
    <w:rsid w:val="00D23BBA"/>
    <w:rsid w:val="00D24007"/>
    <w:rsid w:val="00D2590E"/>
    <w:rsid w:val="00D27F86"/>
    <w:rsid w:val="00D31F49"/>
    <w:rsid w:val="00D3216B"/>
    <w:rsid w:val="00D350BA"/>
    <w:rsid w:val="00D359B9"/>
    <w:rsid w:val="00D35F1D"/>
    <w:rsid w:val="00D364E2"/>
    <w:rsid w:val="00D37030"/>
    <w:rsid w:val="00D37239"/>
    <w:rsid w:val="00D40465"/>
    <w:rsid w:val="00D40BC9"/>
    <w:rsid w:val="00D40F82"/>
    <w:rsid w:val="00D420EE"/>
    <w:rsid w:val="00D427D8"/>
    <w:rsid w:val="00D44196"/>
    <w:rsid w:val="00D44676"/>
    <w:rsid w:val="00D463B8"/>
    <w:rsid w:val="00D465D1"/>
    <w:rsid w:val="00D50770"/>
    <w:rsid w:val="00D50964"/>
    <w:rsid w:val="00D50B87"/>
    <w:rsid w:val="00D51020"/>
    <w:rsid w:val="00D52EA9"/>
    <w:rsid w:val="00D53204"/>
    <w:rsid w:val="00D53719"/>
    <w:rsid w:val="00D55CBC"/>
    <w:rsid w:val="00D57841"/>
    <w:rsid w:val="00D60773"/>
    <w:rsid w:val="00D61686"/>
    <w:rsid w:val="00D63BA9"/>
    <w:rsid w:val="00D65B74"/>
    <w:rsid w:val="00D66E7D"/>
    <w:rsid w:val="00D67CAE"/>
    <w:rsid w:val="00D7050F"/>
    <w:rsid w:val="00D70B37"/>
    <w:rsid w:val="00D7102F"/>
    <w:rsid w:val="00D7139A"/>
    <w:rsid w:val="00D716BE"/>
    <w:rsid w:val="00D71D7D"/>
    <w:rsid w:val="00D728C6"/>
    <w:rsid w:val="00D72961"/>
    <w:rsid w:val="00D729D6"/>
    <w:rsid w:val="00D747D7"/>
    <w:rsid w:val="00D74BB8"/>
    <w:rsid w:val="00D755A9"/>
    <w:rsid w:val="00D75727"/>
    <w:rsid w:val="00D75920"/>
    <w:rsid w:val="00D77325"/>
    <w:rsid w:val="00D77CCE"/>
    <w:rsid w:val="00D80CFE"/>
    <w:rsid w:val="00D819DB"/>
    <w:rsid w:val="00D846AE"/>
    <w:rsid w:val="00D85719"/>
    <w:rsid w:val="00D857EF"/>
    <w:rsid w:val="00D874EE"/>
    <w:rsid w:val="00D87623"/>
    <w:rsid w:val="00D877D4"/>
    <w:rsid w:val="00D87D9D"/>
    <w:rsid w:val="00D908A9"/>
    <w:rsid w:val="00D90CD4"/>
    <w:rsid w:val="00D92790"/>
    <w:rsid w:val="00D93918"/>
    <w:rsid w:val="00D93EC3"/>
    <w:rsid w:val="00D952E4"/>
    <w:rsid w:val="00D9721A"/>
    <w:rsid w:val="00D976D7"/>
    <w:rsid w:val="00D97A9E"/>
    <w:rsid w:val="00DA03E8"/>
    <w:rsid w:val="00DA06B1"/>
    <w:rsid w:val="00DA0B07"/>
    <w:rsid w:val="00DA15B4"/>
    <w:rsid w:val="00DA19C9"/>
    <w:rsid w:val="00DA5E84"/>
    <w:rsid w:val="00DA6098"/>
    <w:rsid w:val="00DA6CCF"/>
    <w:rsid w:val="00DB2CEA"/>
    <w:rsid w:val="00DB2D35"/>
    <w:rsid w:val="00DB5408"/>
    <w:rsid w:val="00DB54B3"/>
    <w:rsid w:val="00DB7B5D"/>
    <w:rsid w:val="00DC041B"/>
    <w:rsid w:val="00DC4C84"/>
    <w:rsid w:val="00DC5166"/>
    <w:rsid w:val="00DC6D75"/>
    <w:rsid w:val="00DC6F1C"/>
    <w:rsid w:val="00DC784B"/>
    <w:rsid w:val="00DC7CFF"/>
    <w:rsid w:val="00DD089A"/>
    <w:rsid w:val="00DD1D19"/>
    <w:rsid w:val="00DD21B0"/>
    <w:rsid w:val="00DD32CE"/>
    <w:rsid w:val="00DD5B04"/>
    <w:rsid w:val="00DD5E82"/>
    <w:rsid w:val="00DD6672"/>
    <w:rsid w:val="00DD6CBC"/>
    <w:rsid w:val="00DD7726"/>
    <w:rsid w:val="00DD78E6"/>
    <w:rsid w:val="00DE06C4"/>
    <w:rsid w:val="00DE1935"/>
    <w:rsid w:val="00DE1DA9"/>
    <w:rsid w:val="00DE2C57"/>
    <w:rsid w:val="00DE3D37"/>
    <w:rsid w:val="00DE3E0F"/>
    <w:rsid w:val="00DE5539"/>
    <w:rsid w:val="00DE6866"/>
    <w:rsid w:val="00DE7F96"/>
    <w:rsid w:val="00DF2C24"/>
    <w:rsid w:val="00DF2F6E"/>
    <w:rsid w:val="00DF3734"/>
    <w:rsid w:val="00DF39E3"/>
    <w:rsid w:val="00DF42EA"/>
    <w:rsid w:val="00DF559C"/>
    <w:rsid w:val="00DF5AB8"/>
    <w:rsid w:val="00DF60AF"/>
    <w:rsid w:val="00DF6324"/>
    <w:rsid w:val="00DF7315"/>
    <w:rsid w:val="00E00265"/>
    <w:rsid w:val="00E011DC"/>
    <w:rsid w:val="00E03CC9"/>
    <w:rsid w:val="00E06BDA"/>
    <w:rsid w:val="00E07C98"/>
    <w:rsid w:val="00E10417"/>
    <w:rsid w:val="00E10F30"/>
    <w:rsid w:val="00E11212"/>
    <w:rsid w:val="00E11476"/>
    <w:rsid w:val="00E1180F"/>
    <w:rsid w:val="00E118F9"/>
    <w:rsid w:val="00E11972"/>
    <w:rsid w:val="00E1200A"/>
    <w:rsid w:val="00E1249D"/>
    <w:rsid w:val="00E14174"/>
    <w:rsid w:val="00E1497F"/>
    <w:rsid w:val="00E14E09"/>
    <w:rsid w:val="00E153B2"/>
    <w:rsid w:val="00E16643"/>
    <w:rsid w:val="00E17132"/>
    <w:rsid w:val="00E2013E"/>
    <w:rsid w:val="00E20731"/>
    <w:rsid w:val="00E21BBF"/>
    <w:rsid w:val="00E222BA"/>
    <w:rsid w:val="00E273B2"/>
    <w:rsid w:val="00E32859"/>
    <w:rsid w:val="00E32FAB"/>
    <w:rsid w:val="00E331C0"/>
    <w:rsid w:val="00E3401E"/>
    <w:rsid w:val="00E3487F"/>
    <w:rsid w:val="00E3545A"/>
    <w:rsid w:val="00E35CDD"/>
    <w:rsid w:val="00E36C90"/>
    <w:rsid w:val="00E37988"/>
    <w:rsid w:val="00E37A39"/>
    <w:rsid w:val="00E407FD"/>
    <w:rsid w:val="00E41BB5"/>
    <w:rsid w:val="00E41CE1"/>
    <w:rsid w:val="00E420BB"/>
    <w:rsid w:val="00E43B1F"/>
    <w:rsid w:val="00E4452D"/>
    <w:rsid w:val="00E45935"/>
    <w:rsid w:val="00E45B2D"/>
    <w:rsid w:val="00E4792E"/>
    <w:rsid w:val="00E51981"/>
    <w:rsid w:val="00E51FDA"/>
    <w:rsid w:val="00E520C6"/>
    <w:rsid w:val="00E535CE"/>
    <w:rsid w:val="00E53BF0"/>
    <w:rsid w:val="00E53E0B"/>
    <w:rsid w:val="00E54008"/>
    <w:rsid w:val="00E54DA9"/>
    <w:rsid w:val="00E5582B"/>
    <w:rsid w:val="00E5670C"/>
    <w:rsid w:val="00E568C8"/>
    <w:rsid w:val="00E56D41"/>
    <w:rsid w:val="00E573B3"/>
    <w:rsid w:val="00E57806"/>
    <w:rsid w:val="00E57FF4"/>
    <w:rsid w:val="00E609F0"/>
    <w:rsid w:val="00E6129A"/>
    <w:rsid w:val="00E61474"/>
    <w:rsid w:val="00E627F1"/>
    <w:rsid w:val="00E630F6"/>
    <w:rsid w:val="00E6573D"/>
    <w:rsid w:val="00E657BD"/>
    <w:rsid w:val="00E65CDB"/>
    <w:rsid w:val="00E65D66"/>
    <w:rsid w:val="00E66D53"/>
    <w:rsid w:val="00E676F5"/>
    <w:rsid w:val="00E67A22"/>
    <w:rsid w:val="00E70037"/>
    <w:rsid w:val="00E70D4C"/>
    <w:rsid w:val="00E7303F"/>
    <w:rsid w:val="00E73C83"/>
    <w:rsid w:val="00E7441B"/>
    <w:rsid w:val="00E7490B"/>
    <w:rsid w:val="00E758C0"/>
    <w:rsid w:val="00E75F95"/>
    <w:rsid w:val="00E76335"/>
    <w:rsid w:val="00E7684E"/>
    <w:rsid w:val="00E777C4"/>
    <w:rsid w:val="00E77EB9"/>
    <w:rsid w:val="00E804C2"/>
    <w:rsid w:val="00E81FA1"/>
    <w:rsid w:val="00E82B58"/>
    <w:rsid w:val="00E82C3E"/>
    <w:rsid w:val="00E852C2"/>
    <w:rsid w:val="00E85D92"/>
    <w:rsid w:val="00E86111"/>
    <w:rsid w:val="00E87AE0"/>
    <w:rsid w:val="00E87DF4"/>
    <w:rsid w:val="00E92A5F"/>
    <w:rsid w:val="00E93FD7"/>
    <w:rsid w:val="00E9407F"/>
    <w:rsid w:val="00E941ED"/>
    <w:rsid w:val="00E94414"/>
    <w:rsid w:val="00E94696"/>
    <w:rsid w:val="00E95770"/>
    <w:rsid w:val="00E97057"/>
    <w:rsid w:val="00E974C8"/>
    <w:rsid w:val="00EA013C"/>
    <w:rsid w:val="00EA133C"/>
    <w:rsid w:val="00EA150D"/>
    <w:rsid w:val="00EA30DA"/>
    <w:rsid w:val="00EA3418"/>
    <w:rsid w:val="00EA4022"/>
    <w:rsid w:val="00EA4C0C"/>
    <w:rsid w:val="00EA5B47"/>
    <w:rsid w:val="00EA5BA2"/>
    <w:rsid w:val="00EA6608"/>
    <w:rsid w:val="00EA6F79"/>
    <w:rsid w:val="00EA703D"/>
    <w:rsid w:val="00EA77A4"/>
    <w:rsid w:val="00EB407A"/>
    <w:rsid w:val="00EB43A0"/>
    <w:rsid w:val="00EB4E81"/>
    <w:rsid w:val="00EB570A"/>
    <w:rsid w:val="00EB667A"/>
    <w:rsid w:val="00EB6799"/>
    <w:rsid w:val="00EB7F76"/>
    <w:rsid w:val="00EC05D7"/>
    <w:rsid w:val="00EC1D49"/>
    <w:rsid w:val="00EC21B3"/>
    <w:rsid w:val="00EC21E8"/>
    <w:rsid w:val="00EC289E"/>
    <w:rsid w:val="00EC2B97"/>
    <w:rsid w:val="00EC2C14"/>
    <w:rsid w:val="00EC43BC"/>
    <w:rsid w:val="00EC47DB"/>
    <w:rsid w:val="00EC6626"/>
    <w:rsid w:val="00EC72ED"/>
    <w:rsid w:val="00EC7FD4"/>
    <w:rsid w:val="00ED0BD0"/>
    <w:rsid w:val="00ED142B"/>
    <w:rsid w:val="00ED2A9D"/>
    <w:rsid w:val="00ED393D"/>
    <w:rsid w:val="00ED46AD"/>
    <w:rsid w:val="00ED5E2B"/>
    <w:rsid w:val="00ED6A27"/>
    <w:rsid w:val="00EE0102"/>
    <w:rsid w:val="00EE1696"/>
    <w:rsid w:val="00EE3CFB"/>
    <w:rsid w:val="00EE5A48"/>
    <w:rsid w:val="00EE6025"/>
    <w:rsid w:val="00EE6E07"/>
    <w:rsid w:val="00EF0220"/>
    <w:rsid w:val="00EF1508"/>
    <w:rsid w:val="00EF3E8D"/>
    <w:rsid w:val="00EF4040"/>
    <w:rsid w:val="00EF4934"/>
    <w:rsid w:val="00EF598E"/>
    <w:rsid w:val="00EF60B8"/>
    <w:rsid w:val="00EF6B8F"/>
    <w:rsid w:val="00EF6C3B"/>
    <w:rsid w:val="00EF6DC8"/>
    <w:rsid w:val="00F00753"/>
    <w:rsid w:val="00F0171B"/>
    <w:rsid w:val="00F01E55"/>
    <w:rsid w:val="00F042B5"/>
    <w:rsid w:val="00F05DAA"/>
    <w:rsid w:val="00F0688B"/>
    <w:rsid w:val="00F06BF0"/>
    <w:rsid w:val="00F075F8"/>
    <w:rsid w:val="00F10070"/>
    <w:rsid w:val="00F10913"/>
    <w:rsid w:val="00F126F5"/>
    <w:rsid w:val="00F13148"/>
    <w:rsid w:val="00F13684"/>
    <w:rsid w:val="00F136C3"/>
    <w:rsid w:val="00F13BE8"/>
    <w:rsid w:val="00F143BE"/>
    <w:rsid w:val="00F151FD"/>
    <w:rsid w:val="00F16A48"/>
    <w:rsid w:val="00F20ECE"/>
    <w:rsid w:val="00F2289D"/>
    <w:rsid w:val="00F22B4E"/>
    <w:rsid w:val="00F22FE3"/>
    <w:rsid w:val="00F2387D"/>
    <w:rsid w:val="00F240EC"/>
    <w:rsid w:val="00F24750"/>
    <w:rsid w:val="00F24EB6"/>
    <w:rsid w:val="00F24F8F"/>
    <w:rsid w:val="00F25573"/>
    <w:rsid w:val="00F30F95"/>
    <w:rsid w:val="00F317B3"/>
    <w:rsid w:val="00F319E4"/>
    <w:rsid w:val="00F32329"/>
    <w:rsid w:val="00F32D6A"/>
    <w:rsid w:val="00F3310B"/>
    <w:rsid w:val="00F343EE"/>
    <w:rsid w:val="00F347AA"/>
    <w:rsid w:val="00F36311"/>
    <w:rsid w:val="00F3647E"/>
    <w:rsid w:val="00F36FC5"/>
    <w:rsid w:val="00F37713"/>
    <w:rsid w:val="00F37CEC"/>
    <w:rsid w:val="00F40EF8"/>
    <w:rsid w:val="00F410B4"/>
    <w:rsid w:val="00F41D97"/>
    <w:rsid w:val="00F42FC4"/>
    <w:rsid w:val="00F43132"/>
    <w:rsid w:val="00F43971"/>
    <w:rsid w:val="00F43D16"/>
    <w:rsid w:val="00F43D66"/>
    <w:rsid w:val="00F462C6"/>
    <w:rsid w:val="00F46543"/>
    <w:rsid w:val="00F467EE"/>
    <w:rsid w:val="00F471DE"/>
    <w:rsid w:val="00F47815"/>
    <w:rsid w:val="00F507D9"/>
    <w:rsid w:val="00F50E9B"/>
    <w:rsid w:val="00F550D9"/>
    <w:rsid w:val="00F557E5"/>
    <w:rsid w:val="00F55A0E"/>
    <w:rsid w:val="00F57093"/>
    <w:rsid w:val="00F57F77"/>
    <w:rsid w:val="00F61679"/>
    <w:rsid w:val="00F61957"/>
    <w:rsid w:val="00F6195B"/>
    <w:rsid w:val="00F619BD"/>
    <w:rsid w:val="00F61D68"/>
    <w:rsid w:val="00F63B04"/>
    <w:rsid w:val="00F665B9"/>
    <w:rsid w:val="00F703A2"/>
    <w:rsid w:val="00F71183"/>
    <w:rsid w:val="00F71892"/>
    <w:rsid w:val="00F749FF"/>
    <w:rsid w:val="00F74DD0"/>
    <w:rsid w:val="00F76139"/>
    <w:rsid w:val="00F7676B"/>
    <w:rsid w:val="00F775A2"/>
    <w:rsid w:val="00F775A7"/>
    <w:rsid w:val="00F80369"/>
    <w:rsid w:val="00F807C9"/>
    <w:rsid w:val="00F80F88"/>
    <w:rsid w:val="00F81201"/>
    <w:rsid w:val="00F81EBA"/>
    <w:rsid w:val="00F82D0C"/>
    <w:rsid w:val="00F83595"/>
    <w:rsid w:val="00F85308"/>
    <w:rsid w:val="00F85DFE"/>
    <w:rsid w:val="00F85ED6"/>
    <w:rsid w:val="00F86094"/>
    <w:rsid w:val="00F879D5"/>
    <w:rsid w:val="00F90A3B"/>
    <w:rsid w:val="00F90C9E"/>
    <w:rsid w:val="00F910D4"/>
    <w:rsid w:val="00F91E9E"/>
    <w:rsid w:val="00F94167"/>
    <w:rsid w:val="00F94904"/>
    <w:rsid w:val="00F952D3"/>
    <w:rsid w:val="00F960DE"/>
    <w:rsid w:val="00F96BFE"/>
    <w:rsid w:val="00F97A85"/>
    <w:rsid w:val="00FA18E8"/>
    <w:rsid w:val="00FA22E4"/>
    <w:rsid w:val="00FA261D"/>
    <w:rsid w:val="00FA272F"/>
    <w:rsid w:val="00FA2820"/>
    <w:rsid w:val="00FA2BFB"/>
    <w:rsid w:val="00FA46CA"/>
    <w:rsid w:val="00FA4EBC"/>
    <w:rsid w:val="00FA6909"/>
    <w:rsid w:val="00FA6C1C"/>
    <w:rsid w:val="00FA7C24"/>
    <w:rsid w:val="00FB0808"/>
    <w:rsid w:val="00FB1217"/>
    <w:rsid w:val="00FB246C"/>
    <w:rsid w:val="00FB2B76"/>
    <w:rsid w:val="00FB3A88"/>
    <w:rsid w:val="00FB4131"/>
    <w:rsid w:val="00FB6764"/>
    <w:rsid w:val="00FC111B"/>
    <w:rsid w:val="00FC2031"/>
    <w:rsid w:val="00FC27E8"/>
    <w:rsid w:val="00FC28BD"/>
    <w:rsid w:val="00FC3BEA"/>
    <w:rsid w:val="00FC52CC"/>
    <w:rsid w:val="00FC64FD"/>
    <w:rsid w:val="00FD17BA"/>
    <w:rsid w:val="00FD1BEC"/>
    <w:rsid w:val="00FD1D11"/>
    <w:rsid w:val="00FD298B"/>
    <w:rsid w:val="00FD2BE2"/>
    <w:rsid w:val="00FD3196"/>
    <w:rsid w:val="00FD6B30"/>
    <w:rsid w:val="00FD72BF"/>
    <w:rsid w:val="00FD748B"/>
    <w:rsid w:val="00FD78AA"/>
    <w:rsid w:val="00FE14C7"/>
    <w:rsid w:val="00FE1C96"/>
    <w:rsid w:val="00FE1EFF"/>
    <w:rsid w:val="00FE291A"/>
    <w:rsid w:val="00FE3CD4"/>
    <w:rsid w:val="00FE5199"/>
    <w:rsid w:val="00FE5689"/>
    <w:rsid w:val="00FE5C8D"/>
    <w:rsid w:val="00FE7153"/>
    <w:rsid w:val="00FE77BB"/>
    <w:rsid w:val="00FF0089"/>
    <w:rsid w:val="00FF0E1E"/>
    <w:rsid w:val="00FF1B0D"/>
    <w:rsid w:val="00FF2D24"/>
    <w:rsid w:val="00FF2E3A"/>
    <w:rsid w:val="00FF4CA8"/>
    <w:rsid w:val="00FF5282"/>
    <w:rsid w:val="00FF52B8"/>
    <w:rsid w:val="00FF53F6"/>
    <w:rsid w:val="00FF618F"/>
    <w:rsid w:val="00FF63EB"/>
    <w:rsid w:val="00FF6774"/>
    <w:rsid w:val="00FF765C"/>
  </w:rsids>
  <m:mathPr>
    <m:mathFont m:val="Cambria Math"/>
    <m:brkBin m:val="before"/>
    <m:brkBinSub m:val="--"/>
    <m:smallFrac/>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5EDF13A"/>
  <w15:docId w15:val="{2FEBFD0F-9ACD-4287-8959-1A5562E2C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D4C"/>
    <w:rPr>
      <w:sz w:val="22"/>
      <w:szCs w:val="22"/>
      <w:lang w:eastAsia="en-US"/>
    </w:rPr>
  </w:style>
  <w:style w:type="paragraph" w:styleId="Heading1">
    <w:name w:val="heading 1"/>
    <w:basedOn w:val="ListParagraph"/>
    <w:next w:val="Normal"/>
    <w:link w:val="Heading1Char"/>
    <w:autoRedefine/>
    <w:qFormat/>
    <w:rsid w:val="0001770F"/>
    <w:pPr>
      <w:numPr>
        <w:numId w:val="1"/>
      </w:numPr>
      <w:jc w:val="right"/>
      <w:outlineLvl w:val="0"/>
    </w:pPr>
    <w:rPr>
      <w:rFonts w:ascii="Arial" w:hAnsi="Arial" w:cs="Arial"/>
      <w:b/>
      <w:noProof/>
      <w:sz w:val="28"/>
      <w:szCs w:val="28"/>
      <w:lang w:eastAsia="es-MX"/>
    </w:rPr>
  </w:style>
  <w:style w:type="paragraph" w:styleId="Heading2">
    <w:name w:val="heading 2"/>
    <w:basedOn w:val="ListParagraph"/>
    <w:next w:val="Normal"/>
    <w:link w:val="Heading2Char"/>
    <w:uiPriority w:val="9"/>
    <w:unhideWhenUsed/>
    <w:qFormat/>
    <w:rsid w:val="0001770F"/>
    <w:pPr>
      <w:numPr>
        <w:ilvl w:val="1"/>
        <w:numId w:val="1"/>
      </w:numPr>
      <w:jc w:val="both"/>
      <w:outlineLvl w:val="1"/>
    </w:pPr>
    <w:rPr>
      <w:rFonts w:ascii="Arial" w:hAnsi="Arial" w:cs="Arial"/>
      <w:b/>
      <w:sz w:val="24"/>
      <w:szCs w:val="24"/>
      <w:lang w:val="es-ES_tradnl"/>
    </w:rPr>
  </w:style>
  <w:style w:type="paragraph" w:styleId="Heading3">
    <w:name w:val="heading 3"/>
    <w:basedOn w:val="Normal"/>
    <w:next w:val="Normal"/>
    <w:link w:val="Heading3Char"/>
    <w:uiPriority w:val="9"/>
    <w:unhideWhenUsed/>
    <w:qFormat/>
    <w:rsid w:val="00FD1D11"/>
    <w:pPr>
      <w:keepNext/>
      <w:keepLines/>
      <w:spacing w:before="4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1770F"/>
    <w:rPr>
      <w:rFonts w:ascii="Arial" w:hAnsi="Arial" w:cs="Arial"/>
      <w:b/>
      <w:noProof/>
      <w:sz w:val="28"/>
      <w:szCs w:val="28"/>
      <w:lang w:eastAsia="es-MX"/>
    </w:rPr>
  </w:style>
  <w:style w:type="character" w:customStyle="1" w:styleId="Heading2Char">
    <w:name w:val="Heading 2 Char"/>
    <w:link w:val="Heading2"/>
    <w:uiPriority w:val="9"/>
    <w:rsid w:val="0001770F"/>
    <w:rPr>
      <w:rFonts w:ascii="Arial" w:hAnsi="Arial" w:cs="Arial"/>
      <w:b/>
      <w:sz w:val="24"/>
      <w:szCs w:val="24"/>
      <w:lang w:val="es-ES_tradnl"/>
    </w:rPr>
  </w:style>
  <w:style w:type="paragraph" w:customStyle="1" w:styleId="Default">
    <w:name w:val="Default"/>
    <w:rsid w:val="0001770F"/>
    <w:pPr>
      <w:autoSpaceDE w:val="0"/>
      <w:autoSpaceDN w:val="0"/>
      <w:adjustRightInd w:val="0"/>
    </w:pPr>
    <w:rPr>
      <w:rFonts w:ascii="Arial" w:hAnsi="Arial" w:cs="Arial"/>
      <w:color w:val="000000"/>
      <w:sz w:val="24"/>
      <w:szCs w:val="24"/>
      <w:lang w:eastAsia="en-US"/>
    </w:rPr>
  </w:style>
  <w:style w:type="paragraph" w:styleId="ListParagraph">
    <w:name w:val="List Paragraph"/>
    <w:aliases w:val="متن زیر نویس"/>
    <w:basedOn w:val="Normal"/>
    <w:link w:val="ListParagraphChar"/>
    <w:uiPriority w:val="34"/>
    <w:qFormat/>
    <w:rsid w:val="0001770F"/>
    <w:pPr>
      <w:ind w:left="720"/>
      <w:contextualSpacing/>
    </w:pPr>
  </w:style>
  <w:style w:type="paragraph" w:styleId="NormalWeb">
    <w:name w:val="Normal (Web)"/>
    <w:basedOn w:val="Normal"/>
    <w:uiPriority w:val="99"/>
    <w:unhideWhenUsed/>
    <w:qFormat/>
    <w:rsid w:val="00A75F51"/>
    <w:pPr>
      <w:spacing w:before="100" w:beforeAutospacing="1" w:after="100" w:afterAutospacing="1"/>
    </w:pPr>
    <w:rPr>
      <w:rFonts w:ascii="Times New Roman" w:eastAsia="Times New Roman" w:hAnsi="Times New Roman"/>
      <w:sz w:val="24"/>
      <w:szCs w:val="24"/>
      <w:lang w:eastAsia="es-MX"/>
    </w:rPr>
  </w:style>
  <w:style w:type="character" w:styleId="Hyperlink">
    <w:name w:val="Hyperlink"/>
    <w:uiPriority w:val="99"/>
    <w:rsid w:val="00CF4E05"/>
    <w:rPr>
      <w:color w:val="0000FF"/>
      <w:u w:val="single"/>
    </w:rPr>
  </w:style>
  <w:style w:type="paragraph" w:styleId="BodyText2">
    <w:name w:val="Body Text 2"/>
    <w:basedOn w:val="Normal"/>
    <w:link w:val="BodyText2Char"/>
    <w:uiPriority w:val="99"/>
    <w:rsid w:val="00F0171B"/>
    <w:pPr>
      <w:jc w:val="both"/>
    </w:pPr>
    <w:rPr>
      <w:rFonts w:ascii="Times New Roman" w:eastAsia="Times New Roman" w:hAnsi="Times New Roman"/>
      <w:sz w:val="20"/>
      <w:szCs w:val="24"/>
      <w:lang w:val="es-ES" w:eastAsia="es-ES"/>
    </w:rPr>
  </w:style>
  <w:style w:type="character" w:customStyle="1" w:styleId="BodyText2Char">
    <w:name w:val="Body Text 2 Char"/>
    <w:link w:val="BodyText2"/>
    <w:uiPriority w:val="99"/>
    <w:rsid w:val="00F0171B"/>
    <w:rPr>
      <w:rFonts w:ascii="Times New Roman" w:eastAsia="Times New Roman" w:hAnsi="Times New Roman" w:cs="Times New Roman"/>
      <w:sz w:val="20"/>
      <w:szCs w:val="24"/>
      <w:lang w:val="es-ES" w:eastAsia="es-ES"/>
    </w:rPr>
  </w:style>
  <w:style w:type="paragraph" w:styleId="NoSpacing">
    <w:name w:val="No Spacing"/>
    <w:link w:val="NoSpacingChar"/>
    <w:uiPriority w:val="1"/>
    <w:qFormat/>
    <w:rsid w:val="00F0171B"/>
    <w:rPr>
      <w:rFonts w:eastAsia="Times New Roman"/>
      <w:sz w:val="22"/>
      <w:szCs w:val="22"/>
    </w:rPr>
  </w:style>
  <w:style w:type="character" w:customStyle="1" w:styleId="NoSpacingChar">
    <w:name w:val="No Spacing Char"/>
    <w:link w:val="NoSpacing"/>
    <w:uiPriority w:val="1"/>
    <w:rsid w:val="00F0171B"/>
    <w:rPr>
      <w:rFonts w:ascii="Calibri" w:eastAsia="Times New Roman" w:hAnsi="Calibri" w:cs="Times New Roman"/>
      <w:lang w:eastAsia="es-MX"/>
    </w:rPr>
  </w:style>
  <w:style w:type="character" w:customStyle="1" w:styleId="Heading3Char">
    <w:name w:val="Heading 3 Char"/>
    <w:link w:val="Heading3"/>
    <w:uiPriority w:val="9"/>
    <w:rsid w:val="00FD1D11"/>
    <w:rPr>
      <w:rFonts w:ascii="Calibri Light" w:eastAsia="Times New Roman" w:hAnsi="Calibri Light" w:cs="Times New Roman"/>
      <w:color w:val="1F4D78"/>
      <w:sz w:val="24"/>
      <w:szCs w:val="24"/>
    </w:rPr>
  </w:style>
  <w:style w:type="character" w:styleId="FootnoteReference">
    <w:name w:val="footnote reference"/>
    <w:rsid w:val="00FD1D11"/>
    <w:rPr>
      <w:vertAlign w:val="superscript"/>
    </w:rPr>
  </w:style>
  <w:style w:type="paragraph" w:styleId="FootnoteText">
    <w:name w:val="footnote text"/>
    <w:basedOn w:val="Normal"/>
    <w:link w:val="FootnoteTextChar"/>
    <w:uiPriority w:val="99"/>
    <w:rsid w:val="00FD1D11"/>
    <w:rPr>
      <w:rFonts w:ascii="Times New Roman" w:eastAsia="Times New Roman" w:hAnsi="Times New Roman"/>
      <w:sz w:val="20"/>
      <w:szCs w:val="20"/>
      <w:lang w:eastAsia="es-ES"/>
    </w:rPr>
  </w:style>
  <w:style w:type="character" w:customStyle="1" w:styleId="FootnoteTextChar">
    <w:name w:val="Footnote Text Char"/>
    <w:link w:val="FootnoteText"/>
    <w:uiPriority w:val="99"/>
    <w:rsid w:val="00FD1D11"/>
    <w:rPr>
      <w:rFonts w:ascii="Times New Roman" w:eastAsia="Times New Roman" w:hAnsi="Times New Roman" w:cs="Times New Roman"/>
      <w:sz w:val="20"/>
      <w:szCs w:val="20"/>
      <w:lang w:eastAsia="es-ES"/>
    </w:rPr>
  </w:style>
  <w:style w:type="character" w:styleId="Emphasis">
    <w:name w:val="Emphasis"/>
    <w:uiPriority w:val="20"/>
    <w:qFormat/>
    <w:rsid w:val="002C580D"/>
    <w:rPr>
      <w:i/>
      <w:iCs/>
    </w:rPr>
  </w:style>
  <w:style w:type="table" w:styleId="TableGrid">
    <w:name w:val="Table Grid"/>
    <w:basedOn w:val="TableNormal"/>
    <w:uiPriority w:val="39"/>
    <w:rsid w:val="009E3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F61957"/>
    <w:rPr>
      <w:color w:val="808080"/>
    </w:rPr>
  </w:style>
  <w:style w:type="character" w:styleId="Strong">
    <w:name w:val="Strong"/>
    <w:uiPriority w:val="22"/>
    <w:qFormat/>
    <w:rsid w:val="00164265"/>
    <w:rPr>
      <w:b/>
      <w:bCs/>
    </w:rPr>
  </w:style>
  <w:style w:type="paragraph" w:styleId="List">
    <w:name w:val="List"/>
    <w:basedOn w:val="Normal"/>
    <w:uiPriority w:val="99"/>
    <w:unhideWhenUsed/>
    <w:rsid w:val="00164265"/>
    <w:pPr>
      <w:ind w:left="283" w:hanging="283"/>
      <w:contextualSpacing/>
    </w:pPr>
  </w:style>
  <w:style w:type="paragraph" w:styleId="BodyText">
    <w:name w:val="Body Text"/>
    <w:basedOn w:val="Normal"/>
    <w:link w:val="BodyTextChar"/>
    <w:uiPriority w:val="99"/>
    <w:unhideWhenUsed/>
    <w:rsid w:val="00164265"/>
    <w:pPr>
      <w:spacing w:after="120"/>
    </w:pPr>
  </w:style>
  <w:style w:type="character" w:customStyle="1" w:styleId="BodyTextChar">
    <w:name w:val="Body Text Char"/>
    <w:basedOn w:val="DefaultParagraphFont"/>
    <w:link w:val="BodyText"/>
    <w:uiPriority w:val="99"/>
    <w:rsid w:val="00164265"/>
  </w:style>
  <w:style w:type="paragraph" w:customStyle="1" w:styleId="cajavineta">
    <w:name w:val="caja_vineta"/>
    <w:basedOn w:val="Normal"/>
    <w:rsid w:val="00AA760F"/>
    <w:pPr>
      <w:spacing w:before="100" w:beforeAutospacing="1" w:after="100" w:afterAutospacing="1"/>
    </w:pPr>
    <w:rPr>
      <w:rFonts w:ascii="Times New Roman" w:eastAsia="Times New Roman" w:hAnsi="Times New Roman"/>
      <w:sz w:val="24"/>
      <w:szCs w:val="24"/>
      <w:lang w:eastAsia="es-MX"/>
    </w:rPr>
  </w:style>
  <w:style w:type="paragraph" w:styleId="BalloonText">
    <w:name w:val="Balloon Text"/>
    <w:basedOn w:val="Normal"/>
    <w:link w:val="BalloonTextChar"/>
    <w:uiPriority w:val="99"/>
    <w:semiHidden/>
    <w:unhideWhenUsed/>
    <w:rsid w:val="00F879D5"/>
    <w:rPr>
      <w:rFonts w:ascii="Segoe UI" w:hAnsi="Segoe UI" w:cs="Segoe UI"/>
      <w:sz w:val="18"/>
      <w:szCs w:val="18"/>
    </w:rPr>
  </w:style>
  <w:style w:type="character" w:customStyle="1" w:styleId="BalloonTextChar">
    <w:name w:val="Balloon Text Char"/>
    <w:link w:val="BalloonText"/>
    <w:uiPriority w:val="99"/>
    <w:semiHidden/>
    <w:rsid w:val="00F879D5"/>
    <w:rPr>
      <w:rFonts w:ascii="Segoe UI" w:hAnsi="Segoe UI" w:cs="Segoe UI"/>
      <w:sz w:val="18"/>
      <w:szCs w:val="18"/>
    </w:rPr>
  </w:style>
  <w:style w:type="character" w:styleId="CommentReference">
    <w:name w:val="annotation reference"/>
    <w:uiPriority w:val="99"/>
    <w:unhideWhenUsed/>
    <w:qFormat/>
    <w:rsid w:val="00112A43"/>
    <w:rPr>
      <w:sz w:val="16"/>
      <w:szCs w:val="16"/>
    </w:rPr>
  </w:style>
  <w:style w:type="paragraph" w:styleId="CommentText">
    <w:name w:val="annotation text"/>
    <w:basedOn w:val="Normal"/>
    <w:link w:val="CommentTextChar"/>
    <w:uiPriority w:val="99"/>
    <w:unhideWhenUsed/>
    <w:rsid w:val="00112A43"/>
    <w:rPr>
      <w:sz w:val="20"/>
      <w:szCs w:val="20"/>
    </w:rPr>
  </w:style>
  <w:style w:type="character" w:customStyle="1" w:styleId="CommentTextChar">
    <w:name w:val="Comment Text Char"/>
    <w:link w:val="CommentText"/>
    <w:uiPriority w:val="99"/>
    <w:rsid w:val="00112A43"/>
    <w:rPr>
      <w:sz w:val="20"/>
      <w:szCs w:val="20"/>
    </w:rPr>
  </w:style>
  <w:style w:type="paragraph" w:styleId="CommentSubject">
    <w:name w:val="annotation subject"/>
    <w:basedOn w:val="CommentText"/>
    <w:next w:val="CommentText"/>
    <w:link w:val="CommentSubjectChar"/>
    <w:uiPriority w:val="99"/>
    <w:semiHidden/>
    <w:unhideWhenUsed/>
    <w:rsid w:val="00112A43"/>
    <w:rPr>
      <w:b/>
      <w:bCs/>
    </w:rPr>
  </w:style>
  <w:style w:type="character" w:customStyle="1" w:styleId="CommentSubjectChar">
    <w:name w:val="Comment Subject Char"/>
    <w:link w:val="CommentSubject"/>
    <w:uiPriority w:val="99"/>
    <w:semiHidden/>
    <w:rsid w:val="00112A43"/>
    <w:rPr>
      <w:b/>
      <w:bCs/>
      <w:sz w:val="20"/>
      <w:szCs w:val="20"/>
    </w:rPr>
  </w:style>
  <w:style w:type="character" w:styleId="FollowedHyperlink">
    <w:name w:val="FollowedHyperlink"/>
    <w:uiPriority w:val="99"/>
    <w:semiHidden/>
    <w:unhideWhenUsed/>
    <w:rsid w:val="008456ED"/>
    <w:rPr>
      <w:color w:val="954F72"/>
      <w:u w:val="single"/>
    </w:rPr>
  </w:style>
  <w:style w:type="character" w:styleId="LineNumber">
    <w:name w:val="line number"/>
    <w:basedOn w:val="DefaultParagraphFont"/>
    <w:uiPriority w:val="99"/>
    <w:semiHidden/>
    <w:unhideWhenUsed/>
    <w:rsid w:val="00C75977"/>
  </w:style>
  <w:style w:type="character" w:customStyle="1" w:styleId="ListParagraphChar">
    <w:name w:val="List Paragraph Char"/>
    <w:aliases w:val="متن زیر نویس Char"/>
    <w:basedOn w:val="DefaultParagraphFont"/>
    <w:link w:val="ListParagraph"/>
    <w:uiPriority w:val="34"/>
    <w:qFormat/>
    <w:rsid w:val="000F0CBC"/>
  </w:style>
  <w:style w:type="paragraph" w:styleId="Header">
    <w:name w:val="header"/>
    <w:basedOn w:val="Normal"/>
    <w:link w:val="HeaderChar"/>
    <w:uiPriority w:val="99"/>
    <w:unhideWhenUsed/>
    <w:rsid w:val="00D874EE"/>
    <w:pPr>
      <w:tabs>
        <w:tab w:val="center" w:pos="4419"/>
        <w:tab w:val="right" w:pos="8838"/>
      </w:tabs>
    </w:pPr>
  </w:style>
  <w:style w:type="character" w:customStyle="1" w:styleId="HeaderChar">
    <w:name w:val="Header Char"/>
    <w:link w:val="Header"/>
    <w:uiPriority w:val="99"/>
    <w:rsid w:val="00D874EE"/>
    <w:rPr>
      <w:sz w:val="22"/>
      <w:szCs w:val="22"/>
      <w:lang w:eastAsia="en-US"/>
    </w:rPr>
  </w:style>
  <w:style w:type="paragraph" w:styleId="Footer">
    <w:name w:val="footer"/>
    <w:basedOn w:val="Normal"/>
    <w:link w:val="FooterChar"/>
    <w:uiPriority w:val="99"/>
    <w:unhideWhenUsed/>
    <w:rsid w:val="00D874EE"/>
    <w:pPr>
      <w:tabs>
        <w:tab w:val="center" w:pos="4419"/>
        <w:tab w:val="right" w:pos="8838"/>
      </w:tabs>
    </w:pPr>
  </w:style>
  <w:style w:type="character" w:customStyle="1" w:styleId="FooterChar">
    <w:name w:val="Footer Char"/>
    <w:link w:val="Footer"/>
    <w:uiPriority w:val="99"/>
    <w:rsid w:val="00D874EE"/>
    <w:rPr>
      <w:sz w:val="22"/>
      <w:szCs w:val="22"/>
      <w:lang w:eastAsia="en-US"/>
    </w:rPr>
  </w:style>
  <w:style w:type="table" w:styleId="LightShading">
    <w:name w:val="Light Shading"/>
    <w:basedOn w:val="TableNormal"/>
    <w:uiPriority w:val="60"/>
    <w:rsid w:val="00FC2031"/>
    <w:rPr>
      <w:rFonts w:asciiTheme="minorHAnsi" w:eastAsiaTheme="minorHAnsi" w:hAnsiTheme="minorHAnsi" w:cstheme="minorBidi"/>
      <w:color w:val="000000" w:themeColor="text1" w:themeShade="BF"/>
      <w:sz w:val="22"/>
      <w:szCs w:val="22"/>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rticlecitationvolume">
    <w:name w:val="articlecitation_volume"/>
    <w:basedOn w:val="DefaultParagraphFont"/>
    <w:rsid w:val="00945CBB"/>
  </w:style>
  <w:style w:type="character" w:customStyle="1" w:styleId="articlecitationpages">
    <w:name w:val="articlecitation_pages"/>
    <w:basedOn w:val="DefaultParagraphFont"/>
    <w:rsid w:val="00945CBB"/>
  </w:style>
  <w:style w:type="paragraph" w:styleId="Revision">
    <w:name w:val="Revision"/>
    <w:hidden/>
    <w:uiPriority w:val="99"/>
    <w:semiHidden/>
    <w:rsid w:val="00C67B56"/>
    <w:rPr>
      <w:sz w:val="22"/>
      <w:szCs w:val="22"/>
      <w:lang w:eastAsia="en-US"/>
    </w:rPr>
  </w:style>
  <w:style w:type="character" w:customStyle="1" w:styleId="UnresolvedMention1">
    <w:name w:val="Unresolved Mention1"/>
    <w:basedOn w:val="DefaultParagraphFont"/>
    <w:uiPriority w:val="99"/>
    <w:semiHidden/>
    <w:unhideWhenUsed/>
    <w:rsid w:val="00120CF8"/>
    <w:rPr>
      <w:color w:val="605E5C"/>
      <w:shd w:val="clear" w:color="auto" w:fill="E1DFDD"/>
    </w:rPr>
  </w:style>
  <w:style w:type="character" w:customStyle="1" w:styleId="UnresolvedMention2">
    <w:name w:val="Unresolved Mention2"/>
    <w:basedOn w:val="DefaultParagraphFont"/>
    <w:uiPriority w:val="99"/>
    <w:semiHidden/>
    <w:unhideWhenUsed/>
    <w:rsid w:val="002A5346"/>
    <w:rPr>
      <w:color w:val="605E5C"/>
      <w:shd w:val="clear" w:color="auto" w:fill="E1DFDD"/>
    </w:rPr>
  </w:style>
  <w:style w:type="character" w:customStyle="1" w:styleId="y2iqfc">
    <w:name w:val="y2iqfc"/>
    <w:basedOn w:val="DefaultParagraphFont"/>
    <w:rsid w:val="00460671"/>
  </w:style>
  <w:style w:type="paragraph" w:styleId="HTMLPreformatted">
    <w:name w:val="HTML Preformatted"/>
    <w:basedOn w:val="Normal"/>
    <w:link w:val="HTMLPreformattedChar"/>
    <w:uiPriority w:val="99"/>
    <w:unhideWhenUsed/>
    <w:rsid w:val="009B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9B33AE"/>
    <w:rPr>
      <w:rFonts w:ascii="Courier New" w:eastAsia="Times New Roman" w:hAnsi="Courier New" w:cs="Courier New"/>
      <w:lang w:val="id-ID" w:eastAsia="id-ID"/>
    </w:rPr>
  </w:style>
  <w:style w:type="character" w:styleId="UnresolvedMention">
    <w:name w:val="Unresolved Mention"/>
    <w:basedOn w:val="DefaultParagraphFont"/>
    <w:uiPriority w:val="99"/>
    <w:semiHidden/>
    <w:unhideWhenUsed/>
    <w:rsid w:val="00DE1935"/>
    <w:rPr>
      <w:color w:val="605E5C"/>
      <w:shd w:val="clear" w:color="auto" w:fill="E1DFDD"/>
    </w:rPr>
  </w:style>
  <w:style w:type="character" w:customStyle="1" w:styleId="typography-modulelvnit">
    <w:name w:val="typography-module__lvnit"/>
    <w:basedOn w:val="DefaultParagraphFont"/>
    <w:rsid w:val="006E4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746">
      <w:bodyDiv w:val="1"/>
      <w:marLeft w:val="0"/>
      <w:marRight w:val="0"/>
      <w:marTop w:val="0"/>
      <w:marBottom w:val="0"/>
      <w:divBdr>
        <w:top w:val="none" w:sz="0" w:space="0" w:color="auto"/>
        <w:left w:val="none" w:sz="0" w:space="0" w:color="auto"/>
        <w:bottom w:val="none" w:sz="0" w:space="0" w:color="auto"/>
        <w:right w:val="none" w:sz="0" w:space="0" w:color="auto"/>
      </w:divBdr>
    </w:div>
    <w:div w:id="200870541">
      <w:bodyDiv w:val="1"/>
      <w:marLeft w:val="0"/>
      <w:marRight w:val="0"/>
      <w:marTop w:val="0"/>
      <w:marBottom w:val="0"/>
      <w:divBdr>
        <w:top w:val="none" w:sz="0" w:space="0" w:color="auto"/>
        <w:left w:val="none" w:sz="0" w:space="0" w:color="auto"/>
        <w:bottom w:val="none" w:sz="0" w:space="0" w:color="auto"/>
        <w:right w:val="none" w:sz="0" w:space="0" w:color="auto"/>
      </w:divBdr>
    </w:div>
    <w:div w:id="233199251">
      <w:bodyDiv w:val="1"/>
      <w:marLeft w:val="0"/>
      <w:marRight w:val="0"/>
      <w:marTop w:val="0"/>
      <w:marBottom w:val="0"/>
      <w:divBdr>
        <w:top w:val="none" w:sz="0" w:space="0" w:color="auto"/>
        <w:left w:val="none" w:sz="0" w:space="0" w:color="auto"/>
        <w:bottom w:val="none" w:sz="0" w:space="0" w:color="auto"/>
        <w:right w:val="none" w:sz="0" w:space="0" w:color="auto"/>
      </w:divBdr>
    </w:div>
    <w:div w:id="291324162">
      <w:bodyDiv w:val="1"/>
      <w:marLeft w:val="0"/>
      <w:marRight w:val="0"/>
      <w:marTop w:val="0"/>
      <w:marBottom w:val="0"/>
      <w:divBdr>
        <w:top w:val="none" w:sz="0" w:space="0" w:color="auto"/>
        <w:left w:val="none" w:sz="0" w:space="0" w:color="auto"/>
        <w:bottom w:val="none" w:sz="0" w:space="0" w:color="auto"/>
        <w:right w:val="none" w:sz="0" w:space="0" w:color="auto"/>
      </w:divBdr>
    </w:div>
    <w:div w:id="299725351">
      <w:bodyDiv w:val="1"/>
      <w:marLeft w:val="0"/>
      <w:marRight w:val="0"/>
      <w:marTop w:val="0"/>
      <w:marBottom w:val="0"/>
      <w:divBdr>
        <w:top w:val="none" w:sz="0" w:space="0" w:color="auto"/>
        <w:left w:val="none" w:sz="0" w:space="0" w:color="auto"/>
        <w:bottom w:val="none" w:sz="0" w:space="0" w:color="auto"/>
        <w:right w:val="none" w:sz="0" w:space="0" w:color="auto"/>
      </w:divBdr>
    </w:div>
    <w:div w:id="311645684">
      <w:bodyDiv w:val="1"/>
      <w:marLeft w:val="0"/>
      <w:marRight w:val="0"/>
      <w:marTop w:val="0"/>
      <w:marBottom w:val="0"/>
      <w:divBdr>
        <w:top w:val="none" w:sz="0" w:space="0" w:color="auto"/>
        <w:left w:val="none" w:sz="0" w:space="0" w:color="auto"/>
        <w:bottom w:val="none" w:sz="0" w:space="0" w:color="auto"/>
        <w:right w:val="none" w:sz="0" w:space="0" w:color="auto"/>
      </w:divBdr>
    </w:div>
    <w:div w:id="378625059">
      <w:bodyDiv w:val="1"/>
      <w:marLeft w:val="0"/>
      <w:marRight w:val="0"/>
      <w:marTop w:val="0"/>
      <w:marBottom w:val="0"/>
      <w:divBdr>
        <w:top w:val="none" w:sz="0" w:space="0" w:color="auto"/>
        <w:left w:val="none" w:sz="0" w:space="0" w:color="auto"/>
        <w:bottom w:val="none" w:sz="0" w:space="0" w:color="auto"/>
        <w:right w:val="none" w:sz="0" w:space="0" w:color="auto"/>
      </w:divBdr>
    </w:div>
    <w:div w:id="658195599">
      <w:bodyDiv w:val="1"/>
      <w:marLeft w:val="0"/>
      <w:marRight w:val="0"/>
      <w:marTop w:val="0"/>
      <w:marBottom w:val="0"/>
      <w:divBdr>
        <w:top w:val="none" w:sz="0" w:space="0" w:color="auto"/>
        <w:left w:val="none" w:sz="0" w:space="0" w:color="auto"/>
        <w:bottom w:val="none" w:sz="0" w:space="0" w:color="auto"/>
        <w:right w:val="none" w:sz="0" w:space="0" w:color="auto"/>
      </w:divBdr>
    </w:div>
    <w:div w:id="761410324">
      <w:bodyDiv w:val="1"/>
      <w:marLeft w:val="0"/>
      <w:marRight w:val="0"/>
      <w:marTop w:val="0"/>
      <w:marBottom w:val="0"/>
      <w:divBdr>
        <w:top w:val="none" w:sz="0" w:space="0" w:color="auto"/>
        <w:left w:val="none" w:sz="0" w:space="0" w:color="auto"/>
        <w:bottom w:val="none" w:sz="0" w:space="0" w:color="auto"/>
        <w:right w:val="none" w:sz="0" w:space="0" w:color="auto"/>
      </w:divBdr>
    </w:div>
    <w:div w:id="818305247">
      <w:bodyDiv w:val="1"/>
      <w:marLeft w:val="0"/>
      <w:marRight w:val="0"/>
      <w:marTop w:val="0"/>
      <w:marBottom w:val="0"/>
      <w:divBdr>
        <w:top w:val="none" w:sz="0" w:space="0" w:color="auto"/>
        <w:left w:val="none" w:sz="0" w:space="0" w:color="auto"/>
        <w:bottom w:val="none" w:sz="0" w:space="0" w:color="auto"/>
        <w:right w:val="none" w:sz="0" w:space="0" w:color="auto"/>
      </w:divBdr>
      <w:divsChild>
        <w:div w:id="1030030398">
          <w:marLeft w:val="0"/>
          <w:marRight w:val="0"/>
          <w:marTop w:val="0"/>
          <w:marBottom w:val="0"/>
          <w:divBdr>
            <w:top w:val="none" w:sz="0" w:space="0" w:color="auto"/>
            <w:left w:val="none" w:sz="0" w:space="0" w:color="auto"/>
            <w:bottom w:val="none" w:sz="0" w:space="0" w:color="auto"/>
            <w:right w:val="none" w:sz="0" w:space="0" w:color="auto"/>
          </w:divBdr>
          <w:divsChild>
            <w:div w:id="904222227">
              <w:marLeft w:val="0"/>
              <w:marRight w:val="60"/>
              <w:marTop w:val="0"/>
              <w:marBottom w:val="0"/>
              <w:divBdr>
                <w:top w:val="none" w:sz="0" w:space="0" w:color="auto"/>
                <w:left w:val="none" w:sz="0" w:space="0" w:color="auto"/>
                <w:bottom w:val="none" w:sz="0" w:space="0" w:color="auto"/>
                <w:right w:val="none" w:sz="0" w:space="0" w:color="auto"/>
              </w:divBdr>
              <w:divsChild>
                <w:div w:id="11684117">
                  <w:marLeft w:val="0"/>
                  <w:marRight w:val="0"/>
                  <w:marTop w:val="0"/>
                  <w:marBottom w:val="120"/>
                  <w:divBdr>
                    <w:top w:val="single" w:sz="6" w:space="0" w:color="C0C0C0"/>
                    <w:left w:val="single" w:sz="6" w:space="0" w:color="D9D9D9"/>
                    <w:bottom w:val="single" w:sz="6" w:space="0" w:color="D9D9D9"/>
                    <w:right w:val="single" w:sz="6" w:space="0" w:color="D9D9D9"/>
                  </w:divBdr>
                  <w:divsChild>
                    <w:div w:id="289211075">
                      <w:marLeft w:val="0"/>
                      <w:marRight w:val="0"/>
                      <w:marTop w:val="0"/>
                      <w:marBottom w:val="0"/>
                      <w:divBdr>
                        <w:top w:val="none" w:sz="0" w:space="0" w:color="auto"/>
                        <w:left w:val="none" w:sz="0" w:space="0" w:color="auto"/>
                        <w:bottom w:val="none" w:sz="0" w:space="0" w:color="auto"/>
                        <w:right w:val="none" w:sz="0" w:space="0" w:color="auto"/>
                      </w:divBdr>
                    </w:div>
                    <w:div w:id="7628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11617">
          <w:marLeft w:val="0"/>
          <w:marRight w:val="0"/>
          <w:marTop w:val="0"/>
          <w:marBottom w:val="0"/>
          <w:divBdr>
            <w:top w:val="none" w:sz="0" w:space="0" w:color="auto"/>
            <w:left w:val="none" w:sz="0" w:space="0" w:color="auto"/>
            <w:bottom w:val="none" w:sz="0" w:space="0" w:color="auto"/>
            <w:right w:val="none" w:sz="0" w:space="0" w:color="auto"/>
          </w:divBdr>
          <w:divsChild>
            <w:div w:id="675303686">
              <w:marLeft w:val="60"/>
              <w:marRight w:val="0"/>
              <w:marTop w:val="0"/>
              <w:marBottom w:val="0"/>
              <w:divBdr>
                <w:top w:val="none" w:sz="0" w:space="0" w:color="auto"/>
                <w:left w:val="none" w:sz="0" w:space="0" w:color="auto"/>
                <w:bottom w:val="none" w:sz="0" w:space="0" w:color="auto"/>
                <w:right w:val="none" w:sz="0" w:space="0" w:color="auto"/>
              </w:divBdr>
              <w:divsChild>
                <w:div w:id="816651881">
                  <w:marLeft w:val="0"/>
                  <w:marRight w:val="0"/>
                  <w:marTop w:val="0"/>
                  <w:marBottom w:val="0"/>
                  <w:divBdr>
                    <w:top w:val="none" w:sz="0" w:space="0" w:color="auto"/>
                    <w:left w:val="none" w:sz="0" w:space="0" w:color="auto"/>
                    <w:bottom w:val="none" w:sz="0" w:space="0" w:color="auto"/>
                    <w:right w:val="none" w:sz="0" w:space="0" w:color="auto"/>
                  </w:divBdr>
                  <w:divsChild>
                    <w:div w:id="1836140660">
                      <w:marLeft w:val="0"/>
                      <w:marRight w:val="0"/>
                      <w:marTop w:val="0"/>
                      <w:marBottom w:val="120"/>
                      <w:divBdr>
                        <w:top w:val="single" w:sz="6" w:space="0" w:color="F5F5F5"/>
                        <w:left w:val="single" w:sz="6" w:space="0" w:color="F5F5F5"/>
                        <w:bottom w:val="single" w:sz="6" w:space="0" w:color="F5F5F5"/>
                        <w:right w:val="single" w:sz="6" w:space="0" w:color="F5F5F5"/>
                      </w:divBdr>
                      <w:divsChild>
                        <w:div w:id="2022396243">
                          <w:marLeft w:val="0"/>
                          <w:marRight w:val="0"/>
                          <w:marTop w:val="0"/>
                          <w:marBottom w:val="0"/>
                          <w:divBdr>
                            <w:top w:val="none" w:sz="0" w:space="0" w:color="auto"/>
                            <w:left w:val="none" w:sz="0" w:space="0" w:color="auto"/>
                            <w:bottom w:val="none" w:sz="0" w:space="0" w:color="auto"/>
                            <w:right w:val="none" w:sz="0" w:space="0" w:color="auto"/>
                          </w:divBdr>
                          <w:divsChild>
                            <w:div w:id="148369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967793">
      <w:bodyDiv w:val="1"/>
      <w:marLeft w:val="0"/>
      <w:marRight w:val="0"/>
      <w:marTop w:val="0"/>
      <w:marBottom w:val="0"/>
      <w:divBdr>
        <w:top w:val="none" w:sz="0" w:space="0" w:color="auto"/>
        <w:left w:val="none" w:sz="0" w:space="0" w:color="auto"/>
        <w:bottom w:val="none" w:sz="0" w:space="0" w:color="auto"/>
        <w:right w:val="none" w:sz="0" w:space="0" w:color="auto"/>
      </w:divBdr>
    </w:div>
    <w:div w:id="877936038">
      <w:bodyDiv w:val="1"/>
      <w:marLeft w:val="0"/>
      <w:marRight w:val="0"/>
      <w:marTop w:val="0"/>
      <w:marBottom w:val="0"/>
      <w:divBdr>
        <w:top w:val="none" w:sz="0" w:space="0" w:color="auto"/>
        <w:left w:val="none" w:sz="0" w:space="0" w:color="auto"/>
        <w:bottom w:val="none" w:sz="0" w:space="0" w:color="auto"/>
        <w:right w:val="none" w:sz="0" w:space="0" w:color="auto"/>
      </w:divBdr>
    </w:div>
    <w:div w:id="986516393">
      <w:bodyDiv w:val="1"/>
      <w:marLeft w:val="0"/>
      <w:marRight w:val="0"/>
      <w:marTop w:val="0"/>
      <w:marBottom w:val="0"/>
      <w:divBdr>
        <w:top w:val="none" w:sz="0" w:space="0" w:color="auto"/>
        <w:left w:val="none" w:sz="0" w:space="0" w:color="auto"/>
        <w:bottom w:val="none" w:sz="0" w:space="0" w:color="auto"/>
        <w:right w:val="none" w:sz="0" w:space="0" w:color="auto"/>
      </w:divBdr>
    </w:div>
    <w:div w:id="1047140551">
      <w:bodyDiv w:val="1"/>
      <w:marLeft w:val="0"/>
      <w:marRight w:val="0"/>
      <w:marTop w:val="0"/>
      <w:marBottom w:val="0"/>
      <w:divBdr>
        <w:top w:val="none" w:sz="0" w:space="0" w:color="auto"/>
        <w:left w:val="none" w:sz="0" w:space="0" w:color="auto"/>
        <w:bottom w:val="none" w:sz="0" w:space="0" w:color="auto"/>
        <w:right w:val="none" w:sz="0" w:space="0" w:color="auto"/>
      </w:divBdr>
    </w:div>
    <w:div w:id="1249267342">
      <w:bodyDiv w:val="1"/>
      <w:marLeft w:val="0"/>
      <w:marRight w:val="0"/>
      <w:marTop w:val="0"/>
      <w:marBottom w:val="0"/>
      <w:divBdr>
        <w:top w:val="none" w:sz="0" w:space="0" w:color="auto"/>
        <w:left w:val="none" w:sz="0" w:space="0" w:color="auto"/>
        <w:bottom w:val="none" w:sz="0" w:space="0" w:color="auto"/>
        <w:right w:val="none" w:sz="0" w:space="0" w:color="auto"/>
      </w:divBdr>
    </w:div>
    <w:div w:id="1265766728">
      <w:bodyDiv w:val="1"/>
      <w:marLeft w:val="0"/>
      <w:marRight w:val="0"/>
      <w:marTop w:val="0"/>
      <w:marBottom w:val="0"/>
      <w:divBdr>
        <w:top w:val="none" w:sz="0" w:space="0" w:color="auto"/>
        <w:left w:val="none" w:sz="0" w:space="0" w:color="auto"/>
        <w:bottom w:val="none" w:sz="0" w:space="0" w:color="auto"/>
        <w:right w:val="none" w:sz="0" w:space="0" w:color="auto"/>
      </w:divBdr>
    </w:div>
    <w:div w:id="1313634326">
      <w:bodyDiv w:val="1"/>
      <w:marLeft w:val="0"/>
      <w:marRight w:val="0"/>
      <w:marTop w:val="0"/>
      <w:marBottom w:val="0"/>
      <w:divBdr>
        <w:top w:val="none" w:sz="0" w:space="0" w:color="auto"/>
        <w:left w:val="none" w:sz="0" w:space="0" w:color="auto"/>
        <w:bottom w:val="none" w:sz="0" w:space="0" w:color="auto"/>
        <w:right w:val="none" w:sz="0" w:space="0" w:color="auto"/>
      </w:divBdr>
    </w:div>
    <w:div w:id="1446074864">
      <w:bodyDiv w:val="1"/>
      <w:marLeft w:val="0"/>
      <w:marRight w:val="0"/>
      <w:marTop w:val="0"/>
      <w:marBottom w:val="0"/>
      <w:divBdr>
        <w:top w:val="none" w:sz="0" w:space="0" w:color="auto"/>
        <w:left w:val="none" w:sz="0" w:space="0" w:color="auto"/>
        <w:bottom w:val="none" w:sz="0" w:space="0" w:color="auto"/>
        <w:right w:val="none" w:sz="0" w:space="0" w:color="auto"/>
      </w:divBdr>
    </w:div>
    <w:div w:id="1472163802">
      <w:bodyDiv w:val="1"/>
      <w:marLeft w:val="0"/>
      <w:marRight w:val="0"/>
      <w:marTop w:val="0"/>
      <w:marBottom w:val="0"/>
      <w:divBdr>
        <w:top w:val="none" w:sz="0" w:space="0" w:color="auto"/>
        <w:left w:val="none" w:sz="0" w:space="0" w:color="auto"/>
        <w:bottom w:val="none" w:sz="0" w:space="0" w:color="auto"/>
        <w:right w:val="none" w:sz="0" w:space="0" w:color="auto"/>
      </w:divBdr>
    </w:div>
    <w:div w:id="1519736671">
      <w:bodyDiv w:val="1"/>
      <w:marLeft w:val="0"/>
      <w:marRight w:val="0"/>
      <w:marTop w:val="0"/>
      <w:marBottom w:val="0"/>
      <w:divBdr>
        <w:top w:val="none" w:sz="0" w:space="0" w:color="auto"/>
        <w:left w:val="none" w:sz="0" w:space="0" w:color="auto"/>
        <w:bottom w:val="none" w:sz="0" w:space="0" w:color="auto"/>
        <w:right w:val="none" w:sz="0" w:space="0" w:color="auto"/>
      </w:divBdr>
    </w:div>
    <w:div w:id="1782719310">
      <w:bodyDiv w:val="1"/>
      <w:marLeft w:val="0"/>
      <w:marRight w:val="0"/>
      <w:marTop w:val="0"/>
      <w:marBottom w:val="0"/>
      <w:divBdr>
        <w:top w:val="none" w:sz="0" w:space="0" w:color="auto"/>
        <w:left w:val="none" w:sz="0" w:space="0" w:color="auto"/>
        <w:bottom w:val="none" w:sz="0" w:space="0" w:color="auto"/>
        <w:right w:val="none" w:sz="0" w:space="0" w:color="auto"/>
      </w:divBdr>
    </w:div>
    <w:div w:id="204813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merald.com/insight/content/doi/10.1108/ER-01-2019-0079/full" TargetMode="External"/><Relationship Id="rId21" Type="http://schemas.openxmlformats.org/officeDocument/2006/relationships/hyperlink" Target="https://www.emerald.com/insight/content/doi/10.1108/ER-03-2022-0133/full" TargetMode="External"/><Relationship Id="rId42" Type="http://schemas.openxmlformats.org/officeDocument/2006/relationships/hyperlink" Target="https://www.businessperspectives.org/images/pdf/applications/publishing/templates/article/assets/15023/PPM_2021_02_Jaskeviciute.pdf" TargetMode="External"/><Relationship Id="rId47" Type="http://schemas.openxmlformats.org/officeDocument/2006/relationships/hyperlink" Target="https://www.frontiersin.org/journals/psychology/articles/10.3389/fpsyg.2020.574062/full" TargetMode="External"/><Relationship Id="rId63" Type="http://schemas.openxmlformats.org/officeDocument/2006/relationships/hyperlink" Target="https://www.emerald.com/insight/content/doi/10.1108/02683940610690169/full" TargetMode="External"/><Relationship Id="rId68" Type="http://schemas.openxmlformats.org/officeDocument/2006/relationships/hyperlink" Target="https://journals.sagepub.com/doi/abs/10.1177/1548051813494240" TargetMode="External"/><Relationship Id="rId84" Type="http://schemas.openxmlformats.org/officeDocument/2006/relationships/footer" Target="footer1.xml"/><Relationship Id="rId16" Type="http://schemas.openxmlformats.org/officeDocument/2006/relationships/hyperlink" Target="https://www.frontiersin.org/journals/psychology/articles/10.3389/fpsyg.2015.01912/full" TargetMode="External"/><Relationship Id="rId11" Type="http://schemas.openxmlformats.org/officeDocument/2006/relationships/image" Target="media/image1.png"/><Relationship Id="rId32" Type="http://schemas.openxmlformats.org/officeDocument/2006/relationships/hyperlink" Target="https://www.frontiersin.org/journals/psychology/articles/10.3389/fpsyg.2019.01267/full" TargetMode="External"/><Relationship Id="rId37" Type="http://schemas.openxmlformats.org/officeDocument/2006/relationships/hyperlink" Target="https://psycnet.apa.org/record/2003-04013-009" TargetMode="External"/><Relationship Id="rId53" Type="http://schemas.openxmlformats.org/officeDocument/2006/relationships/hyperlink" Target="https://journals.lww.com/joem/abstract/2015/09000/organizational_characteristics_influence.11.aspx" TargetMode="External"/><Relationship Id="rId58" Type="http://schemas.openxmlformats.org/officeDocument/2006/relationships/hyperlink" Target="https://www.mdpi.com/2071-1050/11/9/2589" TargetMode="External"/><Relationship Id="rId74" Type="http://schemas.openxmlformats.org/officeDocument/2006/relationships/hyperlink" Target="https://www.emerald.com/insight/content/doi/10.1108/PR-10-2017-0299/full" TargetMode="External"/><Relationship Id="rId79" Type="http://schemas.openxmlformats.org/officeDocument/2006/relationships/hyperlink" Target="https://www.mdpi.com/2227-9032/8/3/332" TargetMode="External"/><Relationship Id="rId5" Type="http://schemas.openxmlformats.org/officeDocument/2006/relationships/webSettings" Target="webSettings.xml"/><Relationship Id="rId19" Type="http://schemas.openxmlformats.org/officeDocument/2006/relationships/hyperlink" Target="https://onlinelibrary.wiley.com/doi/abs/10.1002/hrm.20004" TargetMode="External"/><Relationship Id="rId14" Type="http://schemas.openxmlformats.org/officeDocument/2006/relationships/hyperlink" Target="https://www.sciencedirect.com/science/article/pii/S1053535707000698" TargetMode="External"/><Relationship Id="rId22" Type="http://schemas.openxmlformats.org/officeDocument/2006/relationships/hyperlink" Target="https://www.sciencedirect.com/science/article/pii/S1877042814030845" TargetMode="External"/><Relationship Id="rId27" Type="http://schemas.openxmlformats.org/officeDocument/2006/relationships/hyperlink" Target="https://www.sciencedirect.com/science/article/pii/S0747563214006475" TargetMode="External"/><Relationship Id="rId30" Type="http://schemas.openxmlformats.org/officeDocument/2006/relationships/hyperlink" Target="https://www.mdpi.com/2071-1050/12/17/6759" TargetMode="External"/><Relationship Id="rId35" Type="http://schemas.openxmlformats.org/officeDocument/2006/relationships/hyperlink" Target="https://onlinelibrary.wiley.com/doi/full/10.1002/wps.20167" TargetMode="External"/><Relationship Id="rId43" Type="http://schemas.openxmlformats.org/officeDocument/2006/relationships/hyperlink" Target="https://www.sciencedirect.com/science/article/pii/S0191886915004596" TargetMode="External"/><Relationship Id="rId48" Type="http://schemas.openxmlformats.org/officeDocument/2006/relationships/hyperlink" Target="https://www.sciencedirect.com/science/article/pii/S0167268107000972" TargetMode="External"/><Relationship Id="rId56" Type="http://schemas.openxmlformats.org/officeDocument/2006/relationships/hyperlink" Target="https://www.emerald.com/insight/content/doi/10.1108/BJM-11-2022-0410/full" TargetMode="External"/><Relationship Id="rId64" Type="http://schemas.openxmlformats.org/officeDocument/2006/relationships/hyperlink" Target="https://journals.sagepub.com/doi/full/10.1177/2158244020935885" TargetMode="External"/><Relationship Id="rId69" Type="http://schemas.openxmlformats.org/officeDocument/2006/relationships/hyperlink" Target="https://journals.lww.com/joem/abstract/2018/05000/measuring_best_practices_for_workplace_safety,.4.aspx" TargetMode="External"/><Relationship Id="rId77" Type="http://schemas.openxmlformats.org/officeDocument/2006/relationships/hyperlink" Target="https://www.sciencedirect.com/science/article/pii/S1322769618300787" TargetMode="External"/><Relationship Id="rId8" Type="http://schemas.openxmlformats.org/officeDocument/2006/relationships/hyperlink" Target="mailto:willytambunan@ft.unmul.ac.id" TargetMode="External"/><Relationship Id="rId51" Type="http://schemas.openxmlformats.org/officeDocument/2006/relationships/hyperlink" Target="https://journals.sagepub.com/doi/full/10.1177/1534484319853100" TargetMode="External"/><Relationship Id="rId72" Type="http://schemas.openxmlformats.org/officeDocument/2006/relationships/hyperlink" Target="https://www.emerald.com/insight/content/doi/10.1108/LODJ-11-2019-0477/full" TargetMode="External"/><Relationship Id="rId80" Type="http://schemas.openxmlformats.org/officeDocument/2006/relationships/hyperlink" Target="https://www.mdpi.com/2227-9032/8/3/332"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emerald.com/insight/content/doi/10.1108/IJQRM-05-2020-0178" TargetMode="External"/><Relationship Id="rId17" Type="http://schemas.openxmlformats.org/officeDocument/2006/relationships/hyperlink" Target="https://www.ncbi.nlm.nih.gov/pmc/articles/PMC6086761/" TargetMode="External"/><Relationship Id="rId25" Type="http://schemas.openxmlformats.org/officeDocument/2006/relationships/hyperlink" Target="https://journals.lww.com/joem/fulltext/2022/08000/development_of_the_national_institute_for.13.aspx" TargetMode="External"/><Relationship Id="rId33" Type="http://schemas.openxmlformats.org/officeDocument/2006/relationships/hyperlink" Target="https://www.annualreviews.org/doi/abs/10.1146/annurev-psych-010213-115123" TargetMode="External"/><Relationship Id="rId38" Type="http://schemas.openxmlformats.org/officeDocument/2006/relationships/hyperlink" Target="https://link.springer.com/article/10.1007/s11205-010-9600-0" TargetMode="External"/><Relationship Id="rId46" Type="http://schemas.openxmlformats.org/officeDocument/2006/relationships/hyperlink" Target="https://www.emerald.com/insight/content/doi/10.1108/EDI-10-2018-0191/full" TargetMode="External"/><Relationship Id="rId59" Type="http://schemas.openxmlformats.org/officeDocument/2006/relationships/hyperlink" Target="https://www.mdpi.com/1660-4601/18/5/2294" TargetMode="External"/><Relationship Id="rId67" Type="http://schemas.openxmlformats.org/officeDocument/2006/relationships/hyperlink" Target="https://www.mdpi.com/1660-4601/17/6/2142" TargetMode="External"/><Relationship Id="rId20" Type="http://schemas.openxmlformats.org/officeDocument/2006/relationships/hyperlink" Target="https://journals.lww.com/jaaos/abstract/2020/12150/harassment,_discrimination,_and_bullying_in.10.aspx" TargetMode="External"/><Relationship Id="rId41" Type="http://schemas.openxmlformats.org/officeDocument/2006/relationships/hyperlink" Target="https://www.mdpi.com/2076-328X/12/5/125" TargetMode="External"/><Relationship Id="rId54" Type="http://schemas.openxmlformats.org/officeDocument/2006/relationships/hyperlink" Target="https://www.emerald.com/insight/content/doi/10.1108/11766090710826646/full" TargetMode="External"/><Relationship Id="rId62" Type="http://schemas.openxmlformats.org/officeDocument/2006/relationships/hyperlink" Target="https://www.sciencedirect.com/science/article/pii/S0148296320301995" TargetMode="External"/><Relationship Id="rId70" Type="http://schemas.openxmlformats.org/officeDocument/2006/relationships/hyperlink" Target="https://www.sciencedirect.com/science/article/pii/S0020748913000357" TargetMode="External"/><Relationship Id="rId75" Type="http://schemas.openxmlformats.org/officeDocument/2006/relationships/hyperlink" Target="https://www.emerald.com/insight/content/doi/10.1108/14754391011040046/full" TargetMode="External"/><Relationship Id="rId83" Type="http://schemas.openxmlformats.org/officeDocument/2006/relationships/hyperlink" Target="mailto:sgpartiwi@gmail.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mdpi.com/1660-4601/15/5/1035" TargetMode="External"/><Relationship Id="rId23" Type="http://schemas.openxmlformats.org/officeDocument/2006/relationships/hyperlink" Target="https://www.emerald.com/insight/content/doi/10.1108/SHR-04-2013-0039/full" TargetMode="External"/><Relationship Id="rId28" Type="http://schemas.openxmlformats.org/officeDocument/2006/relationships/hyperlink" Target="https://journals.sagepub.com/doi/full/10.1177/0018720820932699" TargetMode="External"/><Relationship Id="rId36" Type="http://schemas.openxmlformats.org/officeDocument/2006/relationships/hyperlink" Target="https://link.springer.com/article/10.1007/s10943-009-9242-1" TargetMode="External"/><Relationship Id="rId49" Type="http://schemas.openxmlformats.org/officeDocument/2006/relationships/hyperlink" Target="https://journals.sagepub.com/doi/abs/10.1177/0149206315575554" TargetMode="External"/><Relationship Id="rId57" Type="http://schemas.openxmlformats.org/officeDocument/2006/relationships/hyperlink" Target="https://sigmapubs.onlinelibrary.wiley.com/doi/abs/10.1111/jnu.12112" TargetMode="External"/><Relationship Id="rId10" Type="http://schemas.openxmlformats.org/officeDocument/2006/relationships/hyperlink" Target="http://creativecommons.org/licenses/by/4.0/" TargetMode="External"/><Relationship Id="rId31" Type="http://schemas.openxmlformats.org/officeDocument/2006/relationships/hyperlink" Target="https://www.mdpi.com/1660-4601/18/10/5470" TargetMode="External"/><Relationship Id="rId44" Type="http://schemas.openxmlformats.org/officeDocument/2006/relationships/hyperlink" Target="https://www.sciencedirect.com/science/article/pii/S1877042815003870" TargetMode="External"/><Relationship Id="rId52" Type="http://schemas.openxmlformats.org/officeDocument/2006/relationships/hyperlink" Target="https://www.tandfonline.com/doi/abs/10.1080/13594320903106588" TargetMode="External"/><Relationship Id="rId60" Type="http://schemas.openxmlformats.org/officeDocument/2006/relationships/hyperlink" Target="https://journals.sagepub.com/doi/full/10.1177/1468017320949361" TargetMode="External"/><Relationship Id="rId65" Type="http://schemas.openxmlformats.org/officeDocument/2006/relationships/hyperlink" Target="https://journals.sagepub.com/doi/abs/10.1016/j.ausmj.2019.05.003" TargetMode="External"/><Relationship Id="rId73" Type="http://schemas.openxmlformats.org/officeDocument/2006/relationships/hyperlink" Target="https://www.sciencedirect.com/science/article/pii/S019188691930577X" TargetMode="External"/><Relationship Id="rId78" Type="http://schemas.openxmlformats.org/officeDocument/2006/relationships/hyperlink" Target="https://www.emerald.com/insight/content/doi/10.1108/01437731111134661/full" TargetMode="External"/><Relationship Id="rId81" Type="http://schemas.openxmlformats.org/officeDocument/2006/relationships/hyperlink" Target="mailto:willytambunan@ft.unmul.ac.id"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7010211010@student.its.ac.id" TargetMode="External"/><Relationship Id="rId13" Type="http://schemas.openxmlformats.org/officeDocument/2006/relationships/hyperlink" Target="https://onlinelibrary.wiley.com/doi/epdf/10.1002/csr.1960" TargetMode="External"/><Relationship Id="rId18" Type="http://schemas.openxmlformats.org/officeDocument/2006/relationships/hyperlink" Target="https://www.tandfonline.com/doi/abs/10.1080/15555240903188398" TargetMode="External"/><Relationship Id="rId39" Type="http://schemas.openxmlformats.org/officeDocument/2006/relationships/hyperlink" Target="https://link.springer.com/article/10.1007/s10551-010-0719-3" TargetMode="External"/><Relationship Id="rId34" Type="http://schemas.openxmlformats.org/officeDocument/2006/relationships/hyperlink" Target="https://www.ingentaconnect.com/content/jmsr/rmsr20/2017/00000014/00000001/art00003" TargetMode="External"/><Relationship Id="rId50" Type="http://schemas.openxmlformats.org/officeDocument/2006/relationships/hyperlink" Target="https://www.sciencedirect.com/science/article/pii/S0020748911003580" TargetMode="External"/><Relationship Id="rId55" Type="http://schemas.openxmlformats.org/officeDocument/2006/relationships/hyperlink" Target="https://scholarworks.waldenu.edu/ijamt/vol16/iss1/4/" TargetMode="External"/><Relationship Id="rId76" Type="http://schemas.openxmlformats.org/officeDocument/2006/relationships/hyperlink" Target="https://link.springer.com/article/10.1007/s10551-012-1404-5" TargetMode="External"/><Relationship Id="rId7" Type="http://schemas.openxmlformats.org/officeDocument/2006/relationships/endnotes" Target="endnotes.xml"/><Relationship Id="rId71" Type="http://schemas.openxmlformats.org/officeDocument/2006/relationships/hyperlink" Target="https://psycnet.apa.org/record/2018-58791-001" TargetMode="External"/><Relationship Id="rId2" Type="http://schemas.openxmlformats.org/officeDocument/2006/relationships/numbering" Target="numbering.xml"/><Relationship Id="rId29" Type="http://schemas.openxmlformats.org/officeDocument/2006/relationships/hyperlink" Target="https://www.mdpi.com/1660-4601/17/11/3851" TargetMode="External"/><Relationship Id="rId24" Type="http://schemas.openxmlformats.org/officeDocument/2006/relationships/hyperlink" Target="https://journals.lww.com/joem/FullText/2018/07000/Expanding_the_Paradigm_of_Occupational_Safety_and.3.aspx" TargetMode="External"/><Relationship Id="rId40" Type="http://schemas.openxmlformats.org/officeDocument/2006/relationships/hyperlink" Target="https://www.mdpi.com/2199-8531/6/3/82" TargetMode="External"/><Relationship Id="rId45" Type="http://schemas.openxmlformats.org/officeDocument/2006/relationships/hyperlink" Target="https://www.emerald.com/insight/content/doi/10.1108/JCOM-04-2016-0026/full" TargetMode="External"/><Relationship Id="rId66" Type="http://schemas.openxmlformats.org/officeDocument/2006/relationships/hyperlink" Target="https://www.emerald.com/insight/content/doi/10.1108/INMR-08-2019-0096/full" TargetMode="External"/><Relationship Id="rId61" Type="http://schemas.openxmlformats.org/officeDocument/2006/relationships/hyperlink" Target="https://journals.sagepub.com/doi/abs/10.1177/1523422311430784" TargetMode="External"/><Relationship Id="rId82" Type="http://schemas.openxmlformats.org/officeDocument/2006/relationships/hyperlink" Target="mailto:7010211010@student.its.ac.i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D4FC5-4FA2-41EB-B8E7-EE84BD1CD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21</Pages>
  <Words>36647</Words>
  <Characters>208891</Characters>
  <Application>Microsoft Office Word</Application>
  <DocSecurity>0</DocSecurity>
  <Lines>1740</Lines>
  <Paragraphs>490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245048</CharactersWithSpaces>
  <SharedDoc>false</SharedDoc>
  <HLinks>
    <vt:vector size="36" baseType="variant">
      <vt:variant>
        <vt:i4>4456484</vt:i4>
      </vt:variant>
      <vt:variant>
        <vt:i4>135</vt:i4>
      </vt:variant>
      <vt:variant>
        <vt:i4>0</vt:i4>
      </vt:variant>
      <vt:variant>
        <vt:i4>5</vt:i4>
      </vt:variant>
      <vt:variant>
        <vt:lpwstr>http://www.conapo.gob.mx/es/CONAPO/Datos_Abiertos_del_Indice_de_Marginacion</vt:lpwstr>
      </vt:variant>
      <vt:variant>
        <vt:lpwstr/>
      </vt:variant>
      <vt:variant>
        <vt:i4>5505104</vt:i4>
      </vt:variant>
      <vt:variant>
        <vt:i4>132</vt:i4>
      </vt:variant>
      <vt:variant>
        <vt:i4>0</vt:i4>
      </vt:variant>
      <vt:variant>
        <vt:i4>5</vt:i4>
      </vt:variant>
      <vt:variant>
        <vt:lpwstr>http://www.semahn.chiapas.gob.mx/portal/residuos/diagnostico</vt:lpwstr>
      </vt:variant>
      <vt:variant>
        <vt:lpwstr/>
      </vt:variant>
      <vt:variant>
        <vt:i4>5832806</vt:i4>
      </vt:variant>
      <vt:variant>
        <vt:i4>129</vt:i4>
      </vt:variant>
      <vt:variant>
        <vt:i4>0</vt:i4>
      </vt:variant>
      <vt:variant>
        <vt:i4>5</vt:i4>
      </vt:variant>
      <vt:variant>
        <vt:lpwstr>http://www.inegi.org.mx/est/lista_cubos/consulta.aspx?p=pob&amp;c=1</vt:lpwstr>
      </vt:variant>
      <vt:variant>
        <vt:lpwstr/>
      </vt:variant>
      <vt:variant>
        <vt:i4>7340106</vt:i4>
      </vt:variant>
      <vt:variant>
        <vt:i4>6</vt:i4>
      </vt:variant>
      <vt:variant>
        <vt:i4>0</vt:i4>
      </vt:variant>
      <vt:variant>
        <vt:i4>5</vt:i4>
      </vt:variant>
      <vt:variant>
        <vt:lpwstr>mailto:rodrigoantonioaguilarvera@gmail.com</vt:lpwstr>
      </vt:variant>
      <vt:variant>
        <vt:lpwstr/>
      </vt:variant>
      <vt:variant>
        <vt:i4>3866626</vt:i4>
      </vt:variant>
      <vt:variant>
        <vt:i4>3</vt:i4>
      </vt:variant>
      <vt:variant>
        <vt:i4>0</vt:i4>
      </vt:variant>
      <vt:variant>
        <vt:i4>5</vt:i4>
      </vt:variant>
      <vt:variant>
        <vt:lpwstr>mailto:nrov@pumas.iingen.unam.mx</vt:lpwstr>
      </vt:variant>
      <vt:variant>
        <vt:lpwstr/>
      </vt:variant>
      <vt:variant>
        <vt:i4>7536706</vt:i4>
      </vt:variant>
      <vt:variant>
        <vt:i4>0</vt:i4>
      </vt:variant>
      <vt:variant>
        <vt:i4>0</vt:i4>
      </vt:variant>
      <vt:variant>
        <vt:i4>5</vt:i4>
      </vt:variant>
      <vt:variant>
        <vt:lpwstr>mailto:araiza0010@hotmail.com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ara00</dc:creator>
  <cp:keywords/>
  <cp:lastModifiedBy>Willy Tambunan</cp:lastModifiedBy>
  <cp:revision>20</cp:revision>
  <dcterms:created xsi:type="dcterms:W3CDTF">2024-03-13T14:55:00Z</dcterms:created>
  <dcterms:modified xsi:type="dcterms:W3CDTF">2024-03-14T17:24:00Z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9d5c1cb7-1735-3e9a-8289-0cb9c2d05337</vt:lpwstr>
  </property>
  <property fmtid="{D5CDD505-2E9C-101B-9397-08002B2CF9AE}" pid="4" name="Mendeley Citation Style_1">
    <vt:lpwstr>http://www.zotero.org/styles/apa</vt:lpwstr>
  </property>
</Properties>
</file>