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E4CF" w14:textId="5371D71D" w:rsidR="009A3137" w:rsidRPr="0047670D" w:rsidRDefault="0047670D">
      <w:pPr>
        <w:rPr>
          <w:rFonts w:ascii="Times New Roman" w:hAnsi="Times New Roman" w:cs="Times New Roman"/>
          <w:sz w:val="26"/>
          <w:szCs w:val="26"/>
        </w:rPr>
      </w:pPr>
      <w:r w:rsidRPr="0047670D">
        <w:rPr>
          <w:rStyle w:val="a4"/>
          <w:rFonts w:ascii="Times New Roman" w:hAnsi="Times New Roman" w:cs="Times New Roman"/>
          <w:sz w:val="26"/>
          <w:szCs w:val="26"/>
        </w:rPr>
        <w:t>Тема:</w:t>
      </w:r>
      <w:r w:rsidRPr="0047670D">
        <w:rPr>
          <w:rFonts w:ascii="Times New Roman" w:hAnsi="Times New Roman" w:cs="Times New Roman"/>
          <w:sz w:val="26"/>
          <w:szCs w:val="26"/>
        </w:rPr>
        <w:t xml:space="preserve"> Имитация тактической MANET и разработка устойчивого к подмене </w:t>
      </w:r>
      <w:proofErr w:type="spellStart"/>
      <w:r w:rsidRPr="0047670D">
        <w:rPr>
          <w:rFonts w:ascii="Times New Roman" w:hAnsi="Times New Roman" w:cs="Times New Roman"/>
          <w:sz w:val="26"/>
          <w:szCs w:val="26"/>
        </w:rPr>
        <w:t>маршрутизационного</w:t>
      </w:r>
      <w:proofErr w:type="spellEnd"/>
      <w:r w:rsidRPr="0047670D">
        <w:rPr>
          <w:rFonts w:ascii="Times New Roman" w:hAnsi="Times New Roman" w:cs="Times New Roman"/>
          <w:sz w:val="26"/>
          <w:szCs w:val="26"/>
        </w:rPr>
        <w:t xml:space="preserve"> протокола</w:t>
      </w:r>
    </w:p>
    <w:p w14:paraId="2281B871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>Актуальность темы</w:t>
      </w:r>
    </w:p>
    <w:p w14:paraId="658D7BF3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Стратегическая (военная и оперативная) значимость</w:t>
      </w:r>
    </w:p>
    <w:p w14:paraId="7FD8FC41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Тактические мобильные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ad-hoc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сети (MANET) применяются в сценариях, где отсутствует или недоступна централизованная инфраструктура связи: полевые штабы, взаимодействие подразделений, управление беспилотными средствами, пересылаемые командные каналы в условиях быстрого перемещения. В таких условиях:</w:t>
      </w:r>
    </w:p>
    <w:p w14:paraId="425247CB" w14:textId="77777777" w:rsidR="0047670D" w:rsidRPr="0047670D" w:rsidRDefault="0047670D" w:rsidP="0047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невозможность опоры на централизованные серверы и инфраструктуру делает сеть уязвимой к подмене и компрометации отдельных узлов;</w:t>
      </w:r>
    </w:p>
    <w:p w14:paraId="69990C16" w14:textId="77777777" w:rsidR="0047670D" w:rsidRPr="0047670D" w:rsidRDefault="0047670D" w:rsidP="0047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подмена маршрутов (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sinkhole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blackhole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Sybil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другие атаки способны вывести из строя критические каналы управления или нарушить доставку команд, что непосредственно сказывается на боеспособности и безопасности личного состава.</w:t>
      </w:r>
    </w:p>
    <w:p w14:paraId="2F71A3ED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Следовательно, повышение устойчивости маршрутизации к подмене непосредственно повышает надёжность командования, снижает риск критических сбоев при выполнении оперативных задач и уменьшает вероятность потерь при обмене важной тактической информацией.</w:t>
      </w:r>
    </w:p>
    <w:p w14:paraId="35AA7F35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2. Техническая проблема: сочетание мобильности и враждебной среды</w:t>
      </w:r>
    </w:p>
    <w:p w14:paraId="68DEF25D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MANET сочетает в себе несколько технически сложных ограничений одновременно: высокая подвижность узлов, динамическая топология, ограниченные энергетические и вычислительные ресурсы, ненадёжный беспроводной канал. Эти ограничения затрудняют применимость типичных ИТ-механизмов безопасности (например, тяжёлая PKI, централизованная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реваокация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, постоянная связь с CA). Именно поэтому требуются алгоритмы и протоколы, спроектированные специально под эти условия — с учётом компромиссов между безопасностью, накладными расходами и производительностью.</w:t>
      </w:r>
    </w:p>
    <w:p w14:paraId="4C04B905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3. Недостаточность существующих решений</w:t>
      </w:r>
    </w:p>
    <w:p w14:paraId="6C3AC97C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Много существующих протоколов маршрутизации (AODV, OLSR и т.п.) изначально не проектировались с учётом целенаправленных внутренних угроз (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имперсонация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Sybil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черно-/серо-дыры,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wormhole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). Простые механизмы аутентификации часто приводят к высоким накладным расходам или оказываются невыполнимыми в условиях отсутствия инфраструктуры. Существует реальная научно-практическая потребность в балансе:</w:t>
      </w:r>
    </w:p>
    <w:p w14:paraId="26507DA1" w14:textId="77777777" w:rsidR="0047670D" w:rsidRPr="0047670D" w:rsidRDefault="0047670D" w:rsidP="0047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адекватные средства аутентификации и проверки маршрутов;</w:t>
      </w:r>
    </w:p>
    <w:p w14:paraId="78F04C65" w14:textId="77777777" w:rsidR="0047670D" w:rsidRPr="0047670D" w:rsidRDefault="0047670D" w:rsidP="0047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локальные, распределённые механизмы детектирования и изоляции;</w:t>
      </w:r>
    </w:p>
    <w:p w14:paraId="35AFC6C3" w14:textId="77777777" w:rsidR="0047670D" w:rsidRPr="0047670D" w:rsidRDefault="0047670D" w:rsidP="0047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минимальные вычислительные и сетевые накладные расходы.</w:t>
      </w:r>
    </w:p>
    <w:p w14:paraId="3368FB49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Разработка протокола, сочетающего подписи/легковесную аутентификацию, механизм доверия (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watchdog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reputation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) и локальный консенсус — закрывает именно этот пробел.</w:t>
      </w:r>
    </w:p>
    <w:p w14:paraId="5D7CEE31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4. Риски и реальные последствия уязвимости</w:t>
      </w:r>
    </w:p>
    <w:p w14:paraId="1CCAC35E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Атаки типа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blackhole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grayhole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Sybil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не только снижают PDR, но могут привести к:</w:t>
      </w:r>
    </w:p>
    <w:p w14:paraId="29B5A067" w14:textId="77777777" w:rsidR="0047670D" w:rsidRPr="0047670D" w:rsidRDefault="0047670D" w:rsidP="0047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утрате доверия между узлами, что затрудняет скоординированные действия;</w:t>
      </w:r>
    </w:p>
    <w:p w14:paraId="37D74C30" w14:textId="77777777" w:rsidR="0047670D" w:rsidRPr="0047670D" w:rsidRDefault="0047670D" w:rsidP="0047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значительному увеличению задержек и перегрузке сетевых ресурсов;</w:t>
      </w:r>
    </w:p>
    <w:p w14:paraId="59928CD3" w14:textId="77777777" w:rsidR="0047670D" w:rsidRPr="0047670D" w:rsidRDefault="0047670D" w:rsidP="0047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направлению трафика через контролируемые противником узлы — утечке разведданных или ложным командам.</w:t>
      </w: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Для военных и критически важных миссий такие последствия могут быть катастрофическими — поэтому защита маршрутизации имеет практическую ценность высокой степени.</w:t>
      </w:r>
    </w:p>
    <w:p w14:paraId="66316E1D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5. Научная новизна и исследовательская привлекательность</w:t>
      </w:r>
    </w:p>
    <w:p w14:paraId="115A4B38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Тема позволяет работать на пересечении сетевого протоколирования, распределённой безопасности и экспериментов в симуляторе:</w:t>
      </w:r>
    </w:p>
    <w:p w14:paraId="50046069" w14:textId="77777777" w:rsidR="0047670D" w:rsidRPr="0047670D" w:rsidRDefault="0047670D" w:rsidP="0047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формализация моделей угроз и построение доказательств устойчивости (или условий устойчивости) при заданной доле компрометированных узлов;</w:t>
      </w:r>
    </w:p>
    <w:p w14:paraId="52F37768" w14:textId="77777777" w:rsidR="0047670D" w:rsidRPr="0047670D" w:rsidRDefault="0047670D" w:rsidP="0047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изучение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trade-off’ов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overhead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↔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security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↔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latency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) и оптимизация параметров протокола;</w:t>
      </w:r>
    </w:p>
    <w:p w14:paraId="6138B3C3" w14:textId="77777777" w:rsidR="0047670D" w:rsidRPr="0047670D" w:rsidRDefault="0047670D" w:rsidP="0047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исследование эффективности распределённых схем ревокации и локального консенсуса в динамической сетевой среде.</w:t>
      </w: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Это делает работу интересной как с точки зрения практических приложений, так и с точки зрения научных публикаций/выводов.</w:t>
      </w:r>
    </w:p>
    <w:p w14:paraId="575517A8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6. Прикладная реализуемость и образовательная ценность</w:t>
      </w:r>
    </w:p>
    <w:p w14:paraId="76795D5F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Проект легко реализуем в режиме симуляции (ns-3) с воспроизводимыми экспериментами: это позволяет получить измеряемые результаты (PDR, задержки,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detection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rate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false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positives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), формализовать выводы и предложить практические рекомендации. С точки зрения обучения — студент изучит: сетевой стек MANET, практическую криптографию (подписи, MAC), распределённые алгоритмы доверия, методики моделирования атак и обработку результатов (статистика), что даёт сильный инженерный набор навыков.</w:t>
      </w:r>
    </w:p>
    <w:p w14:paraId="29000172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7. Текущие тренды, усиливающие актуальность</w:t>
      </w:r>
    </w:p>
    <w:p w14:paraId="004436AE" w14:textId="77777777" w:rsidR="0047670D" w:rsidRPr="0047670D" w:rsidRDefault="0047670D" w:rsidP="00476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распространение беспилотных групп (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swarm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) и тактических сетей для управления ими;</w:t>
      </w:r>
    </w:p>
    <w:p w14:paraId="53F25088" w14:textId="77777777" w:rsidR="0047670D" w:rsidRPr="0047670D" w:rsidRDefault="0047670D" w:rsidP="00476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рост числа сценариев применение автономных систем в военной и чрезвычайной деятельности;</w:t>
      </w:r>
    </w:p>
    <w:p w14:paraId="12084867" w14:textId="77777777" w:rsidR="0047670D" w:rsidRPr="0047670D" w:rsidRDefault="0047670D" w:rsidP="00476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увеличение доступности SDR и средств имитации атак — что делает возможными как проведение атак, так и их воспроизведение в исследованиях;</w:t>
      </w:r>
    </w:p>
    <w:p w14:paraId="62CE54DB" w14:textId="77777777" w:rsidR="0047670D" w:rsidRPr="0047670D" w:rsidRDefault="0047670D" w:rsidP="00476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потребность в автономных и самовосстанавливающихся сетях для действий в условиях деградации инфраструктуры.</w:t>
      </w:r>
    </w:p>
    <w:p w14:paraId="209A53AA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Все эти тренды усиливают необходимость в протоколах, устойчивых к подмене и внутренним угрозам.</w:t>
      </w:r>
    </w:p>
    <w:p w14:paraId="5B886F22" w14:textId="77777777" w:rsidR="0047670D" w:rsidRPr="0047670D" w:rsidRDefault="0047670D" w:rsidP="00476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8. Социально-практическая значимость</w:t>
      </w:r>
    </w:p>
    <w:p w14:paraId="1C1C450B" w14:textId="77777777" w:rsidR="0047670D" w:rsidRPr="0047670D" w:rsidRDefault="0047670D" w:rsidP="0047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Защитные механизмы, разработанные для тактических MANET, находят применение также в гражданских сценариях: спасательные операции в зонах катастроф, мобильные группы спецслужб, связи в отдалённых районах, </w:t>
      </w:r>
      <w:proofErr w:type="spellStart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IoT</w:t>
      </w:r>
      <w:proofErr w:type="spellEnd"/>
      <w:r w:rsidRPr="0047670D">
        <w:rPr>
          <w:rFonts w:ascii="Times New Roman" w:eastAsia="Times New Roman" w:hAnsi="Times New Roman" w:cs="Times New Roman"/>
          <w:sz w:val="26"/>
          <w:szCs w:val="26"/>
          <w:lang w:eastAsia="ru-RU"/>
        </w:rPr>
        <w:t>-сети с высокой подвижностью. Повышение устойчивости таких сетей приносит прямую пользу обществу и безопасности граждан.</w:t>
      </w:r>
    </w:p>
    <w:p w14:paraId="42FD2080" w14:textId="77777777" w:rsidR="0047670D" w:rsidRPr="0047670D" w:rsidRDefault="0047670D">
      <w:pPr>
        <w:rPr>
          <w:rFonts w:ascii="Times New Roman" w:hAnsi="Times New Roman" w:cs="Times New Roman"/>
          <w:sz w:val="26"/>
          <w:szCs w:val="26"/>
        </w:rPr>
      </w:pPr>
    </w:p>
    <w:sectPr w:rsidR="0047670D" w:rsidRPr="00476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174D5"/>
    <w:multiLevelType w:val="multilevel"/>
    <w:tmpl w:val="E42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F1A02"/>
    <w:multiLevelType w:val="multilevel"/>
    <w:tmpl w:val="F20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E4BAE"/>
    <w:multiLevelType w:val="multilevel"/>
    <w:tmpl w:val="543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35E7A"/>
    <w:multiLevelType w:val="multilevel"/>
    <w:tmpl w:val="956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6D84"/>
    <w:multiLevelType w:val="multilevel"/>
    <w:tmpl w:val="53E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0D"/>
    <w:rsid w:val="0047670D"/>
    <w:rsid w:val="004F7651"/>
    <w:rsid w:val="005900BF"/>
    <w:rsid w:val="009A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49D2"/>
  <w15:chartTrackingRefBased/>
  <w15:docId w15:val="{FA943C5A-7985-4828-A194-7CC4A33F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767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76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7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767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7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6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8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PROLodki</dc:creator>
  <cp:keywords/>
  <dc:description/>
  <cp:lastModifiedBy>PROLodki</cp:lastModifiedBy>
  <cp:revision>1</cp:revision>
  <dcterms:created xsi:type="dcterms:W3CDTF">2025-10-05T20:04:00Z</dcterms:created>
  <dcterms:modified xsi:type="dcterms:W3CDTF">2025-10-05T20:06:00Z</dcterms:modified>
</cp:coreProperties>
</file>