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2E7E" w14:textId="77777777" w:rsidR="00656C87" w:rsidRPr="00043293" w:rsidRDefault="00656C87" w:rsidP="00656C87">
      <w:pPr>
        <w:jc w:val="both"/>
        <w:rPr>
          <w:rFonts w:ascii="Times New Roman" w:hAnsi="Times New Roman" w:cs="Times New Roman"/>
          <w:b/>
          <w:bCs/>
          <w:sz w:val="28"/>
          <w:szCs w:val="28"/>
        </w:rPr>
      </w:pPr>
    </w:p>
    <w:p w14:paraId="08DC7CEE" w14:textId="4F85151C" w:rsidR="00656C87" w:rsidRDefault="00656C87" w:rsidP="004232BD">
      <w:pPr>
        <w:jc w:val="center"/>
        <w:rPr>
          <w:rFonts w:ascii="Times New Roman" w:hAnsi="Times New Roman" w:cs="Times New Roman"/>
          <w:b/>
          <w:bCs/>
          <w:sz w:val="28"/>
          <w:szCs w:val="28"/>
        </w:rPr>
      </w:pPr>
      <w:proofErr w:type="spellStart"/>
      <w:r w:rsidRPr="00043293">
        <w:rPr>
          <w:rFonts w:ascii="Times New Roman" w:hAnsi="Times New Roman" w:cs="Times New Roman"/>
          <w:b/>
          <w:bCs/>
          <w:sz w:val="28"/>
          <w:szCs w:val="28"/>
        </w:rPr>
        <w:t>SplitSecure</w:t>
      </w:r>
      <w:proofErr w:type="spellEnd"/>
      <w:r w:rsidRPr="00043293">
        <w:rPr>
          <w:rFonts w:ascii="Times New Roman" w:hAnsi="Times New Roman" w:cs="Times New Roman"/>
          <w:b/>
          <w:bCs/>
          <w:sz w:val="28"/>
          <w:szCs w:val="28"/>
        </w:rPr>
        <w:t>: Breaking the Monolith for Crypto Agility</w:t>
      </w:r>
    </w:p>
    <w:p w14:paraId="175C06DB" w14:textId="1D6A0B63" w:rsidR="004232BD" w:rsidRDefault="004232BD" w:rsidP="004232BD">
      <w:pPr>
        <w:jc w:val="center"/>
        <w:rPr>
          <w:rFonts w:ascii="Times New Roman" w:hAnsi="Times New Roman" w:cs="Times New Roman"/>
          <w:sz w:val="24"/>
          <w:szCs w:val="24"/>
          <w:vertAlign w:val="superscript"/>
        </w:rPr>
      </w:pPr>
      <w:r>
        <w:rPr>
          <w:rFonts w:ascii="Times New Roman" w:hAnsi="Times New Roman" w:cs="Times New Roman"/>
          <w:sz w:val="24"/>
          <w:szCs w:val="24"/>
        </w:rPr>
        <w:t>Avani Bhat</w:t>
      </w:r>
      <w:r w:rsidRPr="004232BD">
        <w:rPr>
          <w:rFonts w:ascii="Times New Roman" w:hAnsi="Times New Roman" w:cs="Times New Roman"/>
          <w:sz w:val="24"/>
          <w:szCs w:val="24"/>
          <w:vertAlign w:val="superscript"/>
        </w:rPr>
        <w:t>1</w:t>
      </w:r>
      <w:r>
        <w:rPr>
          <w:rFonts w:ascii="Times New Roman" w:hAnsi="Times New Roman" w:cs="Times New Roman"/>
          <w:sz w:val="24"/>
          <w:szCs w:val="24"/>
        </w:rPr>
        <w:t>, Prathamesh Shetty</w:t>
      </w:r>
      <w:r w:rsidRPr="004232BD">
        <w:rPr>
          <w:rFonts w:ascii="Times New Roman" w:hAnsi="Times New Roman" w:cs="Times New Roman"/>
          <w:sz w:val="24"/>
          <w:szCs w:val="24"/>
          <w:vertAlign w:val="superscript"/>
        </w:rPr>
        <w:t>2</w:t>
      </w:r>
      <w:r>
        <w:rPr>
          <w:rFonts w:ascii="Times New Roman" w:hAnsi="Times New Roman" w:cs="Times New Roman"/>
          <w:sz w:val="24"/>
          <w:szCs w:val="24"/>
        </w:rPr>
        <w:t>, Shruti Bhandare</w:t>
      </w:r>
      <w:r w:rsidR="00B26BDE" w:rsidRPr="00B26BDE">
        <w:rPr>
          <w:rFonts w:ascii="Times New Roman" w:hAnsi="Times New Roman" w:cs="Times New Roman"/>
          <w:sz w:val="24"/>
          <w:szCs w:val="24"/>
          <w:vertAlign w:val="superscript"/>
        </w:rPr>
        <w:t>3</w:t>
      </w:r>
      <w:r w:rsidR="00B26BDE">
        <w:rPr>
          <w:rFonts w:ascii="Times New Roman" w:hAnsi="Times New Roman" w:cs="Times New Roman"/>
          <w:sz w:val="24"/>
          <w:szCs w:val="24"/>
        </w:rPr>
        <w:t>, Dr. Ashwini Rao</w:t>
      </w:r>
      <w:r w:rsidR="00B26BDE" w:rsidRPr="00B26BDE">
        <w:rPr>
          <w:rFonts w:ascii="Times New Roman" w:hAnsi="Times New Roman" w:cs="Times New Roman"/>
          <w:sz w:val="24"/>
          <w:szCs w:val="24"/>
          <w:vertAlign w:val="superscript"/>
        </w:rPr>
        <w:t>4</w:t>
      </w:r>
    </w:p>
    <w:p w14:paraId="5E6FB3A6" w14:textId="77777777" w:rsidR="004232BD" w:rsidRDefault="004232BD" w:rsidP="004232BD">
      <w:pPr>
        <w:spacing w:after="0"/>
        <w:jc w:val="center"/>
        <w:rPr>
          <w:rFonts w:ascii="Times New Roman" w:hAnsi="Times New Roman" w:cs="Times New Roman"/>
          <w:sz w:val="24"/>
          <w:szCs w:val="24"/>
        </w:rPr>
      </w:pPr>
      <w:r w:rsidRPr="004232BD">
        <w:rPr>
          <w:rFonts w:ascii="Times New Roman" w:hAnsi="Times New Roman" w:cs="Times New Roman"/>
          <w:sz w:val="24"/>
          <w:szCs w:val="24"/>
          <w:vertAlign w:val="superscript"/>
        </w:rPr>
        <w:t>1</w:t>
      </w:r>
      <w:proofErr w:type="gramStart"/>
      <w:r>
        <w:rPr>
          <w:rFonts w:ascii="Times New Roman" w:hAnsi="Times New Roman" w:cs="Times New Roman"/>
          <w:sz w:val="24"/>
          <w:szCs w:val="24"/>
        </w:rPr>
        <w:t>B.Tech</w:t>
      </w:r>
      <w:proofErr w:type="gramEnd"/>
      <w:r>
        <w:rPr>
          <w:rFonts w:ascii="Times New Roman" w:hAnsi="Times New Roman" w:cs="Times New Roman"/>
          <w:sz w:val="24"/>
          <w:szCs w:val="24"/>
        </w:rPr>
        <w:t xml:space="preserve"> Cybersecurity, SVKM’S NMIMS MPSTME, Mumbai </w:t>
      </w:r>
    </w:p>
    <w:p w14:paraId="352DCB57" w14:textId="32BA9207" w:rsidR="004232BD" w:rsidRDefault="004232BD" w:rsidP="004232BD">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2</w:t>
      </w:r>
      <w:proofErr w:type="gramStart"/>
      <w:r>
        <w:rPr>
          <w:rFonts w:ascii="Times New Roman" w:hAnsi="Times New Roman" w:cs="Times New Roman"/>
          <w:sz w:val="24"/>
          <w:szCs w:val="24"/>
        </w:rPr>
        <w:t>B.Tech</w:t>
      </w:r>
      <w:proofErr w:type="gramEnd"/>
      <w:r>
        <w:rPr>
          <w:rFonts w:ascii="Times New Roman" w:hAnsi="Times New Roman" w:cs="Times New Roman"/>
          <w:sz w:val="24"/>
          <w:szCs w:val="24"/>
        </w:rPr>
        <w:t xml:space="preserve"> Cybersecurity, SVKM’S NMIMS MPSTME, Mumbai</w:t>
      </w:r>
    </w:p>
    <w:p w14:paraId="71EF6386" w14:textId="77777777" w:rsidR="00B26BDE" w:rsidRDefault="004232BD" w:rsidP="004232BD">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3</w:t>
      </w:r>
      <w:proofErr w:type="gramStart"/>
      <w:r>
        <w:rPr>
          <w:rFonts w:ascii="Times New Roman" w:hAnsi="Times New Roman" w:cs="Times New Roman"/>
          <w:sz w:val="24"/>
          <w:szCs w:val="24"/>
        </w:rPr>
        <w:t>B.Tech</w:t>
      </w:r>
      <w:proofErr w:type="gramEnd"/>
      <w:r>
        <w:rPr>
          <w:rFonts w:ascii="Times New Roman" w:hAnsi="Times New Roman" w:cs="Times New Roman"/>
          <w:sz w:val="24"/>
          <w:szCs w:val="24"/>
        </w:rPr>
        <w:t xml:space="preserve"> Cybersecurity, SVKM’S NMIMS MPSTME, Mumbai</w:t>
      </w:r>
    </w:p>
    <w:p w14:paraId="53FB0C31" w14:textId="68733FE4" w:rsidR="004232BD" w:rsidRDefault="00B26BDE" w:rsidP="004232BD">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4</w:t>
      </w:r>
      <w:proofErr w:type="gramStart"/>
      <w:r>
        <w:rPr>
          <w:rFonts w:ascii="Times New Roman" w:hAnsi="Times New Roman" w:cs="Times New Roman"/>
          <w:sz w:val="24"/>
          <w:szCs w:val="24"/>
        </w:rPr>
        <w:t>B.Tech</w:t>
      </w:r>
      <w:proofErr w:type="gramEnd"/>
      <w:r>
        <w:rPr>
          <w:rFonts w:ascii="Times New Roman" w:hAnsi="Times New Roman" w:cs="Times New Roman"/>
          <w:sz w:val="24"/>
          <w:szCs w:val="24"/>
        </w:rPr>
        <w:t xml:space="preserve"> Cybersecurity, SVKM’S NMIMS MPSTME, Mumbai</w:t>
      </w:r>
      <w:r w:rsidR="004232BD">
        <w:rPr>
          <w:rFonts w:ascii="Times New Roman" w:hAnsi="Times New Roman" w:cs="Times New Roman"/>
          <w:sz w:val="24"/>
          <w:szCs w:val="24"/>
        </w:rPr>
        <w:t xml:space="preserve"> </w:t>
      </w:r>
    </w:p>
    <w:p w14:paraId="55DCE33F" w14:textId="483E5195" w:rsidR="004232BD" w:rsidRDefault="004232BD" w:rsidP="00B26BDE">
      <w:pPr>
        <w:spacing w:after="0"/>
        <w:rPr>
          <w:rFonts w:ascii="Times New Roman" w:hAnsi="Times New Roman" w:cs="Times New Roman"/>
          <w:sz w:val="24"/>
          <w:szCs w:val="24"/>
        </w:rPr>
      </w:pPr>
    </w:p>
    <w:p w14:paraId="46ECD3E4" w14:textId="4615CAE8" w:rsidR="004232BD" w:rsidRPr="004232BD" w:rsidRDefault="004232BD" w:rsidP="004232BD">
      <w:pPr>
        <w:spacing w:after="0"/>
        <w:jc w:val="center"/>
        <w:rPr>
          <w:rFonts w:ascii="Times New Roman" w:hAnsi="Times New Roman" w:cs="Times New Roman"/>
          <w:sz w:val="24"/>
          <w:szCs w:val="24"/>
        </w:rPr>
      </w:pPr>
      <w:r>
        <w:rPr>
          <w:rFonts w:ascii="Times New Roman" w:hAnsi="Times New Roman" w:cs="Times New Roman"/>
          <w:sz w:val="24"/>
          <w:szCs w:val="24"/>
        </w:rPr>
        <w:t xml:space="preserve">Email: </w:t>
      </w:r>
      <w:hyperlink r:id="rId8" w:history="1">
        <w:r w:rsidRPr="00905702">
          <w:rPr>
            <w:rStyle w:val="Hyperlink"/>
            <w:rFonts w:ascii="Times New Roman" w:hAnsi="Times New Roman" w:cs="Times New Roman"/>
            <w:sz w:val="24"/>
            <w:szCs w:val="24"/>
          </w:rPr>
          <w:t>shrutibhandare35@gmail.com</w:t>
        </w:r>
      </w:hyperlink>
    </w:p>
    <w:p w14:paraId="1EFA6EF3" w14:textId="2553C5CF" w:rsidR="004232BD" w:rsidRPr="004232BD" w:rsidRDefault="004232BD" w:rsidP="004232BD">
      <w:pPr>
        <w:spacing w:after="0"/>
        <w:jc w:val="center"/>
        <w:rPr>
          <w:rFonts w:ascii="Times New Roman" w:hAnsi="Times New Roman" w:cs="Times New Roman"/>
          <w:sz w:val="24"/>
          <w:szCs w:val="24"/>
        </w:rPr>
      </w:pPr>
    </w:p>
    <w:p w14:paraId="0DB1722F"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b/>
          <w:bCs/>
        </w:rPr>
        <w:t>Abstract</w:t>
      </w:r>
    </w:p>
    <w:p w14:paraId="6B761FA2" w14:textId="632E15F4" w:rsidR="00656C87" w:rsidRPr="00043293" w:rsidRDefault="00656C87" w:rsidP="00656C87">
      <w:pPr>
        <w:jc w:val="both"/>
        <w:rPr>
          <w:rFonts w:ascii="Times New Roman" w:hAnsi="Times New Roman" w:cs="Times New Roman"/>
          <w:sz w:val="18"/>
          <w:szCs w:val="18"/>
        </w:rPr>
        <w:sectPr w:rsidR="00656C87" w:rsidRPr="00043293" w:rsidSect="00656C87">
          <w:headerReference w:type="default" r:id="rId9"/>
          <w:pgSz w:w="11906" w:h="16838"/>
          <w:pgMar w:top="568" w:right="991" w:bottom="1440" w:left="709" w:header="284" w:footer="708" w:gutter="0"/>
          <w:cols w:space="850"/>
          <w:docGrid w:linePitch="360"/>
        </w:sectPr>
      </w:pPr>
      <w:r w:rsidRPr="00043293">
        <w:rPr>
          <w:rFonts w:ascii="Times New Roman" w:hAnsi="Times New Roman" w:cs="Times New Roman"/>
          <w:sz w:val="18"/>
          <w:szCs w:val="18"/>
        </w:rPr>
        <w:t xml:space="preserve">As quantum computing advances, modern cryptographic protocols such as RSA and ECDSA face the risk of becoming obsolete, threatening the security of high-stakes financial systems like India’s Unified Payments Interface (UPI). This paper proposes a comprehensive migration strategy toward post-quantum cryptography (PQC) by introducing a crypto-agile microservice architecture integrated with enhanced Hardware Security Module (HSM) support. The solution decouples cryptographic operations from application logic, enabling secure, scalable, and flexible cryptography updates. This paper mainly aims to include the implementation of a hybrid TLS stack supporting classical and post-quantum key exchanges, JWT token signing using algorithms like </w:t>
      </w:r>
      <w:proofErr w:type="spellStart"/>
      <w:r w:rsidRPr="00043293">
        <w:rPr>
          <w:rFonts w:ascii="Times New Roman" w:hAnsi="Times New Roman" w:cs="Times New Roman"/>
          <w:sz w:val="18"/>
          <w:szCs w:val="18"/>
        </w:rPr>
        <w:t>Dilithium</w:t>
      </w:r>
      <w:proofErr w:type="spellEnd"/>
      <w:r w:rsidRPr="00043293">
        <w:rPr>
          <w:rFonts w:ascii="Times New Roman" w:hAnsi="Times New Roman" w:cs="Times New Roman"/>
          <w:sz w:val="18"/>
          <w:szCs w:val="18"/>
        </w:rPr>
        <w:t xml:space="preserve"> and Falcon, hybrid certificate support for backward compatibility, and a functional proof-of-concept using </w:t>
      </w:r>
      <w:proofErr w:type="spellStart"/>
      <w:r w:rsidRPr="00043293">
        <w:rPr>
          <w:rFonts w:ascii="Times New Roman" w:hAnsi="Times New Roman" w:cs="Times New Roman"/>
          <w:sz w:val="18"/>
          <w:szCs w:val="18"/>
        </w:rPr>
        <w:t>SoftHSM</w:t>
      </w:r>
      <w:proofErr w:type="spellEnd"/>
      <w:r w:rsidRPr="00043293">
        <w:rPr>
          <w:rFonts w:ascii="Times New Roman" w:hAnsi="Times New Roman" w:cs="Times New Roman"/>
          <w:sz w:val="18"/>
          <w:szCs w:val="18"/>
        </w:rPr>
        <w:t xml:space="preserve"> with </w:t>
      </w:r>
      <w:proofErr w:type="spellStart"/>
      <w:r w:rsidRPr="00043293">
        <w:rPr>
          <w:rFonts w:ascii="Times New Roman" w:hAnsi="Times New Roman" w:cs="Times New Roman"/>
          <w:sz w:val="18"/>
          <w:szCs w:val="18"/>
        </w:rPr>
        <w:t>liboqs</w:t>
      </w:r>
      <w:proofErr w:type="spellEnd"/>
      <w:r w:rsidRPr="00043293">
        <w:rPr>
          <w:rFonts w:ascii="Times New Roman" w:hAnsi="Times New Roman" w:cs="Times New Roman"/>
          <w:sz w:val="18"/>
          <w:szCs w:val="18"/>
        </w:rPr>
        <w:t xml:space="preserve"> over PKCS#11. This architecture allows dynamic cryptographic policy enforcement, ensures quantum resistance, and maintains operational continuity during cryptographic transitions. Our work offers a blueprint for secure post-quantum adoption in financial ecosystems, ensuring resilience against both current and future cryptographic threat</w:t>
      </w:r>
      <w:r w:rsidR="008930C1" w:rsidRPr="00043293">
        <w:rPr>
          <w:rFonts w:ascii="Times New Roman" w:hAnsi="Times New Roman" w:cs="Times New Roman"/>
          <w:sz w:val="18"/>
          <w:szCs w:val="18"/>
        </w:rPr>
        <w:t>.</w:t>
      </w:r>
    </w:p>
    <w:p w14:paraId="6919D34C" w14:textId="77777777" w:rsidR="008324CF" w:rsidRPr="00043293" w:rsidRDefault="008324CF" w:rsidP="00656C87">
      <w:pPr>
        <w:jc w:val="both"/>
        <w:rPr>
          <w:rFonts w:ascii="Times New Roman" w:hAnsi="Times New Roman" w:cs="Times New Roman"/>
          <w:b/>
          <w:bCs/>
          <w:sz w:val="24"/>
          <w:szCs w:val="24"/>
        </w:rPr>
      </w:pPr>
    </w:p>
    <w:p w14:paraId="310243AB" w14:textId="3A4AF806"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1. Introduction</w:t>
      </w:r>
    </w:p>
    <w:p w14:paraId="3EEAC619" w14:textId="58D10A1F"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 rapid advancement of quantum computing poses a significant threat to traditional cryptographic systems such as RSA, DSA, and ECC</w:t>
      </w:r>
      <w:r w:rsidR="00F455A2">
        <w:rPr>
          <w:rFonts w:ascii="Times New Roman" w:hAnsi="Times New Roman" w:cs="Times New Roman"/>
        </w:rPr>
        <w:t xml:space="preserve"> </w:t>
      </w:r>
      <w:r w:rsidR="00F455A2" w:rsidRPr="00F455A2">
        <w:rPr>
          <w:rFonts w:ascii="Times New Roman" w:hAnsi="Times New Roman" w:cs="Times New Roman"/>
        </w:rPr>
        <w:t>[18</w:t>
      </w:r>
      <w:r w:rsidR="00E36596">
        <w:rPr>
          <w:rFonts w:ascii="Times New Roman" w:hAnsi="Times New Roman" w:cs="Times New Roman"/>
        </w:rPr>
        <w:t xml:space="preserve">, </w:t>
      </w:r>
      <w:r w:rsidR="00F455A2" w:rsidRPr="00F455A2">
        <w:rPr>
          <w:rFonts w:ascii="Times New Roman" w:hAnsi="Times New Roman" w:cs="Times New Roman"/>
        </w:rPr>
        <w:t>19</w:t>
      </w:r>
      <w:r w:rsidR="00F455A2">
        <w:rPr>
          <w:rFonts w:ascii="Times New Roman" w:hAnsi="Times New Roman" w:cs="Times New Roman"/>
        </w:rPr>
        <w:t>]</w:t>
      </w:r>
      <w:r w:rsidRPr="00043293">
        <w:rPr>
          <w:rFonts w:ascii="Times New Roman" w:hAnsi="Times New Roman" w:cs="Times New Roman"/>
        </w:rPr>
        <w:t>. Quantum computers utilize the principles of superposition and entanglement to perform complex computations at an exponential speed compared to classical machines. These conventional cryptosystems are integral to modern digital infrastructure, supporting everything from encryption protocols to key management, and they form the backbone of secure communications and financial transactions. This widespread reliance makes transitioning away from these systems a challenging task.</w:t>
      </w:r>
    </w:p>
    <w:p w14:paraId="4FBE71CA"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As quantum threats become more apparent, the risk of immediate key decryption and systemic compromise raises serious concerns, particularly in the digital financial sector. Despite this, the concept of crypto agility—defined as the ability to adapt seamlessly to new cryptographic standards—remains underdeveloped and often overlooked. </w:t>
      </w:r>
    </w:p>
    <w:p w14:paraId="582041E0" w14:textId="5F478ABD" w:rsidR="00656C87" w:rsidRPr="00043293" w:rsidRDefault="00656C87" w:rsidP="00656C87">
      <w:pPr>
        <w:jc w:val="both"/>
        <w:rPr>
          <w:rFonts w:ascii="Times New Roman" w:hAnsi="Times New Roman" w:cs="Times New Roman"/>
        </w:rPr>
      </w:pPr>
      <w:r w:rsidRPr="00043293">
        <w:rPr>
          <w:rFonts w:ascii="Times New Roman" w:hAnsi="Times New Roman" w:cs="Times New Roman"/>
        </w:rPr>
        <w:t>Recognizing the urgency of this situation, the U.S. National Institute of Standards and Technology (NIST) has launched global initiatives to standardize post-quantum cryptographic (PQC) algorithms</w:t>
      </w:r>
      <w:r w:rsidR="00E36596">
        <w:rPr>
          <w:rFonts w:ascii="Times New Roman" w:hAnsi="Times New Roman" w:cs="Times New Roman"/>
        </w:rPr>
        <w:t xml:space="preserve"> [7, 8]</w:t>
      </w:r>
      <w:r w:rsidRPr="00043293">
        <w:rPr>
          <w:rFonts w:ascii="Times New Roman" w:hAnsi="Times New Roman" w:cs="Times New Roman"/>
        </w:rPr>
        <w:t xml:space="preserve">. Their goal is to create a secure transition path and develop a </w:t>
      </w:r>
      <w:r w:rsidRPr="00043293">
        <w:rPr>
          <w:rFonts w:ascii="Times New Roman" w:hAnsi="Times New Roman" w:cs="Times New Roman"/>
        </w:rPr>
        <w:t>future-proof infrastructure that can withstand potential quantum-enabled adversaries.</w:t>
      </w:r>
    </w:p>
    <w:p w14:paraId="625433D0" w14:textId="77777777" w:rsidR="004232BD" w:rsidRDefault="004232BD" w:rsidP="00656C87">
      <w:pPr>
        <w:jc w:val="both"/>
        <w:rPr>
          <w:rFonts w:ascii="Times New Roman" w:hAnsi="Times New Roman" w:cs="Times New Roman"/>
          <w:b/>
          <w:bCs/>
          <w:sz w:val="24"/>
          <w:szCs w:val="24"/>
        </w:rPr>
      </w:pPr>
    </w:p>
    <w:p w14:paraId="688C1300" w14:textId="53548E6C"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1.1 Post-Quantum Cryptography</w:t>
      </w:r>
    </w:p>
    <w:p w14:paraId="60C1E507" w14:textId="31B06A5A" w:rsidR="00656C87" w:rsidRPr="00043293" w:rsidRDefault="00656C87" w:rsidP="00656C87">
      <w:pPr>
        <w:jc w:val="both"/>
        <w:rPr>
          <w:rFonts w:ascii="Times New Roman" w:hAnsi="Times New Roman" w:cs="Times New Roman"/>
        </w:rPr>
      </w:pPr>
      <w:r w:rsidRPr="00043293">
        <w:rPr>
          <w:rFonts w:ascii="Times New Roman" w:hAnsi="Times New Roman" w:cs="Times New Roman"/>
        </w:rPr>
        <w:t>With the rapid technological strides in quantum computing, it is increasingly likely that quantum systems capable of breaking widely used public-key cryptography will emerge within the next two decades. Unlike classical computers, which require infeasible</w:t>
      </w:r>
      <w:r w:rsidR="00025601">
        <w:rPr>
          <w:rFonts w:ascii="Times New Roman" w:hAnsi="Times New Roman" w:cs="Times New Roman"/>
        </w:rPr>
        <w:t xml:space="preserve"> </w:t>
      </w:r>
      <w:r w:rsidRPr="00043293">
        <w:rPr>
          <w:rFonts w:ascii="Times New Roman" w:hAnsi="Times New Roman" w:cs="Times New Roman"/>
        </w:rPr>
        <w:t>amounts of time to brute-force algorithms like AES-256, quantum computers harness principles such as superposition and entanglement to solve certain problems exponentially faster. Shor’s algorithm, for instance, can factor large numbers and compute discrete logarithms in polynomial time—breaking RSA and ECDSA, the cornerstones of secure internet communication today.</w:t>
      </w:r>
    </w:p>
    <w:p w14:paraId="52D4E06E" w14:textId="10CACE02" w:rsidR="00025601" w:rsidRPr="00025601" w:rsidRDefault="00656C87" w:rsidP="00656C87">
      <w:pPr>
        <w:jc w:val="both"/>
        <w:rPr>
          <w:rFonts w:ascii="Times New Roman" w:hAnsi="Times New Roman" w:cs="Times New Roman"/>
        </w:rPr>
      </w:pPr>
      <w:r w:rsidRPr="00043293">
        <w:rPr>
          <w:rFonts w:ascii="Times New Roman" w:hAnsi="Times New Roman" w:cs="Times New Roman"/>
        </w:rPr>
        <w:t>In anticipation of this threat, a new field of cryptography has emerged: Post-Quantum Cryptography (PQC). PQC refers to cryptographic algorithms designed to resist quantum attacks while maintaining classical security. These algorithms must be mathematically complex enough to withstand both classical and quantum adversaries. Institutions like NIST and ISO are spearheading the effort to evaluate and standardize these algorithms for real-world deployment</w:t>
      </w:r>
      <w:r w:rsidR="00E36596">
        <w:rPr>
          <w:rFonts w:ascii="Times New Roman" w:hAnsi="Times New Roman" w:cs="Times New Roman"/>
        </w:rPr>
        <w:t xml:space="preserve"> [11]</w:t>
      </w:r>
      <w:r w:rsidRPr="00043293">
        <w:rPr>
          <w:rFonts w:ascii="Times New Roman" w:hAnsi="Times New Roman" w:cs="Times New Roman"/>
        </w:rPr>
        <w:t>.</w:t>
      </w:r>
    </w:p>
    <w:p w14:paraId="7B9679DF" w14:textId="1424FFCC"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1.2 Problem Statement</w:t>
      </w:r>
    </w:p>
    <w:p w14:paraId="56CE49BC"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lastRenderedPageBreak/>
        <w:t>Modern financial systems such as UPI rely on monolithic architectures with deeply embedded cryptographic logic. These systems are neither crypto-agile nor quantum-resistant. Transitioning to PQC in such infrastructures poses several challenges:</w:t>
      </w:r>
    </w:p>
    <w:p w14:paraId="42EF9686" w14:textId="77777777" w:rsidR="00656C87" w:rsidRPr="00043293" w:rsidRDefault="00656C87" w:rsidP="008324CF">
      <w:pPr>
        <w:numPr>
          <w:ilvl w:val="0"/>
          <w:numId w:val="10"/>
        </w:numPr>
        <w:spacing w:after="0"/>
        <w:jc w:val="both"/>
        <w:rPr>
          <w:rFonts w:ascii="Times New Roman" w:hAnsi="Times New Roman" w:cs="Times New Roman"/>
        </w:rPr>
      </w:pPr>
      <w:r w:rsidRPr="00043293">
        <w:rPr>
          <w:rFonts w:ascii="Times New Roman" w:hAnsi="Times New Roman" w:cs="Times New Roman"/>
        </w:rPr>
        <w:t>Replacing RSA/ECDSA with PQC alternatives demands changes across the application stack.</w:t>
      </w:r>
    </w:p>
    <w:p w14:paraId="7C6E7BBA" w14:textId="77777777" w:rsidR="00656C87" w:rsidRPr="00043293" w:rsidRDefault="00656C87" w:rsidP="008324CF">
      <w:pPr>
        <w:numPr>
          <w:ilvl w:val="0"/>
          <w:numId w:val="10"/>
        </w:numPr>
        <w:spacing w:after="0"/>
        <w:jc w:val="both"/>
        <w:rPr>
          <w:rFonts w:ascii="Times New Roman" w:hAnsi="Times New Roman" w:cs="Times New Roman"/>
        </w:rPr>
      </w:pPr>
      <w:r w:rsidRPr="00043293">
        <w:rPr>
          <w:rFonts w:ascii="Times New Roman" w:hAnsi="Times New Roman" w:cs="Times New Roman"/>
        </w:rPr>
        <w:t>Monolithic cryptographic services hinder modular upgrades.</w:t>
      </w:r>
    </w:p>
    <w:p w14:paraId="358D81BC" w14:textId="77777777" w:rsidR="00656C87" w:rsidRPr="00043293" w:rsidRDefault="00656C87" w:rsidP="008324CF">
      <w:pPr>
        <w:numPr>
          <w:ilvl w:val="0"/>
          <w:numId w:val="10"/>
        </w:numPr>
        <w:spacing w:after="0"/>
        <w:jc w:val="both"/>
        <w:rPr>
          <w:rFonts w:ascii="Times New Roman" w:hAnsi="Times New Roman" w:cs="Times New Roman"/>
        </w:rPr>
      </w:pPr>
      <w:r w:rsidRPr="00043293">
        <w:rPr>
          <w:rFonts w:ascii="Times New Roman" w:hAnsi="Times New Roman" w:cs="Times New Roman"/>
        </w:rPr>
        <w:t>Centralized HSMs, while secure, lack flexibility and PQC-readiness.</w:t>
      </w:r>
    </w:p>
    <w:p w14:paraId="5B5AE700" w14:textId="482F16C0" w:rsidR="008324CF" w:rsidRPr="00043293" w:rsidRDefault="00656C87" w:rsidP="00656C87">
      <w:pPr>
        <w:jc w:val="both"/>
        <w:rPr>
          <w:rFonts w:ascii="Times New Roman" w:hAnsi="Times New Roman" w:cs="Times New Roman"/>
        </w:rPr>
      </w:pPr>
      <w:r w:rsidRPr="00043293">
        <w:rPr>
          <w:rFonts w:ascii="Times New Roman" w:hAnsi="Times New Roman" w:cs="Times New Roman"/>
        </w:rPr>
        <w:t>There is a pressing need for a crypto-agile, modular framework that can integrate PQC incrementally while ensuring backward compatibility, scalability, efficiency and compliance.</w:t>
      </w:r>
    </w:p>
    <w:p w14:paraId="5442BB3B"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1.3 Current Scenario</w:t>
      </w:r>
    </w:p>
    <w:p w14:paraId="1F159C14"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India’s UPI and associated platforms like </w:t>
      </w:r>
      <w:proofErr w:type="spellStart"/>
      <w:r w:rsidRPr="00043293">
        <w:rPr>
          <w:rFonts w:ascii="Times New Roman" w:hAnsi="Times New Roman" w:cs="Times New Roman"/>
        </w:rPr>
        <w:t>PhonePe</w:t>
      </w:r>
      <w:proofErr w:type="spellEnd"/>
      <w:r w:rsidRPr="00043293">
        <w:rPr>
          <w:rFonts w:ascii="Times New Roman" w:hAnsi="Times New Roman" w:cs="Times New Roman"/>
        </w:rPr>
        <w:t>, Google Pay, and Paytm use TLS for secure transmission and JWTs for stateless authentication. These rely on classical algorithms vulnerable to quantum attacks. Current HSMs support only conventional key types and operate as tightly coupled modules within application stacks.</w:t>
      </w:r>
    </w:p>
    <w:p w14:paraId="1B117659" w14:textId="52D6E562" w:rsidR="00656C87" w:rsidRPr="00043293" w:rsidRDefault="00656C87" w:rsidP="00656C87">
      <w:pPr>
        <w:jc w:val="both"/>
        <w:rPr>
          <w:rFonts w:ascii="Times New Roman" w:hAnsi="Times New Roman" w:cs="Times New Roman"/>
        </w:rPr>
      </w:pPr>
      <w:r w:rsidRPr="00043293">
        <w:rPr>
          <w:rFonts w:ascii="Times New Roman" w:hAnsi="Times New Roman" w:cs="Times New Roman"/>
        </w:rPr>
        <w:t>NIST has</w:t>
      </w:r>
      <w:r w:rsidR="00DD58BA">
        <w:rPr>
          <w:rFonts w:ascii="Times New Roman" w:hAnsi="Times New Roman" w:cs="Times New Roman"/>
        </w:rPr>
        <w:t xml:space="preserve"> selected</w:t>
      </w:r>
      <w:r w:rsidRPr="00043293">
        <w:rPr>
          <w:rFonts w:ascii="Times New Roman" w:hAnsi="Times New Roman" w:cs="Times New Roman"/>
        </w:rPr>
        <w:t xml:space="preserve"> PQC algorithms such as </w:t>
      </w:r>
      <w:r w:rsidRPr="00043293">
        <w:rPr>
          <w:rFonts w:ascii="Times New Roman" w:hAnsi="Times New Roman" w:cs="Times New Roman"/>
          <w:b/>
          <w:bCs/>
        </w:rPr>
        <w:t>CRYSTALS-Kyber</w:t>
      </w:r>
      <w:r w:rsidRPr="00043293">
        <w:rPr>
          <w:rFonts w:ascii="Times New Roman" w:hAnsi="Times New Roman" w:cs="Times New Roman"/>
        </w:rPr>
        <w:t xml:space="preserve"> (KEM) and </w:t>
      </w:r>
      <w:r w:rsidRPr="00043293">
        <w:rPr>
          <w:rFonts w:ascii="Times New Roman" w:hAnsi="Times New Roman" w:cs="Times New Roman"/>
          <w:b/>
          <w:bCs/>
        </w:rPr>
        <w:t>CRYSTALS-</w:t>
      </w:r>
      <w:proofErr w:type="spellStart"/>
      <w:r w:rsidRPr="00043293">
        <w:rPr>
          <w:rFonts w:ascii="Times New Roman" w:hAnsi="Times New Roman" w:cs="Times New Roman"/>
          <w:b/>
          <w:bCs/>
        </w:rPr>
        <w:t>Dilithium</w:t>
      </w:r>
      <w:proofErr w:type="spellEnd"/>
      <w:r w:rsidRPr="00043293">
        <w:rPr>
          <w:rFonts w:ascii="Times New Roman" w:hAnsi="Times New Roman" w:cs="Times New Roman"/>
        </w:rPr>
        <w:t>/</w:t>
      </w:r>
      <w:r w:rsidRPr="00043293">
        <w:rPr>
          <w:rFonts w:ascii="Times New Roman" w:hAnsi="Times New Roman" w:cs="Times New Roman"/>
          <w:b/>
          <w:bCs/>
        </w:rPr>
        <w:t>Falcon</w:t>
      </w:r>
      <w:r w:rsidRPr="00043293">
        <w:rPr>
          <w:rFonts w:ascii="Times New Roman" w:hAnsi="Times New Roman" w:cs="Times New Roman"/>
        </w:rPr>
        <w:t xml:space="preserve"> (signatures), and real-world implementations have begun at organizations like Cloudflare and Cisco</w:t>
      </w:r>
      <w:r w:rsidR="00E36596">
        <w:rPr>
          <w:rFonts w:ascii="Times New Roman" w:hAnsi="Times New Roman" w:cs="Times New Roman"/>
        </w:rPr>
        <w:t xml:space="preserve"> [7, 8]</w:t>
      </w:r>
      <w:r w:rsidRPr="00043293">
        <w:rPr>
          <w:rFonts w:ascii="Times New Roman" w:hAnsi="Times New Roman" w:cs="Times New Roman"/>
        </w:rPr>
        <w:t>. However, financial systems still lack a tested migration path suitable for high-throughput, regulated environments.</w:t>
      </w:r>
    </w:p>
    <w:p w14:paraId="07F5E7F6"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1.4 Contributions</w:t>
      </w:r>
    </w:p>
    <w:p w14:paraId="7FD0819C" w14:textId="77777777" w:rsidR="00656C87" w:rsidRPr="00043293" w:rsidRDefault="00656C87" w:rsidP="00656C87">
      <w:pPr>
        <w:spacing w:after="0"/>
        <w:jc w:val="both"/>
        <w:rPr>
          <w:rFonts w:ascii="Times New Roman" w:hAnsi="Times New Roman" w:cs="Times New Roman"/>
        </w:rPr>
      </w:pPr>
      <w:r w:rsidRPr="00043293">
        <w:rPr>
          <w:rFonts w:ascii="Times New Roman" w:hAnsi="Times New Roman" w:cs="Times New Roman"/>
        </w:rPr>
        <w:t>This paper presents a novel architecture that addresses these gaps by:</w:t>
      </w:r>
    </w:p>
    <w:p w14:paraId="7D09352E" w14:textId="77777777" w:rsidR="00656C87" w:rsidRPr="00043293" w:rsidRDefault="00656C87" w:rsidP="00656C87">
      <w:pPr>
        <w:numPr>
          <w:ilvl w:val="0"/>
          <w:numId w:val="11"/>
        </w:numPr>
        <w:spacing w:after="0"/>
        <w:jc w:val="both"/>
        <w:rPr>
          <w:rFonts w:ascii="Times New Roman" w:hAnsi="Times New Roman" w:cs="Times New Roman"/>
        </w:rPr>
      </w:pPr>
      <w:r w:rsidRPr="00043293">
        <w:rPr>
          <w:rFonts w:ascii="Times New Roman" w:hAnsi="Times New Roman" w:cs="Times New Roman"/>
        </w:rPr>
        <w:t>Modularizing cryptographic operations into scalable microservices.</w:t>
      </w:r>
    </w:p>
    <w:p w14:paraId="654A1B1F" w14:textId="77777777" w:rsidR="00656C87" w:rsidRPr="00043293" w:rsidRDefault="00656C87" w:rsidP="00656C87">
      <w:pPr>
        <w:numPr>
          <w:ilvl w:val="0"/>
          <w:numId w:val="11"/>
        </w:numPr>
        <w:spacing w:after="0"/>
        <w:jc w:val="both"/>
        <w:rPr>
          <w:rFonts w:ascii="Times New Roman" w:hAnsi="Times New Roman" w:cs="Times New Roman"/>
        </w:rPr>
      </w:pPr>
      <w:r w:rsidRPr="00043293">
        <w:rPr>
          <w:rFonts w:ascii="Times New Roman" w:hAnsi="Times New Roman" w:cs="Times New Roman"/>
        </w:rPr>
        <w:t>Enabling PQC operations via hybrid TLS, JWT signing, and certificate issuance while maintaining crypto agility.</w:t>
      </w:r>
    </w:p>
    <w:p w14:paraId="66FF6660" w14:textId="77777777" w:rsidR="00656C87" w:rsidRPr="00043293" w:rsidRDefault="00656C87" w:rsidP="00656C87">
      <w:pPr>
        <w:numPr>
          <w:ilvl w:val="0"/>
          <w:numId w:val="11"/>
        </w:numPr>
        <w:spacing w:after="0"/>
        <w:jc w:val="both"/>
        <w:rPr>
          <w:rFonts w:ascii="Times New Roman" w:hAnsi="Times New Roman" w:cs="Times New Roman"/>
        </w:rPr>
      </w:pPr>
      <w:r w:rsidRPr="00043293">
        <w:rPr>
          <w:rFonts w:ascii="Times New Roman" w:hAnsi="Times New Roman" w:cs="Times New Roman"/>
        </w:rPr>
        <w:t xml:space="preserve">Demonstrating practical integration through a </w:t>
      </w:r>
      <w:proofErr w:type="spellStart"/>
      <w:r w:rsidRPr="00043293">
        <w:rPr>
          <w:rFonts w:ascii="Times New Roman" w:hAnsi="Times New Roman" w:cs="Times New Roman"/>
        </w:rPr>
        <w:t>SoftHSM</w:t>
      </w:r>
      <w:proofErr w:type="spellEnd"/>
      <w:r w:rsidRPr="00043293">
        <w:rPr>
          <w:rFonts w:ascii="Times New Roman" w:hAnsi="Times New Roman" w:cs="Times New Roman"/>
        </w:rPr>
        <w:t xml:space="preserve"> + </w:t>
      </w:r>
      <w:proofErr w:type="spellStart"/>
      <w:r w:rsidRPr="00043293">
        <w:rPr>
          <w:rFonts w:ascii="Times New Roman" w:hAnsi="Times New Roman" w:cs="Times New Roman"/>
        </w:rPr>
        <w:t>liboqs</w:t>
      </w:r>
      <w:proofErr w:type="spellEnd"/>
      <w:r w:rsidRPr="00043293">
        <w:rPr>
          <w:rFonts w:ascii="Times New Roman" w:hAnsi="Times New Roman" w:cs="Times New Roman"/>
        </w:rPr>
        <w:t xml:space="preserve"> + PKCS#11 proof-of-concept.</w:t>
      </w:r>
    </w:p>
    <w:p w14:paraId="6F076337" w14:textId="77777777" w:rsidR="00656C87" w:rsidRPr="00043293" w:rsidRDefault="00656C87" w:rsidP="00656C87">
      <w:pPr>
        <w:numPr>
          <w:ilvl w:val="0"/>
          <w:numId w:val="11"/>
        </w:numPr>
        <w:spacing w:after="0"/>
        <w:jc w:val="both"/>
        <w:rPr>
          <w:rFonts w:ascii="Times New Roman" w:hAnsi="Times New Roman" w:cs="Times New Roman"/>
        </w:rPr>
      </w:pPr>
      <w:r w:rsidRPr="00043293">
        <w:rPr>
          <w:rFonts w:ascii="Times New Roman" w:hAnsi="Times New Roman" w:cs="Times New Roman"/>
        </w:rPr>
        <w:t>Proposing a crypto policy-driven, containerized deployment model for agility.</w:t>
      </w:r>
    </w:p>
    <w:p w14:paraId="097615DE"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By decoupling cryptography from application logic and using a microservice paradigm, we provide a resilient migration blueprint for UPI-scale systems in the quantum era.</w:t>
      </w:r>
    </w:p>
    <w:p w14:paraId="123193E2"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2. Literature Review</w:t>
      </w:r>
    </w:p>
    <w:p w14:paraId="1302FB5A"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2.1 PQC Landscape</w:t>
      </w:r>
    </w:p>
    <w:p w14:paraId="747172A6" w14:textId="73C62B1F"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 National Institute of Standards and Technology (NIST) began standardizing PQC algorithms in 2016 and announced the first set of finalists in 2022</w:t>
      </w:r>
      <w:r w:rsidR="00E36596">
        <w:rPr>
          <w:rFonts w:ascii="Times New Roman" w:hAnsi="Times New Roman" w:cs="Times New Roman"/>
        </w:rPr>
        <w:t xml:space="preserve"> [7]</w:t>
      </w:r>
      <w:r w:rsidRPr="00043293">
        <w:rPr>
          <w:rFonts w:ascii="Times New Roman" w:hAnsi="Times New Roman" w:cs="Times New Roman"/>
        </w:rPr>
        <w:t>. Among these are:</w:t>
      </w:r>
    </w:p>
    <w:p w14:paraId="3F484B08" w14:textId="77777777" w:rsidR="00656C87" w:rsidRPr="00043293" w:rsidRDefault="00656C87" w:rsidP="00656C87">
      <w:pPr>
        <w:numPr>
          <w:ilvl w:val="0"/>
          <w:numId w:val="12"/>
        </w:numPr>
        <w:spacing w:after="0"/>
        <w:jc w:val="both"/>
        <w:rPr>
          <w:rFonts w:ascii="Times New Roman" w:hAnsi="Times New Roman" w:cs="Times New Roman"/>
        </w:rPr>
      </w:pPr>
      <w:r w:rsidRPr="00043293">
        <w:rPr>
          <w:rFonts w:ascii="Times New Roman" w:hAnsi="Times New Roman" w:cs="Times New Roman"/>
          <w:b/>
          <w:bCs/>
        </w:rPr>
        <w:t>Kyber</w:t>
      </w:r>
      <w:r w:rsidRPr="00043293">
        <w:rPr>
          <w:rFonts w:ascii="Times New Roman" w:hAnsi="Times New Roman" w:cs="Times New Roman"/>
        </w:rPr>
        <w:t xml:space="preserve"> – a lattice-based KEM (Key Encapsulation Mechanism)</w:t>
      </w:r>
    </w:p>
    <w:p w14:paraId="53734E24" w14:textId="77777777" w:rsidR="00656C87" w:rsidRPr="00043293" w:rsidRDefault="00656C87" w:rsidP="00656C87">
      <w:pPr>
        <w:numPr>
          <w:ilvl w:val="0"/>
          <w:numId w:val="12"/>
        </w:numPr>
        <w:spacing w:after="0"/>
        <w:jc w:val="both"/>
        <w:rPr>
          <w:rFonts w:ascii="Times New Roman" w:hAnsi="Times New Roman" w:cs="Times New Roman"/>
        </w:rPr>
      </w:pPr>
      <w:proofErr w:type="spellStart"/>
      <w:r w:rsidRPr="00043293">
        <w:rPr>
          <w:rFonts w:ascii="Times New Roman" w:hAnsi="Times New Roman" w:cs="Times New Roman"/>
          <w:b/>
          <w:bCs/>
        </w:rPr>
        <w:t>Dilithium</w:t>
      </w:r>
      <w:proofErr w:type="spellEnd"/>
      <w:r w:rsidRPr="00043293">
        <w:rPr>
          <w:rFonts w:ascii="Times New Roman" w:hAnsi="Times New Roman" w:cs="Times New Roman"/>
        </w:rPr>
        <w:t xml:space="preserve"> and </w:t>
      </w:r>
      <w:r w:rsidRPr="00043293">
        <w:rPr>
          <w:rFonts w:ascii="Times New Roman" w:hAnsi="Times New Roman" w:cs="Times New Roman"/>
          <w:b/>
          <w:bCs/>
        </w:rPr>
        <w:t>Falcon</w:t>
      </w:r>
      <w:r w:rsidRPr="00043293">
        <w:rPr>
          <w:rFonts w:ascii="Times New Roman" w:hAnsi="Times New Roman" w:cs="Times New Roman"/>
        </w:rPr>
        <w:t xml:space="preserve"> – lattice-based digital signature schemes</w:t>
      </w:r>
    </w:p>
    <w:p w14:paraId="0989ABEC" w14:textId="77777777" w:rsidR="00656C87" w:rsidRPr="00043293" w:rsidRDefault="00656C87" w:rsidP="00656C87">
      <w:pPr>
        <w:numPr>
          <w:ilvl w:val="0"/>
          <w:numId w:val="12"/>
        </w:numPr>
        <w:spacing w:after="0"/>
        <w:jc w:val="both"/>
        <w:rPr>
          <w:rFonts w:ascii="Times New Roman" w:hAnsi="Times New Roman" w:cs="Times New Roman"/>
        </w:rPr>
      </w:pPr>
      <w:r w:rsidRPr="00043293">
        <w:rPr>
          <w:rFonts w:ascii="Times New Roman" w:hAnsi="Times New Roman" w:cs="Times New Roman"/>
          <w:b/>
          <w:bCs/>
        </w:rPr>
        <w:t>SPHINCS+</w:t>
      </w:r>
      <w:r w:rsidRPr="00043293">
        <w:rPr>
          <w:rFonts w:ascii="Times New Roman" w:hAnsi="Times New Roman" w:cs="Times New Roman"/>
        </w:rPr>
        <w:t xml:space="preserve"> – a stateless hash-based signature scheme</w:t>
      </w:r>
    </w:p>
    <w:p w14:paraId="01954558" w14:textId="6B48B292"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These algorithms provide quantum resilience while supporting reasonable performance. Kyber768 and Dilithium3 are poised to be widely adopted in production systems due to their balance of size, speed, and security. Table 2.1 compares these PQC algorithms in terms of key sizes, performance, and resource usage</w:t>
      </w:r>
      <w:r w:rsidR="00E36596">
        <w:rPr>
          <w:rFonts w:ascii="Times New Roman" w:hAnsi="Times New Roman" w:cs="Times New Roman"/>
        </w:rPr>
        <w:t xml:space="preserve"> [10]</w:t>
      </w:r>
      <w:r w:rsidRPr="00043293">
        <w:rPr>
          <w:rFonts w:ascii="Times New Roman" w:hAnsi="Times New Roman" w:cs="Times New Roman"/>
        </w:rPr>
        <w:t>. This highlights why Kyber768 and Dilithium3 strike the right balance between security and efficiency for high-throughput applications.</w:t>
      </w:r>
    </w:p>
    <w:p w14:paraId="5691F4D1"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Table 2.1: Comparison of PQC Algorithms based on various factors.</w:t>
      </w:r>
    </w:p>
    <w:tbl>
      <w:tblPr>
        <w:tblStyle w:val="TableGrid"/>
        <w:tblW w:w="5047" w:type="dxa"/>
        <w:tblInd w:w="-5" w:type="dxa"/>
        <w:tblLayout w:type="fixed"/>
        <w:tblLook w:val="04A0" w:firstRow="1" w:lastRow="0" w:firstColumn="1" w:lastColumn="0" w:noHBand="0" w:noVBand="1"/>
      </w:tblPr>
      <w:tblGrid>
        <w:gridCol w:w="804"/>
        <w:gridCol w:w="686"/>
        <w:gridCol w:w="631"/>
        <w:gridCol w:w="637"/>
        <w:gridCol w:w="843"/>
        <w:gridCol w:w="762"/>
        <w:gridCol w:w="684"/>
      </w:tblGrid>
      <w:tr w:rsidR="00656C87" w:rsidRPr="00043293" w14:paraId="5C3B5504" w14:textId="77777777" w:rsidTr="00043293">
        <w:trPr>
          <w:trHeight w:val="50"/>
        </w:trPr>
        <w:tc>
          <w:tcPr>
            <w:tcW w:w="804" w:type="dxa"/>
            <w:hideMark/>
          </w:tcPr>
          <w:p w14:paraId="3869EA71"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b/>
                <w:bCs/>
                <w:sz w:val="12"/>
                <w:szCs w:val="12"/>
              </w:rPr>
              <w:t>Algorithm</w:t>
            </w:r>
          </w:p>
        </w:tc>
        <w:tc>
          <w:tcPr>
            <w:tcW w:w="686" w:type="dxa"/>
            <w:hideMark/>
          </w:tcPr>
          <w:p w14:paraId="5253C14C"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b/>
                <w:bCs/>
                <w:sz w:val="12"/>
                <w:szCs w:val="12"/>
              </w:rPr>
              <w:t>Use</w:t>
            </w:r>
          </w:p>
        </w:tc>
        <w:tc>
          <w:tcPr>
            <w:tcW w:w="631" w:type="dxa"/>
            <w:hideMark/>
          </w:tcPr>
          <w:p w14:paraId="722B6F0D" w14:textId="77777777" w:rsidR="00656C87" w:rsidRPr="00043293" w:rsidRDefault="00656C87" w:rsidP="00043293">
            <w:pPr>
              <w:spacing w:after="160" w:line="259" w:lineRule="auto"/>
              <w:jc w:val="both"/>
              <w:rPr>
                <w:rFonts w:ascii="Times New Roman" w:hAnsi="Times New Roman" w:cs="Times New Roman"/>
                <w:sz w:val="12"/>
                <w:szCs w:val="12"/>
              </w:rPr>
            </w:pPr>
            <w:proofErr w:type="spellStart"/>
            <w:r w:rsidRPr="00043293">
              <w:rPr>
                <w:rFonts w:ascii="Times New Roman" w:hAnsi="Times New Roman" w:cs="Times New Roman"/>
                <w:b/>
                <w:bCs/>
                <w:sz w:val="12"/>
                <w:szCs w:val="12"/>
              </w:rPr>
              <w:t>PubKey</w:t>
            </w:r>
            <w:proofErr w:type="spellEnd"/>
          </w:p>
        </w:tc>
        <w:tc>
          <w:tcPr>
            <w:tcW w:w="637" w:type="dxa"/>
            <w:hideMark/>
          </w:tcPr>
          <w:p w14:paraId="07503BE3" w14:textId="77777777" w:rsidR="00656C87" w:rsidRPr="00043293" w:rsidRDefault="00656C87" w:rsidP="00043293">
            <w:pPr>
              <w:spacing w:after="160" w:line="259" w:lineRule="auto"/>
              <w:jc w:val="both"/>
              <w:rPr>
                <w:rFonts w:ascii="Times New Roman" w:hAnsi="Times New Roman" w:cs="Times New Roman"/>
                <w:sz w:val="12"/>
                <w:szCs w:val="12"/>
              </w:rPr>
            </w:pPr>
            <w:proofErr w:type="spellStart"/>
            <w:r w:rsidRPr="00043293">
              <w:rPr>
                <w:rFonts w:ascii="Times New Roman" w:hAnsi="Times New Roman" w:cs="Times New Roman"/>
                <w:b/>
                <w:bCs/>
                <w:sz w:val="12"/>
                <w:szCs w:val="12"/>
              </w:rPr>
              <w:t>PrivKey</w:t>
            </w:r>
            <w:proofErr w:type="spellEnd"/>
          </w:p>
        </w:tc>
        <w:tc>
          <w:tcPr>
            <w:tcW w:w="843" w:type="dxa"/>
            <w:hideMark/>
          </w:tcPr>
          <w:p w14:paraId="2C16382D"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b/>
                <w:bCs/>
                <w:sz w:val="12"/>
                <w:szCs w:val="12"/>
              </w:rPr>
              <w:t>Cipher/Sign Size</w:t>
            </w:r>
          </w:p>
        </w:tc>
        <w:tc>
          <w:tcPr>
            <w:tcW w:w="762" w:type="dxa"/>
            <w:hideMark/>
          </w:tcPr>
          <w:p w14:paraId="6B75DF7A"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b/>
                <w:bCs/>
                <w:sz w:val="12"/>
                <w:szCs w:val="12"/>
              </w:rPr>
              <w:t>Speed (Sign/Enc)</w:t>
            </w:r>
          </w:p>
        </w:tc>
        <w:tc>
          <w:tcPr>
            <w:tcW w:w="684" w:type="dxa"/>
            <w:hideMark/>
          </w:tcPr>
          <w:p w14:paraId="240B2FF3"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b/>
                <w:bCs/>
                <w:sz w:val="12"/>
                <w:szCs w:val="12"/>
              </w:rPr>
              <w:t>Resource</w:t>
            </w:r>
          </w:p>
        </w:tc>
      </w:tr>
      <w:tr w:rsidR="00656C87" w:rsidRPr="00043293" w14:paraId="0A88FEDD" w14:textId="77777777" w:rsidTr="00043293">
        <w:trPr>
          <w:trHeight w:val="50"/>
        </w:trPr>
        <w:tc>
          <w:tcPr>
            <w:tcW w:w="804" w:type="dxa"/>
            <w:hideMark/>
          </w:tcPr>
          <w:p w14:paraId="6B396F30"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Kyber-768</w:t>
            </w:r>
          </w:p>
        </w:tc>
        <w:tc>
          <w:tcPr>
            <w:tcW w:w="686" w:type="dxa"/>
            <w:hideMark/>
          </w:tcPr>
          <w:p w14:paraId="156B847E"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KEM (</w:t>
            </w:r>
            <w:proofErr w:type="spellStart"/>
            <w:r w:rsidRPr="00043293">
              <w:rPr>
                <w:rFonts w:ascii="Times New Roman" w:hAnsi="Times New Roman" w:cs="Times New Roman"/>
                <w:sz w:val="12"/>
                <w:szCs w:val="12"/>
              </w:rPr>
              <w:t>KeyEx</w:t>
            </w:r>
            <w:proofErr w:type="spellEnd"/>
            <w:r w:rsidRPr="00043293">
              <w:rPr>
                <w:rFonts w:ascii="Times New Roman" w:hAnsi="Times New Roman" w:cs="Times New Roman"/>
                <w:sz w:val="12"/>
                <w:szCs w:val="12"/>
              </w:rPr>
              <w:t>)</w:t>
            </w:r>
          </w:p>
        </w:tc>
        <w:tc>
          <w:tcPr>
            <w:tcW w:w="631" w:type="dxa"/>
            <w:hideMark/>
          </w:tcPr>
          <w:p w14:paraId="58C69995"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~1.2KB</w:t>
            </w:r>
          </w:p>
        </w:tc>
        <w:tc>
          <w:tcPr>
            <w:tcW w:w="637" w:type="dxa"/>
            <w:hideMark/>
          </w:tcPr>
          <w:p w14:paraId="55FED1BA"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~2.4KB</w:t>
            </w:r>
          </w:p>
        </w:tc>
        <w:tc>
          <w:tcPr>
            <w:tcW w:w="843" w:type="dxa"/>
            <w:hideMark/>
          </w:tcPr>
          <w:p w14:paraId="2BC0BC4A"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~1.1KB (</w:t>
            </w:r>
            <w:proofErr w:type="spellStart"/>
            <w:r w:rsidRPr="00043293">
              <w:rPr>
                <w:rFonts w:ascii="Times New Roman" w:hAnsi="Times New Roman" w:cs="Times New Roman"/>
                <w:sz w:val="12"/>
                <w:szCs w:val="12"/>
              </w:rPr>
              <w:t>ctext</w:t>
            </w:r>
            <w:proofErr w:type="spellEnd"/>
            <w:r w:rsidRPr="00043293">
              <w:rPr>
                <w:rFonts w:ascii="Times New Roman" w:hAnsi="Times New Roman" w:cs="Times New Roman"/>
                <w:sz w:val="12"/>
                <w:szCs w:val="12"/>
              </w:rPr>
              <w:t>)</w:t>
            </w:r>
          </w:p>
        </w:tc>
        <w:tc>
          <w:tcPr>
            <w:tcW w:w="762" w:type="dxa"/>
            <w:hideMark/>
          </w:tcPr>
          <w:p w14:paraId="1C04360E"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Fast (</w:t>
            </w:r>
            <w:proofErr w:type="spellStart"/>
            <w:r w:rsidRPr="00043293">
              <w:rPr>
                <w:rFonts w:ascii="Times New Roman" w:hAnsi="Times New Roman" w:cs="Times New Roman"/>
                <w:sz w:val="12"/>
                <w:szCs w:val="12"/>
              </w:rPr>
              <w:t>ms</w:t>
            </w:r>
            <w:proofErr w:type="spellEnd"/>
            <w:r w:rsidRPr="00043293">
              <w:rPr>
                <w:rFonts w:ascii="Times New Roman" w:hAnsi="Times New Roman" w:cs="Times New Roman"/>
                <w:sz w:val="12"/>
                <w:szCs w:val="12"/>
              </w:rPr>
              <w:t>)</w:t>
            </w:r>
          </w:p>
        </w:tc>
        <w:tc>
          <w:tcPr>
            <w:tcW w:w="684" w:type="dxa"/>
            <w:hideMark/>
          </w:tcPr>
          <w:p w14:paraId="689A8263"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Low</w:t>
            </w:r>
          </w:p>
        </w:tc>
      </w:tr>
      <w:tr w:rsidR="00656C87" w:rsidRPr="00043293" w14:paraId="0C01DC2C" w14:textId="77777777" w:rsidTr="00043293">
        <w:trPr>
          <w:trHeight w:val="31"/>
        </w:trPr>
        <w:tc>
          <w:tcPr>
            <w:tcW w:w="804" w:type="dxa"/>
            <w:hideMark/>
          </w:tcPr>
          <w:p w14:paraId="44A6112B"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Dilithium3</w:t>
            </w:r>
          </w:p>
        </w:tc>
        <w:tc>
          <w:tcPr>
            <w:tcW w:w="686" w:type="dxa"/>
            <w:hideMark/>
          </w:tcPr>
          <w:p w14:paraId="31ED70E5"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Signature</w:t>
            </w:r>
          </w:p>
        </w:tc>
        <w:tc>
          <w:tcPr>
            <w:tcW w:w="631" w:type="dxa"/>
            <w:hideMark/>
          </w:tcPr>
          <w:p w14:paraId="7D10C599"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~1.4KB</w:t>
            </w:r>
          </w:p>
        </w:tc>
        <w:tc>
          <w:tcPr>
            <w:tcW w:w="637" w:type="dxa"/>
            <w:hideMark/>
          </w:tcPr>
          <w:p w14:paraId="07797892"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~3KB</w:t>
            </w:r>
          </w:p>
        </w:tc>
        <w:tc>
          <w:tcPr>
            <w:tcW w:w="843" w:type="dxa"/>
            <w:hideMark/>
          </w:tcPr>
          <w:p w14:paraId="5A13216D"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~2.7KB (sig)</w:t>
            </w:r>
          </w:p>
        </w:tc>
        <w:tc>
          <w:tcPr>
            <w:tcW w:w="762" w:type="dxa"/>
            <w:hideMark/>
          </w:tcPr>
          <w:p w14:paraId="2AF628C4"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Moderate (</w:t>
            </w:r>
            <w:proofErr w:type="spellStart"/>
            <w:r w:rsidRPr="00043293">
              <w:rPr>
                <w:rFonts w:ascii="Times New Roman" w:hAnsi="Times New Roman" w:cs="Times New Roman"/>
                <w:sz w:val="12"/>
                <w:szCs w:val="12"/>
              </w:rPr>
              <w:t>ms</w:t>
            </w:r>
            <w:proofErr w:type="spellEnd"/>
            <w:r w:rsidRPr="00043293">
              <w:rPr>
                <w:rFonts w:ascii="Times New Roman" w:hAnsi="Times New Roman" w:cs="Times New Roman"/>
                <w:sz w:val="12"/>
                <w:szCs w:val="12"/>
              </w:rPr>
              <w:t>)</w:t>
            </w:r>
          </w:p>
        </w:tc>
        <w:tc>
          <w:tcPr>
            <w:tcW w:w="684" w:type="dxa"/>
            <w:hideMark/>
          </w:tcPr>
          <w:p w14:paraId="4086BCB2"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Medium</w:t>
            </w:r>
          </w:p>
        </w:tc>
      </w:tr>
      <w:tr w:rsidR="00656C87" w:rsidRPr="00043293" w14:paraId="1975CB7A" w14:textId="77777777" w:rsidTr="00043293">
        <w:trPr>
          <w:trHeight w:val="31"/>
        </w:trPr>
        <w:tc>
          <w:tcPr>
            <w:tcW w:w="804" w:type="dxa"/>
            <w:hideMark/>
          </w:tcPr>
          <w:p w14:paraId="3E683FDA"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Falcon-512</w:t>
            </w:r>
          </w:p>
        </w:tc>
        <w:tc>
          <w:tcPr>
            <w:tcW w:w="686" w:type="dxa"/>
            <w:hideMark/>
          </w:tcPr>
          <w:p w14:paraId="40666D0E"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Signature</w:t>
            </w:r>
          </w:p>
        </w:tc>
        <w:tc>
          <w:tcPr>
            <w:tcW w:w="631" w:type="dxa"/>
            <w:hideMark/>
          </w:tcPr>
          <w:p w14:paraId="34728A47"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~0.9KB</w:t>
            </w:r>
          </w:p>
        </w:tc>
        <w:tc>
          <w:tcPr>
            <w:tcW w:w="637" w:type="dxa"/>
            <w:hideMark/>
          </w:tcPr>
          <w:p w14:paraId="292F979E"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~2.5KB</w:t>
            </w:r>
          </w:p>
        </w:tc>
        <w:tc>
          <w:tcPr>
            <w:tcW w:w="843" w:type="dxa"/>
            <w:hideMark/>
          </w:tcPr>
          <w:p w14:paraId="21D8495D"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~0.7KB (sig)</w:t>
            </w:r>
          </w:p>
        </w:tc>
        <w:tc>
          <w:tcPr>
            <w:tcW w:w="762" w:type="dxa"/>
            <w:hideMark/>
          </w:tcPr>
          <w:p w14:paraId="01833AC6"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Fast (</w:t>
            </w:r>
            <w:proofErr w:type="spellStart"/>
            <w:r w:rsidRPr="00043293">
              <w:rPr>
                <w:rFonts w:ascii="Times New Roman" w:hAnsi="Times New Roman" w:cs="Times New Roman"/>
                <w:sz w:val="12"/>
                <w:szCs w:val="12"/>
              </w:rPr>
              <w:t>ms</w:t>
            </w:r>
            <w:proofErr w:type="spellEnd"/>
            <w:r w:rsidRPr="00043293">
              <w:rPr>
                <w:rFonts w:ascii="Times New Roman" w:hAnsi="Times New Roman" w:cs="Times New Roman"/>
                <w:sz w:val="12"/>
                <w:szCs w:val="12"/>
              </w:rPr>
              <w:t>)</w:t>
            </w:r>
          </w:p>
        </w:tc>
        <w:tc>
          <w:tcPr>
            <w:tcW w:w="684" w:type="dxa"/>
            <w:hideMark/>
          </w:tcPr>
          <w:p w14:paraId="22726412"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Medium</w:t>
            </w:r>
          </w:p>
        </w:tc>
      </w:tr>
      <w:tr w:rsidR="00656C87" w:rsidRPr="00043293" w14:paraId="484014C2" w14:textId="77777777" w:rsidTr="00043293">
        <w:trPr>
          <w:trHeight w:val="31"/>
        </w:trPr>
        <w:tc>
          <w:tcPr>
            <w:tcW w:w="804" w:type="dxa"/>
            <w:hideMark/>
          </w:tcPr>
          <w:p w14:paraId="570BCA7E"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SPHINCS+-256f</w:t>
            </w:r>
          </w:p>
        </w:tc>
        <w:tc>
          <w:tcPr>
            <w:tcW w:w="686" w:type="dxa"/>
            <w:hideMark/>
          </w:tcPr>
          <w:p w14:paraId="7A642AAF"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Signature</w:t>
            </w:r>
          </w:p>
        </w:tc>
        <w:tc>
          <w:tcPr>
            <w:tcW w:w="631" w:type="dxa"/>
            <w:hideMark/>
          </w:tcPr>
          <w:p w14:paraId="6FC67B19"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64B</w:t>
            </w:r>
          </w:p>
        </w:tc>
        <w:tc>
          <w:tcPr>
            <w:tcW w:w="637" w:type="dxa"/>
            <w:hideMark/>
          </w:tcPr>
          <w:p w14:paraId="2C6D7448"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128B</w:t>
            </w:r>
          </w:p>
        </w:tc>
        <w:tc>
          <w:tcPr>
            <w:tcW w:w="843" w:type="dxa"/>
            <w:hideMark/>
          </w:tcPr>
          <w:p w14:paraId="7E12ADEB"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~35KB (sig)</w:t>
            </w:r>
          </w:p>
        </w:tc>
        <w:tc>
          <w:tcPr>
            <w:tcW w:w="762" w:type="dxa"/>
            <w:hideMark/>
          </w:tcPr>
          <w:p w14:paraId="2DA70051"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Very Slow (s)</w:t>
            </w:r>
          </w:p>
        </w:tc>
        <w:tc>
          <w:tcPr>
            <w:tcW w:w="684" w:type="dxa"/>
            <w:hideMark/>
          </w:tcPr>
          <w:p w14:paraId="7AC3E549" w14:textId="77777777" w:rsidR="00656C87" w:rsidRPr="00043293" w:rsidRDefault="00656C87" w:rsidP="00043293">
            <w:pPr>
              <w:spacing w:after="160" w:line="259" w:lineRule="auto"/>
              <w:jc w:val="both"/>
              <w:rPr>
                <w:rFonts w:ascii="Times New Roman" w:hAnsi="Times New Roman" w:cs="Times New Roman"/>
                <w:sz w:val="12"/>
                <w:szCs w:val="12"/>
              </w:rPr>
            </w:pPr>
            <w:r w:rsidRPr="00043293">
              <w:rPr>
                <w:rFonts w:ascii="Times New Roman" w:hAnsi="Times New Roman" w:cs="Times New Roman"/>
                <w:sz w:val="12"/>
                <w:szCs w:val="12"/>
              </w:rPr>
              <w:t>High</w:t>
            </w:r>
          </w:p>
        </w:tc>
      </w:tr>
    </w:tbl>
    <w:p w14:paraId="5D693E67" w14:textId="77777777" w:rsidR="00656C87" w:rsidRPr="00043293" w:rsidRDefault="00656C87" w:rsidP="00656C87">
      <w:pPr>
        <w:jc w:val="both"/>
        <w:rPr>
          <w:rFonts w:ascii="Times New Roman" w:hAnsi="Times New Roman" w:cs="Times New Roman"/>
        </w:rPr>
      </w:pPr>
    </w:p>
    <w:p w14:paraId="298BCCC9"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2.2 Cryptographic Practices in UPI Ecosystems</w:t>
      </w:r>
    </w:p>
    <w:p w14:paraId="733C0CEA" w14:textId="77777777" w:rsidR="00656C87" w:rsidRPr="00043293" w:rsidRDefault="00656C87" w:rsidP="008324CF">
      <w:pPr>
        <w:spacing w:after="0"/>
        <w:jc w:val="both"/>
        <w:rPr>
          <w:rFonts w:ascii="Times New Roman" w:hAnsi="Times New Roman" w:cs="Times New Roman"/>
        </w:rPr>
      </w:pPr>
      <w:r w:rsidRPr="00043293">
        <w:rPr>
          <w:rFonts w:ascii="Times New Roman" w:hAnsi="Times New Roman" w:cs="Times New Roman"/>
        </w:rPr>
        <w:t>Current UPI systems typically employ:</w:t>
      </w:r>
    </w:p>
    <w:p w14:paraId="61C85B4D" w14:textId="77777777" w:rsidR="00656C87" w:rsidRPr="00043293" w:rsidRDefault="00656C87" w:rsidP="008324CF">
      <w:pPr>
        <w:numPr>
          <w:ilvl w:val="0"/>
          <w:numId w:val="13"/>
        </w:numPr>
        <w:spacing w:after="0"/>
        <w:jc w:val="both"/>
        <w:rPr>
          <w:rFonts w:ascii="Times New Roman" w:hAnsi="Times New Roman" w:cs="Times New Roman"/>
        </w:rPr>
      </w:pPr>
      <w:r w:rsidRPr="00043293">
        <w:rPr>
          <w:rFonts w:ascii="Times New Roman" w:hAnsi="Times New Roman" w:cs="Times New Roman"/>
        </w:rPr>
        <w:t>Monolithic TLS setups with classical X.509 certificates.</w:t>
      </w:r>
    </w:p>
    <w:p w14:paraId="5E638132" w14:textId="2C716F03" w:rsidR="00656C87" w:rsidRPr="00043293" w:rsidRDefault="00656C87" w:rsidP="008324CF">
      <w:pPr>
        <w:numPr>
          <w:ilvl w:val="0"/>
          <w:numId w:val="13"/>
        </w:numPr>
        <w:spacing w:after="0"/>
        <w:jc w:val="both"/>
        <w:rPr>
          <w:rFonts w:ascii="Times New Roman" w:hAnsi="Times New Roman" w:cs="Times New Roman"/>
        </w:rPr>
      </w:pPr>
      <w:r w:rsidRPr="00043293">
        <w:rPr>
          <w:rFonts w:ascii="Times New Roman" w:hAnsi="Times New Roman" w:cs="Times New Roman"/>
        </w:rPr>
        <w:t xml:space="preserve">Application-level JWT signing using libraries like </w:t>
      </w:r>
      <w:proofErr w:type="spellStart"/>
      <w:r w:rsidRPr="00043293">
        <w:rPr>
          <w:rFonts w:ascii="Times New Roman" w:hAnsi="Times New Roman" w:cs="Times New Roman"/>
        </w:rPr>
        <w:t>PyJWT</w:t>
      </w:r>
      <w:proofErr w:type="spellEnd"/>
      <w:r w:rsidRPr="00043293">
        <w:rPr>
          <w:rFonts w:ascii="Times New Roman" w:hAnsi="Times New Roman" w:cs="Times New Roman"/>
        </w:rPr>
        <w:t xml:space="preserve"> or Java JWT</w:t>
      </w:r>
      <w:r w:rsidR="00E36596">
        <w:rPr>
          <w:rFonts w:ascii="Times New Roman" w:hAnsi="Times New Roman" w:cs="Times New Roman"/>
        </w:rPr>
        <w:t xml:space="preserve"> [13, 15]</w:t>
      </w:r>
      <w:r w:rsidRPr="00043293">
        <w:rPr>
          <w:rFonts w:ascii="Times New Roman" w:hAnsi="Times New Roman" w:cs="Times New Roman"/>
        </w:rPr>
        <w:t>.</w:t>
      </w:r>
    </w:p>
    <w:p w14:paraId="2A604E68" w14:textId="77777777" w:rsidR="00656C87" w:rsidRPr="00043293" w:rsidRDefault="00656C87" w:rsidP="008324CF">
      <w:pPr>
        <w:numPr>
          <w:ilvl w:val="0"/>
          <w:numId w:val="13"/>
        </w:numPr>
        <w:spacing w:after="0"/>
        <w:jc w:val="both"/>
        <w:rPr>
          <w:rFonts w:ascii="Times New Roman" w:hAnsi="Times New Roman" w:cs="Times New Roman"/>
        </w:rPr>
      </w:pPr>
      <w:r w:rsidRPr="00043293">
        <w:rPr>
          <w:rFonts w:ascii="Times New Roman" w:hAnsi="Times New Roman" w:cs="Times New Roman"/>
        </w:rPr>
        <w:t>Centralized HSMs accessed via PKCS#11 for secure key handling.</w:t>
      </w:r>
      <w:r w:rsidRPr="00043293">
        <w:rPr>
          <w:rFonts w:ascii="Times New Roman" w:hAnsi="Times New Roman" w:cs="Times New Roman"/>
        </w:rPr>
        <w:br/>
      </w:r>
    </w:p>
    <w:p w14:paraId="3A7D2098" w14:textId="3252F730"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These setups offer limited agility and require significant rewrites to accommodate PQC algorithms. The absence of modular boundaries further complicates secure upgrades.</w:t>
      </w:r>
    </w:p>
    <w:p w14:paraId="01DBB27B" w14:textId="77777777" w:rsidR="004232BD" w:rsidRDefault="004232BD" w:rsidP="00656C87">
      <w:pPr>
        <w:jc w:val="both"/>
        <w:rPr>
          <w:rFonts w:ascii="Times New Roman" w:hAnsi="Times New Roman" w:cs="Times New Roman"/>
          <w:b/>
          <w:bCs/>
        </w:rPr>
      </w:pPr>
    </w:p>
    <w:p w14:paraId="416CA1C1" w14:textId="77777777" w:rsidR="00025601" w:rsidRDefault="00025601" w:rsidP="00656C87">
      <w:pPr>
        <w:jc w:val="both"/>
        <w:rPr>
          <w:rFonts w:ascii="Times New Roman" w:hAnsi="Times New Roman" w:cs="Times New Roman"/>
          <w:b/>
          <w:bCs/>
        </w:rPr>
      </w:pPr>
    </w:p>
    <w:p w14:paraId="5C4AA1BE" w14:textId="77777777" w:rsidR="00025601" w:rsidRDefault="00025601" w:rsidP="00656C87">
      <w:pPr>
        <w:jc w:val="both"/>
        <w:rPr>
          <w:rFonts w:ascii="Times New Roman" w:hAnsi="Times New Roman" w:cs="Times New Roman"/>
          <w:b/>
          <w:bCs/>
        </w:rPr>
      </w:pPr>
    </w:p>
    <w:p w14:paraId="6D58415B" w14:textId="5188A2D5"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2.3 Related Work</w:t>
      </w:r>
    </w:p>
    <w:p w14:paraId="6DD02D9A"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Multiple research efforts and industry experiments have explored cryptographic agility and PQC readiness:</w:t>
      </w:r>
    </w:p>
    <w:p w14:paraId="66725C5D" w14:textId="4F2737B5" w:rsidR="00656C87" w:rsidRPr="00043293" w:rsidRDefault="00656C87" w:rsidP="00656C87">
      <w:pPr>
        <w:numPr>
          <w:ilvl w:val="0"/>
          <w:numId w:val="14"/>
        </w:numPr>
        <w:jc w:val="both"/>
        <w:rPr>
          <w:rFonts w:ascii="Times New Roman" w:hAnsi="Times New Roman" w:cs="Times New Roman"/>
        </w:rPr>
      </w:pPr>
      <w:r w:rsidRPr="00043293">
        <w:rPr>
          <w:rFonts w:ascii="Times New Roman" w:hAnsi="Times New Roman" w:cs="Times New Roman"/>
          <w:b/>
          <w:bCs/>
        </w:rPr>
        <w:t>Cloudflare (2022)</w:t>
      </w:r>
      <w:r w:rsidRPr="00043293">
        <w:rPr>
          <w:rFonts w:ascii="Times New Roman" w:hAnsi="Times New Roman" w:cs="Times New Roman"/>
        </w:rPr>
        <w:t xml:space="preserve"> deployed hybrid TLS handshakes using Kyber and X25519</w:t>
      </w:r>
      <w:r w:rsidR="00E36596">
        <w:rPr>
          <w:rFonts w:ascii="Times New Roman" w:hAnsi="Times New Roman" w:cs="Times New Roman"/>
        </w:rPr>
        <w:t xml:space="preserve"> [1]</w:t>
      </w:r>
      <w:r w:rsidRPr="00043293">
        <w:rPr>
          <w:rFonts w:ascii="Times New Roman" w:hAnsi="Times New Roman" w:cs="Times New Roman"/>
        </w:rPr>
        <w:t>.</w:t>
      </w:r>
    </w:p>
    <w:p w14:paraId="4C4E3985" w14:textId="3489719D" w:rsidR="00656C87" w:rsidRPr="00043293" w:rsidRDefault="00656C87" w:rsidP="00656C87">
      <w:pPr>
        <w:numPr>
          <w:ilvl w:val="0"/>
          <w:numId w:val="14"/>
        </w:numPr>
        <w:jc w:val="both"/>
        <w:rPr>
          <w:rFonts w:ascii="Times New Roman" w:hAnsi="Times New Roman" w:cs="Times New Roman"/>
        </w:rPr>
      </w:pPr>
      <w:r w:rsidRPr="00043293">
        <w:rPr>
          <w:rFonts w:ascii="Times New Roman" w:hAnsi="Times New Roman" w:cs="Times New Roman"/>
          <w:b/>
          <w:bCs/>
        </w:rPr>
        <w:t>Cisco and ISARA</w:t>
      </w:r>
      <w:r w:rsidRPr="00043293">
        <w:rPr>
          <w:rFonts w:ascii="Times New Roman" w:hAnsi="Times New Roman" w:cs="Times New Roman"/>
        </w:rPr>
        <w:t xml:space="preserve"> developed hybrid certificates combining classical and PQ signatures</w:t>
      </w:r>
      <w:r w:rsidR="00E36596">
        <w:rPr>
          <w:rFonts w:ascii="Times New Roman" w:hAnsi="Times New Roman" w:cs="Times New Roman"/>
        </w:rPr>
        <w:t xml:space="preserve"> [7]</w:t>
      </w:r>
      <w:r w:rsidRPr="00043293">
        <w:rPr>
          <w:rFonts w:ascii="Times New Roman" w:hAnsi="Times New Roman" w:cs="Times New Roman"/>
        </w:rPr>
        <w:t>.</w:t>
      </w:r>
    </w:p>
    <w:p w14:paraId="70018612" w14:textId="1183DC0A" w:rsidR="00656C87" w:rsidRPr="00043293" w:rsidRDefault="00656C87" w:rsidP="00656C87">
      <w:pPr>
        <w:numPr>
          <w:ilvl w:val="0"/>
          <w:numId w:val="14"/>
        </w:numPr>
        <w:jc w:val="both"/>
        <w:rPr>
          <w:rFonts w:ascii="Times New Roman" w:hAnsi="Times New Roman" w:cs="Times New Roman"/>
        </w:rPr>
      </w:pPr>
      <w:r w:rsidRPr="00043293">
        <w:rPr>
          <w:rFonts w:ascii="Times New Roman" w:hAnsi="Times New Roman" w:cs="Times New Roman"/>
          <w:b/>
          <w:bCs/>
        </w:rPr>
        <w:t>Samsung and Microsoft</w:t>
      </w:r>
      <w:r w:rsidRPr="00043293">
        <w:rPr>
          <w:rFonts w:ascii="Times New Roman" w:hAnsi="Times New Roman" w:cs="Times New Roman"/>
        </w:rPr>
        <w:t xml:space="preserve"> have explored software-defined cryptography and microservice-based key management for post-quantum systems</w:t>
      </w:r>
      <w:r w:rsidR="00E36596">
        <w:rPr>
          <w:rFonts w:ascii="Times New Roman" w:hAnsi="Times New Roman" w:cs="Times New Roman"/>
        </w:rPr>
        <w:t xml:space="preserve"> [6]</w:t>
      </w:r>
      <w:r w:rsidRPr="00043293">
        <w:rPr>
          <w:rFonts w:ascii="Times New Roman" w:hAnsi="Times New Roman" w:cs="Times New Roman"/>
        </w:rPr>
        <w:t>.</w:t>
      </w:r>
    </w:p>
    <w:p w14:paraId="058149D1" w14:textId="015BAB0B" w:rsidR="00656C87" w:rsidRPr="00043293" w:rsidRDefault="00656C87" w:rsidP="00656C87">
      <w:pPr>
        <w:numPr>
          <w:ilvl w:val="0"/>
          <w:numId w:val="14"/>
        </w:numPr>
        <w:jc w:val="both"/>
        <w:rPr>
          <w:rFonts w:ascii="Times New Roman" w:hAnsi="Times New Roman" w:cs="Times New Roman"/>
        </w:rPr>
      </w:pPr>
      <w:r w:rsidRPr="00043293">
        <w:rPr>
          <w:rFonts w:ascii="Times New Roman" w:hAnsi="Times New Roman" w:cs="Times New Roman"/>
          <w:b/>
          <w:bCs/>
        </w:rPr>
        <w:t>CARAF framework (2023)</w:t>
      </w:r>
      <w:r w:rsidRPr="00043293">
        <w:rPr>
          <w:rFonts w:ascii="Times New Roman" w:hAnsi="Times New Roman" w:cs="Times New Roman"/>
        </w:rPr>
        <w:t xml:space="preserve"> introduces a risk assessment model for transitioning to cryptographic agility, emphasizing modular configuration and policy enforcement</w:t>
      </w:r>
      <w:r w:rsidR="00E36596">
        <w:rPr>
          <w:rFonts w:ascii="Times New Roman" w:hAnsi="Times New Roman" w:cs="Times New Roman"/>
        </w:rPr>
        <w:t xml:space="preserve"> [19]</w:t>
      </w:r>
      <w:r w:rsidRPr="00043293">
        <w:rPr>
          <w:rFonts w:ascii="Times New Roman" w:hAnsi="Times New Roman" w:cs="Times New Roman"/>
        </w:rPr>
        <w:t>.</w:t>
      </w:r>
    </w:p>
    <w:p w14:paraId="0B760A0D" w14:textId="4A6C48F3" w:rsidR="008324CF" w:rsidRPr="00043293" w:rsidRDefault="00656C87" w:rsidP="00656C87">
      <w:pPr>
        <w:jc w:val="both"/>
        <w:rPr>
          <w:rFonts w:ascii="Times New Roman" w:hAnsi="Times New Roman" w:cs="Times New Roman"/>
        </w:rPr>
      </w:pPr>
      <w:r w:rsidRPr="00043293">
        <w:rPr>
          <w:rFonts w:ascii="Times New Roman" w:hAnsi="Times New Roman" w:cs="Times New Roman"/>
        </w:rPr>
        <w:t xml:space="preserve">Academic literature increasingly highlights the need for </w:t>
      </w:r>
      <w:r w:rsidRPr="00043293">
        <w:rPr>
          <w:rFonts w:ascii="Times New Roman" w:hAnsi="Times New Roman" w:cs="Times New Roman"/>
          <w:b/>
          <w:bCs/>
        </w:rPr>
        <w:t>modular, containerized cryptography</w:t>
      </w:r>
      <w:r w:rsidRPr="00043293">
        <w:rPr>
          <w:rFonts w:ascii="Times New Roman" w:hAnsi="Times New Roman" w:cs="Times New Roman"/>
        </w:rPr>
        <w:t xml:space="preserve"> that can evolve with emerging threats—a core principle of this paper’s architecture.</w:t>
      </w:r>
    </w:p>
    <w:p w14:paraId="40701562" w14:textId="77777777" w:rsidR="00656C87" w:rsidRPr="00043293" w:rsidRDefault="00656C87" w:rsidP="00656C87">
      <w:pPr>
        <w:ind w:right="-143"/>
        <w:jc w:val="both"/>
        <w:rPr>
          <w:rFonts w:ascii="Times New Roman" w:hAnsi="Times New Roman" w:cs="Times New Roman"/>
          <w:b/>
          <w:bCs/>
          <w:sz w:val="28"/>
          <w:szCs w:val="28"/>
        </w:rPr>
      </w:pPr>
      <w:r w:rsidRPr="00043293">
        <w:rPr>
          <w:rFonts w:ascii="Times New Roman" w:hAnsi="Times New Roman" w:cs="Times New Roman"/>
          <w:b/>
          <w:bCs/>
          <w:sz w:val="28"/>
          <w:szCs w:val="28"/>
        </w:rPr>
        <w:t>3.  Hardware Configuration</w:t>
      </w:r>
    </w:p>
    <w:p w14:paraId="26F11B28" w14:textId="77777777" w:rsidR="00656C87" w:rsidRPr="00043293" w:rsidRDefault="00656C87" w:rsidP="00656C87">
      <w:pPr>
        <w:ind w:right="-143"/>
        <w:jc w:val="both"/>
        <w:rPr>
          <w:rFonts w:ascii="Times New Roman" w:hAnsi="Times New Roman" w:cs="Times New Roman"/>
        </w:rPr>
      </w:pPr>
      <w:r w:rsidRPr="00043293">
        <w:rPr>
          <w:rFonts w:ascii="Times New Roman" w:hAnsi="Times New Roman" w:cs="Times New Roman"/>
        </w:rPr>
        <w:t xml:space="preserve">As quantum computing risk grows, the design of cryptographic hardware must </w:t>
      </w:r>
      <w:proofErr w:type="gramStart"/>
      <w:r w:rsidRPr="00043293">
        <w:rPr>
          <w:rFonts w:ascii="Times New Roman" w:hAnsi="Times New Roman" w:cs="Times New Roman"/>
        </w:rPr>
        <w:t>evolve  to</w:t>
      </w:r>
      <w:proofErr w:type="gramEnd"/>
      <w:r w:rsidRPr="00043293">
        <w:rPr>
          <w:rFonts w:ascii="Times New Roman" w:hAnsi="Times New Roman" w:cs="Times New Roman"/>
        </w:rPr>
        <w:t xml:space="preserve"> support agility, modularity, and real-time adaptability. This section outlines a comprehensive hardware architecture built around reconfigurable platforms (FPGAs), emphasizing support for post-quantum schemes like Kyber and </w:t>
      </w:r>
      <w:proofErr w:type="spellStart"/>
      <w:r w:rsidRPr="00043293">
        <w:rPr>
          <w:rFonts w:ascii="Times New Roman" w:hAnsi="Times New Roman" w:cs="Times New Roman"/>
        </w:rPr>
        <w:t>Dilithium</w:t>
      </w:r>
      <w:proofErr w:type="spellEnd"/>
      <w:r w:rsidRPr="00043293">
        <w:rPr>
          <w:rFonts w:ascii="Times New Roman" w:hAnsi="Times New Roman" w:cs="Times New Roman"/>
        </w:rPr>
        <w:t>. The architecture incorporates unified logic units and a coordinated control flow, providing runtime configurability without the need for redeployment—an approach aligned with NIST’s call for hybrid cryptographic infrastructures.</w:t>
      </w:r>
    </w:p>
    <w:p w14:paraId="0AAB9D1C" w14:textId="77777777" w:rsidR="00656C87" w:rsidRPr="00043293" w:rsidRDefault="00656C87" w:rsidP="00656C87">
      <w:pPr>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3.1 </w:t>
      </w:r>
      <w:r w:rsidRPr="00043293">
        <w:rPr>
          <w:rFonts w:ascii="Times New Roman" w:hAnsi="Times New Roman" w:cs="Times New Roman"/>
          <w:b/>
          <w:bCs/>
          <w:i/>
          <w:iCs/>
          <w:sz w:val="24"/>
          <w:szCs w:val="24"/>
        </w:rPr>
        <w:t>Control and Coordination</w:t>
      </w:r>
    </w:p>
    <w:p w14:paraId="74B6EAE6"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b/>
          <w:bCs/>
        </w:rPr>
        <w:t>Main control unit</w:t>
      </w:r>
      <w:r w:rsidRPr="00043293">
        <w:rPr>
          <w:rFonts w:ascii="Times New Roman" w:hAnsi="Times New Roman" w:cs="Times New Roman"/>
        </w:rPr>
        <w:t xml:space="preserve"> </w:t>
      </w:r>
      <w:r w:rsidRPr="00043293">
        <w:rPr>
          <w:rFonts w:ascii="Times New Roman" w:hAnsi="Times New Roman" w:cs="Times New Roman"/>
          <w:b/>
          <w:bCs/>
        </w:rPr>
        <w:t>(MCU)</w:t>
      </w:r>
      <w:r w:rsidRPr="00043293">
        <w:rPr>
          <w:rFonts w:ascii="Times New Roman" w:hAnsi="Times New Roman" w:cs="Times New Roman"/>
        </w:rPr>
        <w:t xml:space="preserve">, the main controller is used to keep track and perform high level functions. Routes and streamlines the operation to correct module based on the scheme as well as the operation to be done such as NTT multiplication or modular arithmetic. </w:t>
      </w:r>
    </w:p>
    <w:p w14:paraId="285E6E72"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b/>
          <w:bCs/>
        </w:rPr>
        <w:t>Unified Polynomial Control Unit (UPCU)</w:t>
      </w:r>
      <w:r w:rsidRPr="00043293">
        <w:rPr>
          <w:rFonts w:ascii="Times New Roman" w:hAnsi="Times New Roman" w:cs="Times New Roman"/>
        </w:rPr>
        <w:t>, hardware unit to manage polynomial task</w:t>
      </w:r>
      <w:r w:rsidRPr="00043293">
        <w:rPr>
          <w:rFonts w:ascii="Times New Roman" w:hAnsi="Times New Roman" w:cs="Times New Roman"/>
          <w:color w:val="EE0000"/>
        </w:rPr>
        <w:t xml:space="preserve"> </w:t>
      </w:r>
      <w:r w:rsidRPr="00043293">
        <w:rPr>
          <w:rFonts w:ascii="Times New Roman" w:hAnsi="Times New Roman" w:cs="Times New Roman"/>
        </w:rPr>
        <w:t xml:space="preserve">and memory addressing. </w:t>
      </w:r>
    </w:p>
    <w:p w14:paraId="49BFCCAD"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rPr>
        <w:t xml:space="preserve">While </w:t>
      </w:r>
      <w:r w:rsidRPr="00043293">
        <w:rPr>
          <w:rFonts w:ascii="Times New Roman" w:hAnsi="Times New Roman" w:cs="Times New Roman"/>
          <w:b/>
          <w:bCs/>
        </w:rPr>
        <w:t xml:space="preserve">Finite State </w:t>
      </w:r>
      <w:proofErr w:type="gramStart"/>
      <w:r w:rsidRPr="00043293">
        <w:rPr>
          <w:rFonts w:ascii="Times New Roman" w:hAnsi="Times New Roman" w:cs="Times New Roman"/>
          <w:b/>
          <w:bCs/>
        </w:rPr>
        <w:t>Machine(</w:t>
      </w:r>
      <w:proofErr w:type="gramEnd"/>
      <w:r w:rsidRPr="00043293">
        <w:rPr>
          <w:rFonts w:ascii="Times New Roman" w:hAnsi="Times New Roman" w:cs="Times New Roman"/>
          <w:b/>
          <w:bCs/>
        </w:rPr>
        <w:t>FSM)</w:t>
      </w:r>
      <w:r w:rsidRPr="00043293">
        <w:rPr>
          <w:rFonts w:ascii="Times New Roman" w:hAnsi="Times New Roman" w:cs="Times New Roman"/>
        </w:rPr>
        <w:t xml:space="preserve"> is a mathematical model system that can be in one of the finite states at any given time. It also controls NTT pipeline and internal communication.</w:t>
      </w:r>
    </w:p>
    <w:p w14:paraId="5E1BEAB4"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b/>
          <w:bCs/>
        </w:rPr>
        <w:t xml:space="preserve">TaPaSCo Framework- </w:t>
      </w:r>
      <w:r w:rsidRPr="00043293">
        <w:rPr>
          <w:rFonts w:ascii="Times New Roman" w:hAnsi="Times New Roman" w:cs="Times New Roman"/>
        </w:rPr>
        <w:t xml:space="preserve">Task Parallel System Composer is an open-source framework on </w:t>
      </w:r>
      <w:proofErr w:type="gramStart"/>
      <w:r w:rsidRPr="00043293">
        <w:rPr>
          <w:rFonts w:ascii="Times New Roman" w:hAnsi="Times New Roman" w:cs="Times New Roman"/>
        </w:rPr>
        <w:t>FPGA(</w:t>
      </w:r>
      <w:proofErr w:type="gramEnd"/>
      <w:r w:rsidRPr="00043293">
        <w:rPr>
          <w:rFonts w:ascii="Times New Roman" w:hAnsi="Times New Roman" w:cs="Times New Roman"/>
        </w:rPr>
        <w:t>a microprocessor chip). Helps to create, schedule, and run multiple hardware accelerators on a single chip easily and efficiently.</w:t>
      </w:r>
    </w:p>
    <w:p w14:paraId="7007DDC5" w14:textId="77777777" w:rsidR="00656C87" w:rsidRPr="00043293" w:rsidRDefault="00656C87" w:rsidP="00656C87">
      <w:pPr>
        <w:spacing w:after="0" w:line="240" w:lineRule="auto"/>
        <w:ind w:right="-143"/>
        <w:jc w:val="both"/>
        <w:rPr>
          <w:rFonts w:ascii="Times New Roman" w:hAnsi="Times New Roman" w:cs="Times New Roman"/>
          <w:i/>
          <w:iCs/>
        </w:rPr>
      </w:pPr>
      <w:proofErr w:type="gramStart"/>
      <w:r w:rsidRPr="00043293">
        <w:rPr>
          <w:rFonts w:ascii="Times New Roman" w:hAnsi="Times New Roman" w:cs="Times New Roman"/>
          <w:i/>
          <w:iCs/>
        </w:rPr>
        <w:t>Components:-</w:t>
      </w:r>
      <w:proofErr w:type="gramEnd"/>
    </w:p>
    <w:p w14:paraId="78D3BB5C" w14:textId="77777777" w:rsidR="00656C87" w:rsidRPr="00043293" w:rsidRDefault="00656C87" w:rsidP="00656C87">
      <w:pPr>
        <w:pStyle w:val="ListParagraph"/>
        <w:numPr>
          <w:ilvl w:val="0"/>
          <w:numId w:val="1"/>
        </w:numPr>
        <w:spacing w:after="0" w:line="240" w:lineRule="auto"/>
        <w:ind w:left="284" w:right="-143" w:hanging="284"/>
        <w:jc w:val="both"/>
        <w:rPr>
          <w:rFonts w:ascii="Times New Roman" w:hAnsi="Times New Roman" w:cs="Times New Roman"/>
        </w:rPr>
      </w:pPr>
      <w:r w:rsidRPr="00043293">
        <w:rPr>
          <w:rFonts w:ascii="Times New Roman" w:hAnsi="Times New Roman" w:cs="Times New Roman"/>
          <w:b/>
          <w:bCs/>
        </w:rPr>
        <w:t xml:space="preserve">SHELL </w:t>
      </w:r>
      <w:r w:rsidRPr="00043293">
        <w:rPr>
          <w:rFonts w:ascii="Times New Roman" w:hAnsi="Times New Roman" w:cs="Times New Roman"/>
        </w:rPr>
        <w:t>- that has control logic that handles I/O, resets, interrupts, and PE scheduling.</w:t>
      </w:r>
    </w:p>
    <w:p w14:paraId="6DC7AEBB" w14:textId="77777777" w:rsidR="00656C87" w:rsidRPr="00043293" w:rsidRDefault="00656C87" w:rsidP="00656C87">
      <w:pPr>
        <w:pStyle w:val="ListParagraph"/>
        <w:numPr>
          <w:ilvl w:val="0"/>
          <w:numId w:val="1"/>
        </w:numPr>
        <w:spacing w:after="0"/>
        <w:ind w:left="284" w:right="-143" w:hanging="284"/>
        <w:jc w:val="both"/>
        <w:rPr>
          <w:rFonts w:ascii="Times New Roman" w:hAnsi="Times New Roman" w:cs="Times New Roman"/>
        </w:rPr>
      </w:pPr>
      <w:r w:rsidRPr="00043293">
        <w:rPr>
          <w:rFonts w:ascii="Times New Roman" w:hAnsi="Times New Roman" w:cs="Times New Roman"/>
          <w:b/>
          <w:bCs/>
        </w:rPr>
        <w:t xml:space="preserve">Processing Elements </w:t>
      </w:r>
      <w:r w:rsidRPr="00043293">
        <w:rPr>
          <w:rFonts w:ascii="Times New Roman" w:hAnsi="Times New Roman" w:cs="Times New Roman"/>
        </w:rPr>
        <w:t>- hardware accelerators like JPAU, KAM, NTT engine.</w:t>
      </w:r>
    </w:p>
    <w:p w14:paraId="208734F2" w14:textId="77777777" w:rsidR="00656C87" w:rsidRPr="00043293" w:rsidRDefault="00656C87" w:rsidP="00656C87">
      <w:pPr>
        <w:pStyle w:val="ListParagraph"/>
        <w:numPr>
          <w:ilvl w:val="0"/>
          <w:numId w:val="1"/>
        </w:numPr>
        <w:spacing w:after="0"/>
        <w:ind w:left="284" w:right="-143" w:hanging="284"/>
        <w:jc w:val="both"/>
        <w:rPr>
          <w:rFonts w:ascii="Times New Roman" w:hAnsi="Times New Roman" w:cs="Times New Roman"/>
        </w:rPr>
      </w:pPr>
      <w:r w:rsidRPr="00043293">
        <w:rPr>
          <w:rFonts w:ascii="Times New Roman" w:hAnsi="Times New Roman" w:cs="Times New Roman"/>
          <w:b/>
          <w:bCs/>
        </w:rPr>
        <w:t xml:space="preserve">DMA Controller </w:t>
      </w:r>
      <w:r w:rsidRPr="00043293">
        <w:rPr>
          <w:rFonts w:ascii="Times New Roman" w:hAnsi="Times New Roman" w:cs="Times New Roman"/>
        </w:rPr>
        <w:t>- Direct memory access engine that sends/receives data from the host.</w:t>
      </w:r>
    </w:p>
    <w:p w14:paraId="7E06E8E0" w14:textId="77777777" w:rsidR="00656C87" w:rsidRPr="00043293" w:rsidRDefault="00656C87" w:rsidP="00656C87">
      <w:pPr>
        <w:pStyle w:val="ListParagraph"/>
        <w:numPr>
          <w:ilvl w:val="0"/>
          <w:numId w:val="1"/>
        </w:numPr>
        <w:spacing w:after="0"/>
        <w:ind w:left="284" w:right="-143" w:hanging="284"/>
        <w:jc w:val="both"/>
        <w:rPr>
          <w:rFonts w:ascii="Times New Roman" w:hAnsi="Times New Roman" w:cs="Times New Roman"/>
        </w:rPr>
      </w:pPr>
      <w:proofErr w:type="spellStart"/>
      <w:r w:rsidRPr="00043293">
        <w:rPr>
          <w:rFonts w:ascii="Times New Roman" w:hAnsi="Times New Roman" w:cs="Times New Roman"/>
          <w:b/>
          <w:bCs/>
        </w:rPr>
        <w:t>PCle</w:t>
      </w:r>
      <w:proofErr w:type="spellEnd"/>
      <w:r w:rsidRPr="00043293">
        <w:rPr>
          <w:rFonts w:ascii="Times New Roman" w:hAnsi="Times New Roman" w:cs="Times New Roman"/>
          <w:b/>
          <w:bCs/>
        </w:rPr>
        <w:t xml:space="preserve"> – </w:t>
      </w:r>
      <w:r w:rsidRPr="00043293">
        <w:rPr>
          <w:rFonts w:ascii="Times New Roman" w:hAnsi="Times New Roman" w:cs="Times New Roman"/>
        </w:rPr>
        <w:t>is used to bridge communication between the host computer and FPGA and other external devices like GPUs etc.</w:t>
      </w:r>
    </w:p>
    <w:p w14:paraId="6A20C5B8" w14:textId="77777777" w:rsidR="00656C87" w:rsidRPr="00043293" w:rsidRDefault="00656C87" w:rsidP="00656C87">
      <w:pPr>
        <w:spacing w:after="0"/>
        <w:ind w:right="-143"/>
        <w:jc w:val="both"/>
        <w:rPr>
          <w:rFonts w:ascii="Times New Roman" w:hAnsi="Times New Roman" w:cs="Times New Roman"/>
        </w:rPr>
      </w:pPr>
    </w:p>
    <w:p w14:paraId="064E16DD" w14:textId="77777777" w:rsidR="00656C87" w:rsidRPr="00043293" w:rsidRDefault="00656C87" w:rsidP="00656C87">
      <w:pPr>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3.2 </w:t>
      </w:r>
      <w:r w:rsidRPr="00043293">
        <w:rPr>
          <w:rFonts w:ascii="Times New Roman" w:hAnsi="Times New Roman" w:cs="Times New Roman"/>
          <w:b/>
          <w:bCs/>
          <w:i/>
          <w:iCs/>
          <w:sz w:val="24"/>
          <w:szCs w:val="24"/>
        </w:rPr>
        <w:t>Core Computation Modules</w:t>
      </w:r>
    </w:p>
    <w:p w14:paraId="7CCFC8CA"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Joint Polynomial Arithmetic </w:t>
      </w:r>
      <w:proofErr w:type="gramStart"/>
      <w:r w:rsidRPr="00043293">
        <w:rPr>
          <w:rFonts w:ascii="Times New Roman" w:hAnsi="Times New Roman" w:cs="Times New Roman"/>
          <w:b/>
          <w:bCs/>
        </w:rPr>
        <w:t>Unit(</w:t>
      </w:r>
      <w:proofErr w:type="gramEnd"/>
      <w:r w:rsidRPr="00043293">
        <w:rPr>
          <w:rFonts w:ascii="Times New Roman" w:hAnsi="Times New Roman" w:cs="Times New Roman"/>
          <w:b/>
          <w:bCs/>
        </w:rPr>
        <w:t>JPAU)</w:t>
      </w:r>
      <w:r w:rsidRPr="00043293">
        <w:rPr>
          <w:rFonts w:ascii="Times New Roman" w:hAnsi="Times New Roman" w:cs="Times New Roman"/>
        </w:rPr>
        <w:t xml:space="preserve"> The main math engine that handles full polynomial operations — including NTT, inverse NTT, pointwise multiplication, and modular reduction. Focuses on performing arithmetic operations on </w:t>
      </w:r>
      <w:r w:rsidRPr="00043293">
        <w:rPr>
          <w:rFonts w:ascii="Times New Roman" w:hAnsi="Times New Roman" w:cs="Times New Roman"/>
          <w:b/>
          <w:bCs/>
        </w:rPr>
        <w:t>polynomials modulo a polynomial</w:t>
      </w:r>
      <w:r w:rsidRPr="00043293">
        <w:rPr>
          <w:rFonts w:ascii="Times New Roman" w:hAnsi="Times New Roman" w:cs="Times New Roman"/>
        </w:rPr>
        <w:t>.</w:t>
      </w:r>
    </w:p>
    <w:p w14:paraId="4A56E98A" w14:textId="77777777" w:rsidR="00656C87" w:rsidRPr="00043293" w:rsidRDefault="00656C87" w:rsidP="00656C87">
      <w:pPr>
        <w:spacing w:before="240" w:line="240" w:lineRule="auto"/>
        <w:ind w:right="-143"/>
        <w:jc w:val="both"/>
        <w:rPr>
          <w:rFonts w:ascii="Times New Roman" w:hAnsi="Times New Roman" w:cs="Times New Roman"/>
        </w:rPr>
      </w:pPr>
      <w:r w:rsidRPr="00043293">
        <w:rPr>
          <w:rFonts w:ascii="Times New Roman" w:hAnsi="Times New Roman" w:cs="Times New Roman"/>
          <w:b/>
          <w:bCs/>
        </w:rPr>
        <w:t>Number Theoretic transform (NTT)</w:t>
      </w:r>
      <w:r w:rsidRPr="00043293">
        <w:rPr>
          <w:rFonts w:ascii="Times New Roman" w:hAnsi="Times New Roman" w:cs="Times New Roman"/>
        </w:rPr>
        <w:t xml:space="preserve"> Is a </w:t>
      </w:r>
      <w:proofErr w:type="gramStart"/>
      <w:r w:rsidRPr="00043293">
        <w:rPr>
          <w:rFonts w:ascii="Times New Roman" w:hAnsi="Times New Roman" w:cs="Times New Roman"/>
        </w:rPr>
        <w:t>mathematic techniques</w:t>
      </w:r>
      <w:proofErr w:type="gramEnd"/>
      <w:r w:rsidRPr="00043293">
        <w:rPr>
          <w:rFonts w:ascii="Times New Roman" w:hAnsi="Times New Roman" w:cs="Times New Roman"/>
        </w:rPr>
        <w:t xml:space="preserve">, used for </w:t>
      </w:r>
      <w:r w:rsidRPr="00043293">
        <w:rPr>
          <w:rFonts w:ascii="Times New Roman" w:hAnsi="Times New Roman" w:cs="Times New Roman"/>
          <w:b/>
          <w:bCs/>
        </w:rPr>
        <w:t>large modular multiplication</w:t>
      </w:r>
      <w:r w:rsidRPr="00043293">
        <w:rPr>
          <w:rFonts w:ascii="Times New Roman" w:hAnsi="Times New Roman" w:cs="Times New Roman"/>
        </w:rPr>
        <w:t xml:space="preserve"> operation. While the Fourier Transform uses sinusoidal functions (sine/cosine) in the complex field, the Number Theoretic Transform (NTT) operates entirely within a finite field using modular arithmetic on polynomials. Initially RSA and ECC were used and hence didn’t require polynomial multiplication. But with PQC being implemented the large polynomial multiplication needs to be handled and processed. The input is converted to </w:t>
      </w:r>
      <w:proofErr w:type="gramStart"/>
      <w:r w:rsidRPr="00043293">
        <w:rPr>
          <w:rFonts w:ascii="Times New Roman" w:hAnsi="Times New Roman" w:cs="Times New Roman"/>
        </w:rPr>
        <w:t>NTT ,</w:t>
      </w:r>
      <w:proofErr w:type="gramEnd"/>
      <w:r w:rsidRPr="00043293">
        <w:rPr>
          <w:rFonts w:ascii="Times New Roman" w:hAnsi="Times New Roman" w:cs="Times New Roman"/>
        </w:rPr>
        <w:t xml:space="preserve"> performed operation and converted to result using inverse NTT. </w:t>
      </w:r>
    </w:p>
    <w:p w14:paraId="034A2C3A" w14:textId="77777777" w:rsidR="00656C87" w:rsidRPr="00043293" w:rsidRDefault="00656C87" w:rsidP="00656C87">
      <w:pPr>
        <w:spacing w:before="240" w:after="0" w:line="240" w:lineRule="auto"/>
        <w:ind w:right="-143"/>
        <w:jc w:val="both"/>
        <w:rPr>
          <w:rFonts w:ascii="Times New Roman" w:hAnsi="Times New Roman" w:cs="Times New Roman"/>
          <w:i/>
          <w:iCs/>
        </w:rPr>
      </w:pPr>
      <w:r w:rsidRPr="00043293">
        <w:rPr>
          <w:rFonts w:ascii="Times New Roman" w:hAnsi="Times New Roman" w:cs="Times New Roman"/>
          <w:b/>
          <w:bCs/>
        </w:rPr>
        <w:t xml:space="preserve">Butterfly Unit (BFU) </w:t>
      </w:r>
      <w:r w:rsidRPr="00043293">
        <w:rPr>
          <w:rFonts w:ascii="Times New Roman" w:hAnsi="Times New Roman" w:cs="Times New Roman"/>
        </w:rPr>
        <w:t xml:space="preserve">is a hardware processing unit where data processed and flows in a pattern demonstrating flap of a butterfly where one value goes up while the other down. Designed using hardware gates. Only 2 inputs are possible at a time. Handles addition and subtraction with the </w:t>
      </w:r>
      <w:r w:rsidRPr="00043293">
        <w:rPr>
          <w:rFonts w:ascii="Times New Roman" w:hAnsi="Times New Roman" w:cs="Times New Roman"/>
          <w:b/>
          <w:bCs/>
          <w:i/>
          <w:iCs/>
        </w:rPr>
        <w:t>TWIDDLE FACTOR</w:t>
      </w:r>
      <w:r w:rsidRPr="00043293">
        <w:rPr>
          <w:rFonts w:ascii="Times New Roman" w:hAnsi="Times New Roman" w:cs="Times New Roman"/>
          <w:i/>
          <w:iCs/>
        </w:rPr>
        <w:t>.</w:t>
      </w:r>
    </w:p>
    <w:p w14:paraId="4F8F5F6C"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b/>
          <w:bCs/>
        </w:rPr>
        <w:t>Montgomery multiplication</w:t>
      </w:r>
      <w:r w:rsidRPr="00043293">
        <w:rPr>
          <w:rFonts w:ascii="Times New Roman" w:hAnsi="Times New Roman" w:cs="Times New Roman"/>
          <w:i/>
          <w:iCs/>
        </w:rPr>
        <w:t xml:space="preserve"> </w:t>
      </w:r>
      <w:r w:rsidRPr="00043293">
        <w:rPr>
          <w:rFonts w:ascii="Times New Roman" w:hAnsi="Times New Roman" w:cs="Times New Roman"/>
        </w:rPr>
        <w:t xml:space="preserve">– is used to reduce </w:t>
      </w:r>
      <w:r w:rsidRPr="00043293">
        <w:rPr>
          <w:rFonts w:ascii="Times New Roman" w:hAnsi="Times New Roman" w:cs="Times New Roman"/>
          <w:b/>
          <w:bCs/>
        </w:rPr>
        <w:t xml:space="preserve">modular repeated division with a prime modulo </w:t>
      </w:r>
      <w:r w:rsidRPr="00043293">
        <w:rPr>
          <w:rFonts w:ascii="Times New Roman" w:hAnsi="Times New Roman" w:cs="Times New Roman"/>
        </w:rPr>
        <w:t>within a finite field.</w:t>
      </w:r>
    </w:p>
    <w:p w14:paraId="4A4C8E79" w14:textId="77777777" w:rsidR="00656C87" w:rsidRPr="00043293" w:rsidRDefault="00656C87" w:rsidP="00656C87">
      <w:pPr>
        <w:spacing w:before="240" w:after="0" w:line="240" w:lineRule="auto"/>
        <w:ind w:right="-143"/>
        <w:jc w:val="both"/>
        <w:rPr>
          <w:rFonts w:ascii="Times New Roman" w:hAnsi="Times New Roman" w:cs="Times New Roman"/>
        </w:rPr>
      </w:pPr>
      <w:r w:rsidRPr="00043293">
        <w:rPr>
          <w:rFonts w:ascii="Times New Roman" w:hAnsi="Times New Roman" w:cs="Times New Roman"/>
          <w:b/>
          <w:bCs/>
        </w:rPr>
        <w:lastRenderedPageBreak/>
        <w:t xml:space="preserve">Polynomial multiplication - </w:t>
      </w:r>
      <w:r w:rsidRPr="00043293">
        <w:rPr>
          <w:rFonts w:ascii="Times New Roman" w:hAnsi="Times New Roman" w:cs="Times New Roman"/>
        </w:rPr>
        <w:t>The high-level operation of multiplying two polynomials, crucial in PQC for key generation and encryption.</w:t>
      </w:r>
    </w:p>
    <w:p w14:paraId="5CC54397" w14:textId="16D2DC1D"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Modular Arithmetic Block </w:t>
      </w:r>
      <w:r w:rsidRPr="00043293">
        <w:rPr>
          <w:rFonts w:ascii="Times New Roman" w:hAnsi="Times New Roman" w:cs="Times New Roman"/>
        </w:rPr>
        <w:t>- A hardware unit that performs fast addition, subtraction, or multiplication under a fixed modulus (mod q), used repeatedly during cryptographic computations.</w:t>
      </w:r>
      <w:r w:rsidRPr="00043293">
        <w:rPr>
          <w:rFonts w:ascii="Times New Roman" w:hAnsi="Times New Roman" w:cs="Times New Roman"/>
          <w:b/>
          <w:bCs/>
        </w:rPr>
        <w:t xml:space="preserve"> </w:t>
      </w:r>
    </w:p>
    <w:p w14:paraId="16BED2E5"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JPAU = complete engine (orchestrator)</w:t>
      </w:r>
    </w:p>
    <w:p w14:paraId="31AD6945"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NTT = math method (a function/procedure)</w:t>
      </w:r>
    </w:p>
    <w:p w14:paraId="64AC39E1"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BFU = basic compute unit (hardware block)</w:t>
      </w:r>
    </w:p>
    <w:p w14:paraId="78532F33" w14:textId="77777777" w:rsidR="00656C87" w:rsidRPr="00043293" w:rsidRDefault="00656C87" w:rsidP="00656C87">
      <w:pPr>
        <w:spacing w:after="0"/>
        <w:ind w:right="-143"/>
        <w:jc w:val="both"/>
        <w:rPr>
          <w:rFonts w:ascii="Times New Roman" w:hAnsi="Times New Roman" w:cs="Times New Roman"/>
          <w:b/>
          <w:bCs/>
        </w:rPr>
      </w:pPr>
    </w:p>
    <w:p w14:paraId="21C994ED" w14:textId="77777777" w:rsidR="00656C87" w:rsidRPr="00043293" w:rsidRDefault="00656C87" w:rsidP="00656C87">
      <w:pPr>
        <w:spacing w:after="0"/>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3.3 </w:t>
      </w:r>
      <w:r w:rsidRPr="00043293">
        <w:rPr>
          <w:rFonts w:ascii="Times New Roman" w:hAnsi="Times New Roman" w:cs="Times New Roman"/>
          <w:b/>
          <w:bCs/>
          <w:i/>
          <w:iCs/>
          <w:sz w:val="24"/>
          <w:szCs w:val="24"/>
        </w:rPr>
        <w:t>Memory &amp; Data Routing</w:t>
      </w:r>
    </w:p>
    <w:p w14:paraId="4D62FD4C"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TWIDDLE Factor ROM </w:t>
      </w:r>
      <w:r w:rsidRPr="00043293">
        <w:rPr>
          <w:rFonts w:ascii="Times New Roman" w:hAnsi="Times New Roman" w:cs="Times New Roman"/>
        </w:rPr>
        <w:t xml:space="preserve">is a precomputed constant, roots of unity required at each stage of NTT multiplication. It reduces recompilation time and </w:t>
      </w:r>
      <w:proofErr w:type="gramStart"/>
      <w:r w:rsidRPr="00043293">
        <w:rPr>
          <w:rFonts w:ascii="Times New Roman" w:hAnsi="Times New Roman" w:cs="Times New Roman"/>
        </w:rPr>
        <w:t>increase</w:t>
      </w:r>
      <w:proofErr w:type="gramEnd"/>
      <w:r w:rsidRPr="00043293">
        <w:rPr>
          <w:rFonts w:ascii="Times New Roman" w:hAnsi="Times New Roman" w:cs="Times New Roman"/>
        </w:rPr>
        <w:t xml:space="preserve"> efficiency. Stored is ROM. Fetched by BFU according to the input scheme. </w:t>
      </w:r>
    </w:p>
    <w:p w14:paraId="699C2519"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Address/ memory mapper </w:t>
      </w:r>
      <w:r w:rsidRPr="00043293">
        <w:rPr>
          <w:rFonts w:ascii="Times New Roman" w:hAnsi="Times New Roman" w:cs="Times New Roman"/>
        </w:rPr>
        <w:t xml:space="preserve">is a control logic unit. Control how memory is accessed and the pattern used to access. It calculates from where in BRAM the coefficient is stored in order to read from the memory. </w:t>
      </w:r>
    </w:p>
    <w:p w14:paraId="26481DC7"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Using dual port BRAM helps in speedy read/write process. </w:t>
      </w:r>
      <w:r w:rsidRPr="00043293">
        <w:rPr>
          <w:rFonts w:ascii="Times New Roman" w:hAnsi="Times New Roman" w:cs="Times New Roman"/>
          <w:b/>
          <w:bCs/>
        </w:rPr>
        <w:t xml:space="preserve">STRIDE Doubling per </w:t>
      </w:r>
      <w:proofErr w:type="gramStart"/>
      <w:r w:rsidRPr="00043293">
        <w:rPr>
          <w:rFonts w:ascii="Times New Roman" w:hAnsi="Times New Roman" w:cs="Times New Roman"/>
          <w:b/>
          <w:bCs/>
        </w:rPr>
        <w:t xml:space="preserve">stage </w:t>
      </w:r>
      <w:r w:rsidRPr="00043293">
        <w:rPr>
          <w:rFonts w:ascii="Times New Roman" w:hAnsi="Times New Roman" w:cs="Times New Roman"/>
        </w:rPr>
        <w:t>,the</w:t>
      </w:r>
      <w:proofErr w:type="gramEnd"/>
      <w:r w:rsidRPr="00043293">
        <w:rPr>
          <w:rFonts w:ascii="Times New Roman" w:hAnsi="Times New Roman" w:cs="Times New Roman"/>
        </w:rPr>
        <w:t xml:space="preserve"> pattern in which at each stage the distance between 2 elements being combined gets doubled to prevent memory access conflict. </w:t>
      </w:r>
    </w:p>
    <w:p w14:paraId="37AB3223"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Shared RAM memory pool (SRAM) </w:t>
      </w:r>
      <w:r w:rsidRPr="00043293">
        <w:rPr>
          <w:rFonts w:ascii="Times New Roman" w:hAnsi="Times New Roman" w:cs="Times New Roman"/>
        </w:rPr>
        <w:t xml:space="preserve">the central memory shared by all, used to store/hold </w:t>
      </w:r>
      <w:r w:rsidRPr="00043293">
        <w:rPr>
          <w:rFonts w:ascii="Times New Roman" w:hAnsi="Times New Roman" w:cs="Times New Roman"/>
          <w:b/>
          <w:bCs/>
        </w:rPr>
        <w:t>polynomials, keys, intermediate data</w:t>
      </w:r>
      <w:r w:rsidRPr="00043293">
        <w:rPr>
          <w:rFonts w:ascii="Times New Roman" w:hAnsi="Times New Roman" w:cs="Times New Roman"/>
        </w:rPr>
        <w:t>.</w:t>
      </w:r>
    </w:p>
    <w:p w14:paraId="3DAF303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Dual Port BRAM</w:t>
      </w:r>
      <w:r w:rsidRPr="00043293">
        <w:rPr>
          <w:rFonts w:ascii="Times New Roman" w:hAnsi="Times New Roman" w:cs="Times New Roman"/>
        </w:rPr>
        <w:t xml:space="preserve"> Block RAM, FPGA memory that supports simultaneous read/write — useful for pipelined designs.</w:t>
      </w:r>
    </w:p>
    <w:p w14:paraId="04D8D2F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 xml:space="preserve">Pipeline Registers </w:t>
      </w:r>
      <w:r w:rsidRPr="00043293">
        <w:rPr>
          <w:rFonts w:ascii="Times New Roman" w:hAnsi="Times New Roman" w:cs="Times New Roman"/>
        </w:rPr>
        <w:t xml:space="preserve">holds </w:t>
      </w:r>
      <w:r w:rsidRPr="00043293">
        <w:rPr>
          <w:rFonts w:ascii="Times New Roman" w:hAnsi="Times New Roman" w:cs="Times New Roman"/>
          <w:b/>
          <w:bCs/>
        </w:rPr>
        <w:t xml:space="preserve">intermediate results </w:t>
      </w:r>
      <w:r w:rsidRPr="00043293">
        <w:rPr>
          <w:rFonts w:ascii="Times New Roman" w:hAnsi="Times New Roman" w:cs="Times New Roman"/>
        </w:rPr>
        <w:t>at each NTT stage. Allows for pipeline processing in parallel.</w:t>
      </w:r>
    </w:p>
    <w:p w14:paraId="0D214D28" w14:textId="77777777" w:rsidR="00656C87" w:rsidRPr="00043293" w:rsidRDefault="00656C87" w:rsidP="00656C87">
      <w:pPr>
        <w:ind w:right="-143"/>
        <w:jc w:val="both"/>
        <w:rPr>
          <w:rFonts w:ascii="Times New Roman" w:hAnsi="Times New Roman" w:cs="Times New Roman"/>
        </w:rPr>
      </w:pPr>
    </w:p>
    <w:p w14:paraId="5199B6B2" w14:textId="77777777" w:rsidR="00656C87" w:rsidRPr="00043293" w:rsidRDefault="00656C87" w:rsidP="00656C87">
      <w:pPr>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3.4 </w:t>
      </w:r>
      <w:r w:rsidRPr="00043293">
        <w:rPr>
          <w:rFonts w:ascii="Times New Roman" w:hAnsi="Times New Roman" w:cs="Times New Roman"/>
          <w:b/>
          <w:bCs/>
          <w:i/>
          <w:iCs/>
          <w:sz w:val="24"/>
          <w:szCs w:val="24"/>
        </w:rPr>
        <w:t>Hashing and Randomness</w:t>
      </w:r>
    </w:p>
    <w:p w14:paraId="1102A93A"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KAT (Know Answer </w:t>
      </w:r>
      <w:proofErr w:type="gramStart"/>
      <w:r w:rsidRPr="00043293">
        <w:rPr>
          <w:rFonts w:ascii="Times New Roman" w:hAnsi="Times New Roman" w:cs="Times New Roman"/>
          <w:b/>
          <w:bCs/>
        </w:rPr>
        <w:t xml:space="preserve">Test) </w:t>
      </w:r>
      <w:r w:rsidRPr="00043293">
        <w:rPr>
          <w:rFonts w:ascii="Times New Roman" w:hAnsi="Times New Roman" w:cs="Times New Roman"/>
        </w:rPr>
        <w:t xml:space="preserve"> in</w:t>
      </w:r>
      <w:proofErr w:type="gramEnd"/>
      <w:r w:rsidRPr="00043293">
        <w:rPr>
          <w:rFonts w:ascii="Times New Roman" w:hAnsi="Times New Roman" w:cs="Times New Roman"/>
        </w:rPr>
        <w:t xml:space="preserve"> NIST is used to verify the hardware accelerator and its efficiency. This can be used by hardware vendors at the verification step to check the hardware configuration.</w:t>
      </w:r>
    </w:p>
    <w:p w14:paraId="2E22D264"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KAM (Keccak Acceleration Module) </w:t>
      </w:r>
      <w:r w:rsidRPr="00043293">
        <w:rPr>
          <w:rFonts w:ascii="Times New Roman" w:hAnsi="Times New Roman" w:cs="Times New Roman"/>
        </w:rPr>
        <w:t>is used to speed up the hashing operation on SHAKE 128/256. Required for verification or signing digital signatures.</w:t>
      </w:r>
    </w:p>
    <w:p w14:paraId="08EE0246"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RNG (Random Number Generator) </w:t>
      </w:r>
      <w:r w:rsidRPr="00043293">
        <w:rPr>
          <w:rFonts w:ascii="Times New Roman" w:hAnsi="Times New Roman" w:cs="Times New Roman"/>
        </w:rPr>
        <w:t xml:space="preserve">in Linux a function called </w:t>
      </w:r>
      <w:proofErr w:type="spellStart"/>
      <w:proofErr w:type="gramStart"/>
      <w:r w:rsidRPr="00043293">
        <w:rPr>
          <w:rFonts w:ascii="Times New Roman" w:hAnsi="Times New Roman" w:cs="Times New Roman"/>
        </w:rPr>
        <w:t>randombytes</w:t>
      </w:r>
      <w:proofErr w:type="spellEnd"/>
      <w:r w:rsidRPr="00043293">
        <w:rPr>
          <w:rFonts w:ascii="Times New Roman" w:hAnsi="Times New Roman" w:cs="Times New Roman"/>
        </w:rPr>
        <w:t>(</w:t>
      </w:r>
      <w:proofErr w:type="gramEnd"/>
      <w:r w:rsidRPr="00043293">
        <w:rPr>
          <w:rFonts w:ascii="Times New Roman" w:hAnsi="Times New Roman" w:cs="Times New Roman"/>
        </w:rPr>
        <w:t>) is used to generate the random number required for generating shared secret or a key and encapsulation.</w:t>
      </w:r>
    </w:p>
    <w:p w14:paraId="2DD9F6E5" w14:textId="77777777" w:rsidR="00656C87" w:rsidRPr="00043293" w:rsidRDefault="00656C87" w:rsidP="00656C87">
      <w:pPr>
        <w:spacing w:after="0"/>
        <w:ind w:right="-143"/>
        <w:jc w:val="both"/>
        <w:rPr>
          <w:rFonts w:ascii="Times New Roman" w:hAnsi="Times New Roman" w:cs="Times New Roman"/>
        </w:rPr>
      </w:pPr>
    </w:p>
    <w:p w14:paraId="1DE18343" w14:textId="77777777" w:rsidR="00656C87" w:rsidRPr="00043293" w:rsidRDefault="00656C87" w:rsidP="00656C87">
      <w:pPr>
        <w:spacing w:after="0"/>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3.5 </w:t>
      </w:r>
      <w:r w:rsidRPr="00043293">
        <w:rPr>
          <w:rFonts w:ascii="Times New Roman" w:hAnsi="Times New Roman" w:cs="Times New Roman"/>
          <w:b/>
          <w:bCs/>
          <w:i/>
          <w:iCs/>
          <w:sz w:val="24"/>
          <w:szCs w:val="24"/>
        </w:rPr>
        <w:t>Hardware specific</w:t>
      </w:r>
    </w:p>
    <w:p w14:paraId="6F757389" w14:textId="77777777" w:rsidR="00656C87" w:rsidRPr="00043293" w:rsidRDefault="00656C87" w:rsidP="00656C87">
      <w:pPr>
        <w:spacing w:after="0"/>
        <w:ind w:right="-143"/>
        <w:jc w:val="both"/>
        <w:rPr>
          <w:rFonts w:ascii="Times New Roman" w:hAnsi="Times New Roman" w:cs="Times New Roman"/>
        </w:rPr>
      </w:pPr>
    </w:p>
    <w:p w14:paraId="07DE3294" w14:textId="77777777" w:rsidR="00656C87" w:rsidRPr="00043293" w:rsidRDefault="00656C87" w:rsidP="00656C87">
      <w:pPr>
        <w:spacing w:after="0"/>
        <w:ind w:right="-143"/>
        <w:jc w:val="both"/>
        <w:rPr>
          <w:rFonts w:ascii="Times New Roman" w:hAnsi="Times New Roman" w:cs="Times New Roman"/>
          <w:sz w:val="20"/>
          <w:szCs w:val="20"/>
        </w:rPr>
      </w:pPr>
      <w:r w:rsidRPr="00043293">
        <w:rPr>
          <w:rFonts w:ascii="Times New Roman" w:hAnsi="Times New Roman" w:cs="Times New Roman"/>
          <w:sz w:val="20"/>
          <w:szCs w:val="20"/>
        </w:rPr>
        <w:t>Table 3.1 FPGA Primitives and Development Tools Used in the Combined PQC Hardware Accelerator</w:t>
      </w:r>
    </w:p>
    <w:tbl>
      <w:tblPr>
        <w:tblW w:w="517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2082"/>
        <w:gridCol w:w="2206"/>
      </w:tblGrid>
      <w:tr w:rsidR="00656C87" w:rsidRPr="00043293" w14:paraId="621FDDE0" w14:textId="77777777" w:rsidTr="00043293">
        <w:trPr>
          <w:trHeight w:val="268"/>
          <w:tblHeader/>
          <w:tblCellSpacing w:w="15" w:type="dxa"/>
        </w:trPr>
        <w:tc>
          <w:tcPr>
            <w:tcW w:w="842" w:type="dxa"/>
            <w:vAlign w:val="center"/>
            <w:hideMark/>
          </w:tcPr>
          <w:p w14:paraId="72470924" w14:textId="77777777" w:rsidR="00656C87" w:rsidRPr="00043293" w:rsidRDefault="00656C87" w:rsidP="00043293">
            <w:pPr>
              <w:spacing w:after="0"/>
              <w:ind w:right="-143"/>
              <w:jc w:val="both"/>
              <w:rPr>
                <w:rFonts w:ascii="Times New Roman" w:hAnsi="Times New Roman" w:cs="Times New Roman"/>
                <w:b/>
                <w:bCs/>
                <w:sz w:val="14"/>
                <w:szCs w:val="14"/>
              </w:rPr>
            </w:pPr>
            <w:r w:rsidRPr="00043293">
              <w:rPr>
                <w:rFonts w:ascii="Times New Roman" w:hAnsi="Times New Roman" w:cs="Times New Roman"/>
                <w:b/>
                <w:bCs/>
                <w:sz w:val="14"/>
                <w:szCs w:val="14"/>
              </w:rPr>
              <w:t>Component</w:t>
            </w:r>
          </w:p>
        </w:tc>
        <w:tc>
          <w:tcPr>
            <w:tcW w:w="2052" w:type="dxa"/>
            <w:vAlign w:val="center"/>
            <w:hideMark/>
          </w:tcPr>
          <w:p w14:paraId="2A369ED1" w14:textId="77777777" w:rsidR="00656C87" w:rsidRPr="00043293" w:rsidRDefault="00656C87" w:rsidP="00043293">
            <w:pPr>
              <w:spacing w:after="0"/>
              <w:ind w:right="-143"/>
              <w:jc w:val="both"/>
              <w:rPr>
                <w:rFonts w:ascii="Times New Roman" w:hAnsi="Times New Roman" w:cs="Times New Roman"/>
                <w:b/>
                <w:bCs/>
                <w:sz w:val="14"/>
                <w:szCs w:val="14"/>
              </w:rPr>
            </w:pPr>
            <w:r w:rsidRPr="00043293">
              <w:rPr>
                <w:rFonts w:ascii="Times New Roman" w:hAnsi="Times New Roman" w:cs="Times New Roman"/>
                <w:b/>
                <w:bCs/>
                <w:sz w:val="14"/>
                <w:szCs w:val="14"/>
              </w:rPr>
              <w:t>FPGA Primitive / Tool</w:t>
            </w:r>
          </w:p>
        </w:tc>
        <w:tc>
          <w:tcPr>
            <w:tcW w:w="2161" w:type="dxa"/>
            <w:vAlign w:val="center"/>
            <w:hideMark/>
          </w:tcPr>
          <w:p w14:paraId="0C7791C5" w14:textId="77777777" w:rsidR="00656C87" w:rsidRPr="00043293" w:rsidRDefault="00656C87" w:rsidP="00043293">
            <w:pPr>
              <w:spacing w:after="0"/>
              <w:ind w:right="-143"/>
              <w:jc w:val="both"/>
              <w:rPr>
                <w:rFonts w:ascii="Times New Roman" w:hAnsi="Times New Roman" w:cs="Times New Roman"/>
                <w:b/>
                <w:bCs/>
                <w:sz w:val="14"/>
                <w:szCs w:val="14"/>
              </w:rPr>
            </w:pPr>
            <w:r w:rsidRPr="00043293">
              <w:rPr>
                <w:rFonts w:ascii="Times New Roman" w:hAnsi="Times New Roman" w:cs="Times New Roman"/>
                <w:b/>
                <w:bCs/>
                <w:sz w:val="14"/>
                <w:szCs w:val="14"/>
              </w:rPr>
              <w:t>Example Version / Device</w:t>
            </w:r>
          </w:p>
        </w:tc>
      </w:tr>
      <w:tr w:rsidR="00656C87" w:rsidRPr="00043293" w14:paraId="0E51D776" w14:textId="77777777" w:rsidTr="00043293">
        <w:trPr>
          <w:trHeight w:val="279"/>
          <w:tblCellSpacing w:w="15" w:type="dxa"/>
        </w:trPr>
        <w:tc>
          <w:tcPr>
            <w:tcW w:w="842" w:type="dxa"/>
            <w:vAlign w:val="center"/>
            <w:hideMark/>
          </w:tcPr>
          <w:p w14:paraId="7B8FB3C3"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HLS</w:t>
            </w:r>
          </w:p>
        </w:tc>
        <w:tc>
          <w:tcPr>
            <w:tcW w:w="2052" w:type="dxa"/>
            <w:vAlign w:val="center"/>
            <w:hideMark/>
          </w:tcPr>
          <w:p w14:paraId="52F0346D" w14:textId="77777777" w:rsidR="00656C87" w:rsidRPr="00043293" w:rsidRDefault="00656C87" w:rsidP="00043293">
            <w:pPr>
              <w:spacing w:after="0"/>
              <w:ind w:right="-143"/>
              <w:jc w:val="both"/>
              <w:rPr>
                <w:rFonts w:ascii="Times New Roman" w:hAnsi="Times New Roman" w:cs="Times New Roman"/>
                <w:sz w:val="14"/>
                <w:szCs w:val="14"/>
              </w:rPr>
            </w:pPr>
            <w:proofErr w:type="spellStart"/>
            <w:r w:rsidRPr="00043293">
              <w:rPr>
                <w:rFonts w:ascii="Times New Roman" w:hAnsi="Times New Roman" w:cs="Times New Roman"/>
                <w:sz w:val="14"/>
                <w:szCs w:val="14"/>
              </w:rPr>
              <w:t>Vivado</w:t>
            </w:r>
            <w:proofErr w:type="spellEnd"/>
            <w:r w:rsidRPr="00043293">
              <w:rPr>
                <w:rFonts w:ascii="Times New Roman" w:hAnsi="Times New Roman" w:cs="Times New Roman"/>
                <w:sz w:val="14"/>
                <w:szCs w:val="14"/>
              </w:rPr>
              <w:t xml:space="preserve"> HLS</w:t>
            </w:r>
          </w:p>
        </w:tc>
        <w:tc>
          <w:tcPr>
            <w:tcW w:w="2161" w:type="dxa"/>
            <w:vAlign w:val="center"/>
            <w:hideMark/>
          </w:tcPr>
          <w:p w14:paraId="64182BB6"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 xml:space="preserve">Xilinx </w:t>
            </w:r>
            <w:proofErr w:type="spellStart"/>
            <w:r w:rsidRPr="00043293">
              <w:rPr>
                <w:rFonts w:ascii="Times New Roman" w:hAnsi="Times New Roman" w:cs="Times New Roman"/>
                <w:sz w:val="14"/>
                <w:szCs w:val="14"/>
              </w:rPr>
              <w:t>Vivado</w:t>
            </w:r>
            <w:proofErr w:type="spellEnd"/>
            <w:r w:rsidRPr="00043293">
              <w:rPr>
                <w:rFonts w:ascii="Times New Roman" w:hAnsi="Times New Roman" w:cs="Times New Roman"/>
                <w:sz w:val="14"/>
                <w:szCs w:val="14"/>
              </w:rPr>
              <w:t xml:space="preserve"> 2020.2+</w:t>
            </w:r>
          </w:p>
        </w:tc>
      </w:tr>
      <w:tr w:rsidR="00656C87" w:rsidRPr="00043293" w14:paraId="7D78E160" w14:textId="77777777" w:rsidTr="00043293">
        <w:trPr>
          <w:trHeight w:val="279"/>
          <w:tblCellSpacing w:w="15" w:type="dxa"/>
        </w:trPr>
        <w:tc>
          <w:tcPr>
            <w:tcW w:w="842" w:type="dxa"/>
            <w:vAlign w:val="center"/>
            <w:hideMark/>
          </w:tcPr>
          <w:p w14:paraId="74C38462"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HDL</w:t>
            </w:r>
          </w:p>
        </w:tc>
        <w:tc>
          <w:tcPr>
            <w:tcW w:w="2052" w:type="dxa"/>
            <w:vAlign w:val="center"/>
            <w:hideMark/>
          </w:tcPr>
          <w:p w14:paraId="0BBA9E7D"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Verilog / VHDL</w:t>
            </w:r>
          </w:p>
        </w:tc>
        <w:tc>
          <w:tcPr>
            <w:tcW w:w="2161" w:type="dxa"/>
            <w:vAlign w:val="center"/>
            <w:hideMark/>
          </w:tcPr>
          <w:p w14:paraId="115ED0B1"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N/A</w:t>
            </w:r>
          </w:p>
        </w:tc>
      </w:tr>
      <w:tr w:rsidR="00656C87" w:rsidRPr="00043293" w14:paraId="03AF864A" w14:textId="77777777" w:rsidTr="00043293">
        <w:trPr>
          <w:trHeight w:val="279"/>
          <w:tblCellSpacing w:w="15" w:type="dxa"/>
        </w:trPr>
        <w:tc>
          <w:tcPr>
            <w:tcW w:w="842" w:type="dxa"/>
            <w:vAlign w:val="center"/>
            <w:hideMark/>
          </w:tcPr>
          <w:p w14:paraId="216B203B"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Radix-2 NTT</w:t>
            </w:r>
          </w:p>
        </w:tc>
        <w:tc>
          <w:tcPr>
            <w:tcW w:w="2052" w:type="dxa"/>
            <w:vAlign w:val="center"/>
            <w:hideMark/>
          </w:tcPr>
          <w:p w14:paraId="25C030C1"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BFU structure + log₂(n) stages</w:t>
            </w:r>
          </w:p>
        </w:tc>
        <w:tc>
          <w:tcPr>
            <w:tcW w:w="2161" w:type="dxa"/>
            <w:vAlign w:val="center"/>
            <w:hideMark/>
          </w:tcPr>
          <w:p w14:paraId="591B343A"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Implemented on Artix-7</w:t>
            </w:r>
          </w:p>
        </w:tc>
      </w:tr>
      <w:tr w:rsidR="00656C87" w:rsidRPr="00043293" w14:paraId="75D6F4FD" w14:textId="77777777" w:rsidTr="00043293">
        <w:trPr>
          <w:trHeight w:val="279"/>
          <w:tblCellSpacing w:w="15" w:type="dxa"/>
        </w:trPr>
        <w:tc>
          <w:tcPr>
            <w:tcW w:w="842" w:type="dxa"/>
            <w:vAlign w:val="center"/>
            <w:hideMark/>
          </w:tcPr>
          <w:p w14:paraId="7FBF89F7"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DSP Blocks</w:t>
            </w:r>
          </w:p>
        </w:tc>
        <w:tc>
          <w:tcPr>
            <w:tcW w:w="2052" w:type="dxa"/>
            <w:vAlign w:val="center"/>
            <w:hideMark/>
          </w:tcPr>
          <w:p w14:paraId="721CB4B3"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DSP48E1 slices</w:t>
            </w:r>
          </w:p>
        </w:tc>
        <w:tc>
          <w:tcPr>
            <w:tcW w:w="2161" w:type="dxa"/>
            <w:vAlign w:val="center"/>
            <w:hideMark/>
          </w:tcPr>
          <w:p w14:paraId="524D2D7D"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Xilinx Artix-7 / Virtex-7</w:t>
            </w:r>
          </w:p>
        </w:tc>
      </w:tr>
      <w:tr w:rsidR="00656C87" w:rsidRPr="00043293" w14:paraId="0B344829" w14:textId="77777777" w:rsidTr="00043293">
        <w:trPr>
          <w:trHeight w:val="268"/>
          <w:tblCellSpacing w:w="15" w:type="dxa"/>
        </w:trPr>
        <w:tc>
          <w:tcPr>
            <w:tcW w:w="842" w:type="dxa"/>
            <w:vAlign w:val="center"/>
            <w:hideMark/>
          </w:tcPr>
          <w:p w14:paraId="52819348"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LUTs</w:t>
            </w:r>
          </w:p>
        </w:tc>
        <w:tc>
          <w:tcPr>
            <w:tcW w:w="2052" w:type="dxa"/>
            <w:vAlign w:val="center"/>
            <w:hideMark/>
          </w:tcPr>
          <w:p w14:paraId="4FFC1748"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6-input LUTs</w:t>
            </w:r>
          </w:p>
        </w:tc>
        <w:tc>
          <w:tcPr>
            <w:tcW w:w="2161" w:type="dxa"/>
            <w:vAlign w:val="center"/>
            <w:hideMark/>
          </w:tcPr>
          <w:p w14:paraId="1516151A" w14:textId="77777777" w:rsidR="00656C87" w:rsidRPr="00043293" w:rsidRDefault="00656C87" w:rsidP="00043293">
            <w:pPr>
              <w:spacing w:after="0"/>
              <w:ind w:right="-143"/>
              <w:jc w:val="both"/>
              <w:rPr>
                <w:rFonts w:ascii="Times New Roman" w:hAnsi="Times New Roman" w:cs="Times New Roman"/>
                <w:sz w:val="14"/>
                <w:szCs w:val="14"/>
              </w:rPr>
            </w:pPr>
            <w:r w:rsidRPr="00043293">
              <w:rPr>
                <w:rFonts w:ascii="Times New Roman" w:hAnsi="Times New Roman" w:cs="Times New Roman"/>
                <w:sz w:val="14"/>
                <w:szCs w:val="14"/>
              </w:rPr>
              <w:t>Artix-7 family (e.g., XC7A200T)</w:t>
            </w:r>
          </w:p>
        </w:tc>
      </w:tr>
    </w:tbl>
    <w:p w14:paraId="6FC10BD5" w14:textId="77777777" w:rsidR="00656C87" w:rsidRPr="00043293" w:rsidRDefault="00656C87" w:rsidP="00656C87">
      <w:pPr>
        <w:spacing w:after="0"/>
        <w:ind w:right="-143"/>
        <w:jc w:val="both"/>
        <w:rPr>
          <w:rFonts w:ascii="Times New Roman" w:hAnsi="Times New Roman" w:cs="Times New Roman"/>
          <w:b/>
          <w:bCs/>
          <w:i/>
          <w:iCs/>
          <w:sz w:val="24"/>
          <w:szCs w:val="24"/>
        </w:rPr>
      </w:pPr>
    </w:p>
    <w:p w14:paraId="61F406D2" w14:textId="77777777" w:rsidR="008324CF" w:rsidRPr="00043293" w:rsidRDefault="008324CF" w:rsidP="00656C87">
      <w:pPr>
        <w:spacing w:after="0"/>
        <w:ind w:right="-143"/>
        <w:jc w:val="both"/>
        <w:rPr>
          <w:rFonts w:ascii="Times New Roman" w:hAnsi="Times New Roman" w:cs="Times New Roman"/>
          <w:b/>
          <w:bCs/>
        </w:rPr>
      </w:pPr>
    </w:p>
    <w:p w14:paraId="5BEFDA65" w14:textId="37375CE8"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Working of the Unified PQC Accelerator Architecture (Aligned with Block Diagram)</w:t>
      </w:r>
    </w:p>
    <w:p w14:paraId="1B9A43D0" w14:textId="77777777" w:rsidR="00656C87" w:rsidRPr="00043293" w:rsidRDefault="00656C87" w:rsidP="00656C87">
      <w:pPr>
        <w:spacing w:after="0"/>
        <w:ind w:right="-143"/>
        <w:jc w:val="both"/>
        <w:rPr>
          <w:rFonts w:ascii="Times New Roman" w:hAnsi="Times New Roman" w:cs="Times New Roman"/>
          <w:b/>
          <w:bCs/>
        </w:rPr>
      </w:pPr>
    </w:p>
    <w:p w14:paraId="0828445A"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1. Task Initialization and Input Transfer - </w:t>
      </w:r>
      <w:r w:rsidRPr="00043293">
        <w:rPr>
          <w:rFonts w:ascii="Times New Roman" w:hAnsi="Times New Roman" w:cs="Times New Roman"/>
        </w:rPr>
        <w:t xml:space="preserve">The host assembles all required data </w:t>
      </w:r>
      <w:proofErr w:type="gramStart"/>
      <w:r w:rsidRPr="00043293">
        <w:rPr>
          <w:rFonts w:ascii="Times New Roman" w:hAnsi="Times New Roman" w:cs="Times New Roman"/>
        </w:rPr>
        <w:t>i.e.(</w:t>
      </w:r>
      <w:proofErr w:type="gramEnd"/>
      <w:r w:rsidRPr="00043293">
        <w:rPr>
          <w:rFonts w:ascii="Times New Roman" w:hAnsi="Times New Roman" w:cs="Times New Roman"/>
        </w:rPr>
        <w:t>plain text, message, public/private key, RNG buffer, scheme and mode). The complete input is sent to FPGA via PCIe through DMA.</w:t>
      </w:r>
    </w:p>
    <w:p w14:paraId="0BD2F69B" w14:textId="77777777" w:rsidR="00656C87" w:rsidRPr="00043293" w:rsidRDefault="00656C87" w:rsidP="00656C87">
      <w:pPr>
        <w:spacing w:after="0"/>
        <w:ind w:right="-143"/>
        <w:jc w:val="both"/>
        <w:rPr>
          <w:rFonts w:ascii="Times New Roman" w:hAnsi="Times New Roman" w:cs="Times New Roman"/>
        </w:rPr>
      </w:pPr>
    </w:p>
    <w:p w14:paraId="374B5DD8"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2. Task Scheduling and Resource Allocation (TaPaSCo Shell) – </w:t>
      </w:r>
      <w:r w:rsidRPr="00043293">
        <w:rPr>
          <w:rFonts w:ascii="Times New Roman" w:hAnsi="Times New Roman" w:cs="Times New Roman"/>
        </w:rPr>
        <w:t>The data is received by the TaPaSCo shell and it then interprets this incoming job. The internal FSM schedules task, selects appropriate hardware resources and initializes the UPCU.</w:t>
      </w:r>
    </w:p>
    <w:p w14:paraId="615BF086" w14:textId="77777777" w:rsidR="00656C87" w:rsidRPr="00043293" w:rsidRDefault="00656C87" w:rsidP="00656C87">
      <w:pPr>
        <w:spacing w:after="0"/>
        <w:ind w:right="-143"/>
        <w:jc w:val="both"/>
        <w:rPr>
          <w:rFonts w:ascii="Times New Roman" w:hAnsi="Times New Roman" w:cs="Times New Roman"/>
        </w:rPr>
      </w:pPr>
    </w:p>
    <w:p w14:paraId="1F272258"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 xml:space="preserve">3. Top-Level Control Flow </w:t>
      </w:r>
      <w:r w:rsidRPr="00043293">
        <w:rPr>
          <w:rFonts w:ascii="Times New Roman" w:hAnsi="Times New Roman" w:cs="Times New Roman"/>
        </w:rPr>
        <w:t xml:space="preserve">- The </w:t>
      </w:r>
      <w:r w:rsidRPr="00043293">
        <w:rPr>
          <w:rFonts w:ascii="Times New Roman" w:hAnsi="Times New Roman" w:cs="Times New Roman"/>
          <w:b/>
          <w:bCs/>
        </w:rPr>
        <w:t>Main Control Unit (MCU)</w:t>
      </w:r>
      <w:r w:rsidRPr="00043293">
        <w:rPr>
          <w:rFonts w:ascii="Times New Roman" w:hAnsi="Times New Roman" w:cs="Times New Roman"/>
        </w:rPr>
        <w:t xml:space="preserve"> decodes task metadata and algorithm selection bits. Based on the scheme:</w:t>
      </w:r>
    </w:p>
    <w:p w14:paraId="3B5D3F65" w14:textId="77777777" w:rsidR="00656C87" w:rsidRPr="00043293" w:rsidRDefault="00656C87" w:rsidP="00656C87">
      <w:pPr>
        <w:numPr>
          <w:ilvl w:val="0"/>
          <w:numId w:val="2"/>
        </w:numPr>
        <w:spacing w:after="0"/>
        <w:ind w:right="-143"/>
        <w:jc w:val="both"/>
        <w:rPr>
          <w:rFonts w:ascii="Times New Roman" w:hAnsi="Times New Roman" w:cs="Times New Roman"/>
        </w:rPr>
      </w:pPr>
      <w:r w:rsidRPr="00043293">
        <w:rPr>
          <w:rFonts w:ascii="Times New Roman" w:hAnsi="Times New Roman" w:cs="Times New Roman"/>
        </w:rPr>
        <w:t>In Kyber/</w:t>
      </w:r>
      <w:proofErr w:type="spellStart"/>
      <w:r w:rsidRPr="00043293">
        <w:rPr>
          <w:rFonts w:ascii="Times New Roman" w:hAnsi="Times New Roman" w:cs="Times New Roman"/>
        </w:rPr>
        <w:t>Dilithium</w:t>
      </w:r>
      <w:proofErr w:type="spellEnd"/>
      <w:r w:rsidRPr="00043293">
        <w:rPr>
          <w:rFonts w:ascii="Times New Roman" w:hAnsi="Times New Roman" w:cs="Times New Roman"/>
        </w:rPr>
        <w:t xml:space="preserve">/Falcon it activates </w:t>
      </w:r>
      <w:r w:rsidRPr="00043293">
        <w:rPr>
          <w:rFonts w:ascii="Times New Roman" w:hAnsi="Times New Roman" w:cs="Times New Roman"/>
          <w:b/>
          <w:bCs/>
        </w:rPr>
        <w:t>UPCU</w:t>
      </w:r>
    </w:p>
    <w:p w14:paraId="0355CCBA" w14:textId="77777777" w:rsidR="00656C87" w:rsidRPr="00043293" w:rsidRDefault="00656C87" w:rsidP="00656C87">
      <w:pPr>
        <w:numPr>
          <w:ilvl w:val="0"/>
          <w:numId w:val="2"/>
        </w:numPr>
        <w:spacing w:after="0"/>
        <w:ind w:right="-143"/>
        <w:jc w:val="both"/>
        <w:rPr>
          <w:rFonts w:ascii="Times New Roman" w:hAnsi="Times New Roman" w:cs="Times New Roman"/>
        </w:rPr>
      </w:pPr>
      <w:r w:rsidRPr="00043293">
        <w:rPr>
          <w:rFonts w:ascii="Times New Roman" w:hAnsi="Times New Roman" w:cs="Times New Roman"/>
        </w:rPr>
        <w:t xml:space="preserve">In SPHINCS+ / hash-related tasks it transports data to the </w:t>
      </w:r>
      <w:r w:rsidRPr="00043293">
        <w:rPr>
          <w:rFonts w:ascii="Times New Roman" w:hAnsi="Times New Roman" w:cs="Times New Roman"/>
          <w:b/>
          <w:bCs/>
        </w:rPr>
        <w:t>Keccak Acceleration Module (KAM)</w:t>
      </w:r>
    </w:p>
    <w:p w14:paraId="0D9BB68B" w14:textId="77777777" w:rsidR="00656C87" w:rsidRPr="00043293" w:rsidRDefault="00656C87" w:rsidP="00656C87">
      <w:pPr>
        <w:spacing w:after="0"/>
        <w:ind w:right="-143"/>
        <w:jc w:val="both"/>
        <w:rPr>
          <w:rFonts w:ascii="Times New Roman" w:hAnsi="Times New Roman" w:cs="Times New Roman"/>
        </w:rPr>
      </w:pPr>
    </w:p>
    <w:p w14:paraId="29B6A41A"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4. Unified Polynomial Control Unit (UPCU) </w:t>
      </w:r>
      <w:r w:rsidRPr="00043293">
        <w:rPr>
          <w:rFonts w:ascii="Times New Roman" w:hAnsi="Times New Roman" w:cs="Times New Roman"/>
        </w:rPr>
        <w:t xml:space="preserve">– The central controller unit for polynomial operation sends control signals to the following </w:t>
      </w:r>
      <w:proofErr w:type="gramStart"/>
      <w:r w:rsidRPr="00043293">
        <w:rPr>
          <w:rFonts w:ascii="Times New Roman" w:hAnsi="Times New Roman" w:cs="Times New Roman"/>
        </w:rPr>
        <w:t>components :</w:t>
      </w:r>
      <w:proofErr w:type="gramEnd"/>
      <w:r w:rsidRPr="00043293">
        <w:rPr>
          <w:rFonts w:ascii="Times New Roman" w:hAnsi="Times New Roman" w:cs="Times New Roman"/>
        </w:rPr>
        <w:t>-</w:t>
      </w:r>
    </w:p>
    <w:p w14:paraId="5EC2365C"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Butterfly Unit</w:t>
      </w:r>
      <w:r w:rsidRPr="00043293">
        <w:rPr>
          <w:rFonts w:ascii="Times New Roman" w:hAnsi="Times New Roman" w:cs="Times New Roman"/>
        </w:rPr>
        <w:t xml:space="preserve"> to start modular arithmetic.</w:t>
      </w:r>
    </w:p>
    <w:p w14:paraId="5BAC5B1C"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Modular Arithmetic Block</w:t>
      </w:r>
      <w:r w:rsidRPr="00043293">
        <w:rPr>
          <w:rFonts w:ascii="Times New Roman" w:hAnsi="Times New Roman" w:cs="Times New Roman"/>
        </w:rPr>
        <w:t xml:space="preserve"> and </w:t>
      </w:r>
      <w:r w:rsidRPr="00043293">
        <w:rPr>
          <w:rFonts w:ascii="Times New Roman" w:hAnsi="Times New Roman" w:cs="Times New Roman"/>
          <w:b/>
          <w:bCs/>
        </w:rPr>
        <w:t>Montgomery Multiplier</w:t>
      </w:r>
      <w:r w:rsidRPr="00043293">
        <w:rPr>
          <w:rFonts w:ascii="Times New Roman" w:hAnsi="Times New Roman" w:cs="Times New Roman"/>
        </w:rPr>
        <w:t xml:space="preserve"> and then to </w:t>
      </w:r>
      <w:r w:rsidRPr="00043293">
        <w:rPr>
          <w:rFonts w:ascii="Times New Roman" w:hAnsi="Times New Roman" w:cs="Times New Roman"/>
          <w:b/>
          <w:bCs/>
        </w:rPr>
        <w:t>Dual-Port BRAM</w:t>
      </w:r>
      <w:r w:rsidRPr="00043293">
        <w:rPr>
          <w:rFonts w:ascii="Times New Roman" w:hAnsi="Times New Roman" w:cs="Times New Roman"/>
        </w:rPr>
        <w:t xml:space="preserve"> to </w:t>
      </w:r>
      <w:proofErr w:type="gramStart"/>
      <w:r w:rsidRPr="00043293">
        <w:rPr>
          <w:rFonts w:ascii="Times New Roman" w:hAnsi="Times New Roman" w:cs="Times New Roman"/>
        </w:rPr>
        <w:t>perform  read</w:t>
      </w:r>
      <w:proofErr w:type="gramEnd"/>
      <w:r w:rsidRPr="00043293">
        <w:rPr>
          <w:rFonts w:ascii="Times New Roman" w:hAnsi="Times New Roman" w:cs="Times New Roman"/>
        </w:rPr>
        <w:t>/write on coefficients. It also communicates with FSM to serialize NTT and inverse NTT stages.</w:t>
      </w:r>
    </w:p>
    <w:p w14:paraId="7E302C64" w14:textId="77777777" w:rsidR="00656C87" w:rsidRPr="00043293" w:rsidRDefault="00656C87" w:rsidP="00656C87">
      <w:pPr>
        <w:spacing w:after="0"/>
        <w:ind w:left="720" w:right="-143"/>
        <w:jc w:val="both"/>
        <w:rPr>
          <w:rFonts w:ascii="Times New Roman" w:hAnsi="Times New Roman" w:cs="Times New Roman"/>
        </w:rPr>
      </w:pPr>
    </w:p>
    <w:p w14:paraId="1923F5C3"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5. Polynomial Arithmetic via JPAU Subsystem</w:t>
      </w:r>
    </w:p>
    <w:p w14:paraId="1397F004"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lastRenderedPageBreak/>
        <w:t xml:space="preserve">Butterfly Unit (BFU) </w:t>
      </w:r>
      <w:r w:rsidRPr="00043293">
        <w:rPr>
          <w:rFonts w:ascii="Times New Roman" w:hAnsi="Times New Roman" w:cs="Times New Roman"/>
        </w:rPr>
        <w:t xml:space="preserve">- The implementation involves stage-wise coefficient-wise operations, including addition, subtraction, and multiplication with twiddle factors, while efficiently operating in parallel configurations (2/4/8-way) tailored to the design scale. Then the Twiddle Factor ROM provides precomputed constants </w:t>
      </w:r>
      <w:proofErr w:type="spellStart"/>
      <w:r w:rsidRPr="00043293">
        <w:rPr>
          <w:rFonts w:ascii="Times New Roman" w:hAnsi="Times New Roman" w:cs="Times New Roman"/>
        </w:rPr>
        <w:t>i.e</w:t>
      </w:r>
      <w:proofErr w:type="spellEnd"/>
      <w:r w:rsidRPr="00043293">
        <w:rPr>
          <w:rFonts w:ascii="Times New Roman" w:hAnsi="Times New Roman" w:cs="Times New Roman"/>
        </w:rPr>
        <w:t xml:space="preserve"> roots of unity mod q, which are accessed systematically depending </w:t>
      </w:r>
      <w:proofErr w:type="gramStart"/>
      <w:r w:rsidRPr="00043293">
        <w:rPr>
          <w:rFonts w:ascii="Times New Roman" w:hAnsi="Times New Roman" w:cs="Times New Roman"/>
        </w:rPr>
        <w:t>upon  the</w:t>
      </w:r>
      <w:proofErr w:type="gramEnd"/>
      <w:r w:rsidRPr="00043293">
        <w:rPr>
          <w:rFonts w:ascii="Times New Roman" w:hAnsi="Times New Roman" w:cs="Times New Roman"/>
        </w:rPr>
        <w:t xml:space="preserve"> NTT level during processing. The Modular Arithmetic Block performs all operations such as (a ± b) mod q or (a × b) mod q, leveraging LUTs and DSP blocks for maximum efficiency. Additionally, the use of a Montgomery Multiplier, a specialized multiplier that effectively reduces the repeated division, ensures that operands are converted into the Montgomery domain, which results in significantly faster modular multiplication.</w:t>
      </w:r>
    </w:p>
    <w:p w14:paraId="46DF8971"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rPr>
        <w:t>Table 3.1 provides the details of hardware primitives and tools used in our combined PQC concept.</w:t>
      </w:r>
    </w:p>
    <w:p w14:paraId="08A8928A" w14:textId="77777777" w:rsidR="00656C87" w:rsidRPr="00043293" w:rsidRDefault="00656C87" w:rsidP="00656C87">
      <w:pPr>
        <w:spacing w:after="0"/>
        <w:ind w:right="-143"/>
        <w:jc w:val="both"/>
        <w:rPr>
          <w:rFonts w:ascii="Times New Roman" w:hAnsi="Times New Roman" w:cs="Times New Roman"/>
        </w:rPr>
      </w:pPr>
    </w:p>
    <w:p w14:paraId="460A6D7B"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6. Memory Management and Data Routing</w:t>
      </w:r>
    </w:p>
    <w:p w14:paraId="1916EE1D"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Dual-Port BRAM </w:t>
      </w:r>
      <w:r w:rsidRPr="00043293">
        <w:rPr>
          <w:rFonts w:ascii="Times New Roman" w:hAnsi="Times New Roman" w:cs="Times New Roman"/>
        </w:rPr>
        <w:t>– Dual port permits concurrent read/write access while it also stores intermediated data of NTT domain as well as final result of NTT inverse. It also enables data level parallelism, dynamically calculates access indices to the BRAM and reduce stalling in Address Mapper, preventing memory conflict while access for read/write.</w:t>
      </w:r>
    </w:p>
    <w:p w14:paraId="1FB98DA1" w14:textId="77777777" w:rsidR="00656C87" w:rsidRPr="00043293" w:rsidRDefault="00656C87" w:rsidP="00656C87">
      <w:pPr>
        <w:spacing w:after="0"/>
        <w:ind w:right="-143"/>
        <w:jc w:val="both"/>
        <w:rPr>
          <w:rFonts w:ascii="Times New Roman" w:hAnsi="Times New Roman" w:cs="Times New Roman"/>
        </w:rPr>
      </w:pPr>
    </w:p>
    <w:p w14:paraId="2C7B0AB8"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 xml:space="preserve">7. Keccak Acceleration Module (KAM) </w:t>
      </w:r>
      <w:r w:rsidRPr="00043293">
        <w:rPr>
          <w:rFonts w:ascii="Times New Roman" w:hAnsi="Times New Roman" w:cs="Times New Roman"/>
        </w:rPr>
        <w:t xml:space="preserve">- Activated for schemes that require hashing, including </w:t>
      </w:r>
      <w:proofErr w:type="spellStart"/>
      <w:r w:rsidRPr="00043293">
        <w:rPr>
          <w:rFonts w:ascii="Times New Roman" w:hAnsi="Times New Roman" w:cs="Times New Roman"/>
        </w:rPr>
        <w:t>Dilithium</w:t>
      </w:r>
      <w:proofErr w:type="spellEnd"/>
      <w:r w:rsidRPr="00043293">
        <w:rPr>
          <w:rFonts w:ascii="Times New Roman" w:hAnsi="Times New Roman" w:cs="Times New Roman"/>
        </w:rPr>
        <w:t xml:space="preserve"> and SPHINCS+. This system efficiently accepts input from RNG for entropy and KAT vectors for deterministic validation. It delivers robust outputs, providing hash values for signature binding and intermediate outputs, ensuring seamless integration into the final format unit.</w:t>
      </w:r>
    </w:p>
    <w:p w14:paraId="0756F549" w14:textId="77777777" w:rsidR="00656C87" w:rsidRPr="00043293" w:rsidRDefault="00656C87" w:rsidP="00656C87">
      <w:pPr>
        <w:spacing w:after="0"/>
        <w:ind w:right="-143"/>
        <w:jc w:val="both"/>
        <w:rPr>
          <w:rFonts w:ascii="Times New Roman" w:hAnsi="Times New Roman" w:cs="Times New Roman"/>
        </w:rPr>
      </w:pPr>
    </w:p>
    <w:p w14:paraId="2E0CAD17"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8. Output Finalization and Scheme-Specific Logic</w:t>
      </w:r>
    </w:p>
    <w:p w14:paraId="37590E58"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rPr>
        <w:t xml:space="preserve">Post-computation results are routed to the </w:t>
      </w:r>
      <w:r w:rsidRPr="00043293">
        <w:rPr>
          <w:rFonts w:ascii="Times New Roman" w:hAnsi="Times New Roman" w:cs="Times New Roman"/>
          <w:b/>
          <w:bCs/>
        </w:rPr>
        <w:t>Supported PQC Schemes Block</w:t>
      </w:r>
      <w:r w:rsidRPr="00043293">
        <w:rPr>
          <w:rFonts w:ascii="Times New Roman" w:hAnsi="Times New Roman" w:cs="Times New Roman"/>
        </w:rPr>
        <w:t>. This block formats outputs based on the scheme:</w:t>
      </w:r>
    </w:p>
    <w:p w14:paraId="6E880847" w14:textId="77777777" w:rsidR="00656C87" w:rsidRPr="00043293" w:rsidRDefault="00656C87" w:rsidP="00656C87">
      <w:pPr>
        <w:numPr>
          <w:ilvl w:val="0"/>
          <w:numId w:val="3"/>
        </w:numPr>
        <w:spacing w:after="0"/>
        <w:ind w:right="-143"/>
        <w:jc w:val="both"/>
        <w:rPr>
          <w:rFonts w:ascii="Times New Roman" w:hAnsi="Times New Roman" w:cs="Times New Roman"/>
        </w:rPr>
      </w:pPr>
      <w:r w:rsidRPr="00043293">
        <w:rPr>
          <w:rFonts w:ascii="Times New Roman" w:hAnsi="Times New Roman" w:cs="Times New Roman"/>
        </w:rPr>
        <w:t>Kyber: compresses ciphertext</w:t>
      </w:r>
    </w:p>
    <w:p w14:paraId="73B2827A" w14:textId="77777777" w:rsidR="00656C87" w:rsidRPr="00043293" w:rsidRDefault="00656C87" w:rsidP="00656C87">
      <w:pPr>
        <w:numPr>
          <w:ilvl w:val="0"/>
          <w:numId w:val="3"/>
        </w:numPr>
        <w:spacing w:after="0"/>
        <w:ind w:right="-143"/>
        <w:jc w:val="both"/>
        <w:rPr>
          <w:rFonts w:ascii="Times New Roman" w:hAnsi="Times New Roman" w:cs="Times New Roman"/>
        </w:rPr>
      </w:pPr>
      <w:proofErr w:type="spellStart"/>
      <w:r w:rsidRPr="00043293">
        <w:rPr>
          <w:rFonts w:ascii="Times New Roman" w:hAnsi="Times New Roman" w:cs="Times New Roman"/>
        </w:rPr>
        <w:t>Dilithium</w:t>
      </w:r>
      <w:proofErr w:type="spellEnd"/>
      <w:r w:rsidRPr="00043293">
        <w:rPr>
          <w:rFonts w:ascii="Times New Roman" w:hAnsi="Times New Roman" w:cs="Times New Roman"/>
        </w:rPr>
        <w:t>: concatenates signature with message</w:t>
      </w:r>
    </w:p>
    <w:p w14:paraId="224477BC" w14:textId="77777777" w:rsidR="00656C87" w:rsidRPr="00043293" w:rsidRDefault="00656C87" w:rsidP="00656C87">
      <w:pPr>
        <w:numPr>
          <w:ilvl w:val="0"/>
          <w:numId w:val="3"/>
        </w:numPr>
        <w:spacing w:after="0"/>
        <w:ind w:right="-143"/>
        <w:jc w:val="both"/>
        <w:rPr>
          <w:rFonts w:ascii="Times New Roman" w:hAnsi="Times New Roman" w:cs="Times New Roman"/>
        </w:rPr>
      </w:pPr>
      <w:r w:rsidRPr="00043293">
        <w:rPr>
          <w:rFonts w:ascii="Times New Roman" w:hAnsi="Times New Roman" w:cs="Times New Roman"/>
        </w:rPr>
        <w:t>SPHINCS+: finalizes tree hash outputs</w:t>
      </w:r>
    </w:p>
    <w:p w14:paraId="37B2330D" w14:textId="77777777" w:rsidR="00656C87" w:rsidRPr="00043293" w:rsidRDefault="00656C87" w:rsidP="00656C87">
      <w:pPr>
        <w:spacing w:after="0"/>
        <w:ind w:left="360" w:right="-143"/>
        <w:jc w:val="both"/>
        <w:rPr>
          <w:rFonts w:ascii="Times New Roman" w:hAnsi="Times New Roman" w:cs="Times New Roman"/>
        </w:rPr>
      </w:pPr>
    </w:p>
    <w:p w14:paraId="4A5D45B3"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9. Verification</w:t>
      </w:r>
    </w:p>
    <w:p w14:paraId="7747C4E8" w14:textId="77777777" w:rsidR="00656C87" w:rsidRPr="00043293" w:rsidRDefault="00656C87" w:rsidP="00656C87">
      <w:pPr>
        <w:numPr>
          <w:ilvl w:val="0"/>
          <w:numId w:val="4"/>
        </w:numPr>
        <w:spacing w:after="0"/>
        <w:ind w:right="-143"/>
        <w:jc w:val="both"/>
        <w:rPr>
          <w:rFonts w:ascii="Times New Roman" w:hAnsi="Times New Roman" w:cs="Times New Roman"/>
        </w:rPr>
      </w:pPr>
      <w:r w:rsidRPr="00043293">
        <w:rPr>
          <w:rFonts w:ascii="Times New Roman" w:hAnsi="Times New Roman" w:cs="Times New Roman"/>
        </w:rPr>
        <w:t>Output is sent back to the host via PCIe (using DMA).</w:t>
      </w:r>
    </w:p>
    <w:p w14:paraId="1759F32B" w14:textId="77777777" w:rsidR="00656C87" w:rsidRPr="00043293" w:rsidRDefault="00656C87" w:rsidP="00656C87">
      <w:pPr>
        <w:numPr>
          <w:ilvl w:val="0"/>
          <w:numId w:val="4"/>
        </w:numPr>
        <w:spacing w:after="0"/>
        <w:ind w:right="-143"/>
        <w:jc w:val="both"/>
        <w:rPr>
          <w:rFonts w:ascii="Times New Roman" w:hAnsi="Times New Roman" w:cs="Times New Roman"/>
        </w:rPr>
      </w:pPr>
      <w:r w:rsidRPr="00043293">
        <w:rPr>
          <w:rFonts w:ascii="Times New Roman" w:hAnsi="Times New Roman" w:cs="Times New Roman"/>
        </w:rPr>
        <w:t xml:space="preserve">The host compares the result with pre-loaded </w:t>
      </w:r>
      <w:r w:rsidRPr="00043293">
        <w:rPr>
          <w:rFonts w:ascii="Times New Roman" w:hAnsi="Times New Roman" w:cs="Times New Roman"/>
          <w:b/>
          <w:bCs/>
        </w:rPr>
        <w:t>KAT vectors</w:t>
      </w:r>
      <w:r w:rsidRPr="00043293">
        <w:rPr>
          <w:rFonts w:ascii="Times New Roman" w:hAnsi="Times New Roman" w:cs="Times New Roman"/>
        </w:rPr>
        <w:t xml:space="preserve"> for correctness.</w:t>
      </w:r>
    </w:p>
    <w:p w14:paraId="70D267E6" w14:textId="77777777" w:rsidR="00656C87" w:rsidRPr="00043293" w:rsidRDefault="00656C87" w:rsidP="00656C87">
      <w:pPr>
        <w:numPr>
          <w:ilvl w:val="0"/>
          <w:numId w:val="4"/>
        </w:numPr>
        <w:spacing w:after="0"/>
        <w:ind w:right="-143"/>
        <w:jc w:val="both"/>
        <w:rPr>
          <w:rFonts w:ascii="Times New Roman" w:hAnsi="Times New Roman" w:cs="Times New Roman"/>
        </w:rPr>
      </w:pPr>
      <w:r w:rsidRPr="00043293">
        <w:rPr>
          <w:rFonts w:ascii="Times New Roman" w:hAnsi="Times New Roman" w:cs="Times New Roman"/>
        </w:rPr>
        <w:t>If valid, the system is ready for the next job — no FPGA reprogramming required.</w:t>
      </w:r>
    </w:p>
    <w:p w14:paraId="52E8D3FF" w14:textId="77777777" w:rsidR="00656C87" w:rsidRPr="00043293" w:rsidRDefault="00656C87" w:rsidP="00656C87">
      <w:pPr>
        <w:spacing w:after="0"/>
        <w:ind w:right="-143"/>
        <w:jc w:val="both"/>
        <w:rPr>
          <w:rFonts w:ascii="Times New Roman" w:hAnsi="Times New Roman" w:cs="Times New Roman"/>
        </w:rPr>
      </w:pPr>
    </w:p>
    <w:p w14:paraId="4919B7C6"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rPr>
        <w:t>This overall process is visualized in Figure 3.1, which maps out the data/control flow from task initialization to final verification, across the proposed secure hardware design.</w:t>
      </w:r>
    </w:p>
    <w:p w14:paraId="7AAC1479" w14:textId="77777777" w:rsidR="00656C87" w:rsidRPr="00043293" w:rsidRDefault="00656C87" w:rsidP="00656C87">
      <w:pPr>
        <w:spacing w:after="0"/>
        <w:ind w:left="720" w:right="-143"/>
        <w:jc w:val="both"/>
        <w:rPr>
          <w:rFonts w:ascii="Times New Roman" w:hAnsi="Times New Roman" w:cs="Times New Roman"/>
        </w:rPr>
      </w:pPr>
    </w:p>
    <w:p w14:paraId="369A553A" w14:textId="77777777" w:rsidR="00656C87" w:rsidRPr="00043293" w:rsidRDefault="00656C87" w:rsidP="00656C87">
      <w:pPr>
        <w:spacing w:after="0"/>
        <w:ind w:left="-142" w:right="-143"/>
        <w:jc w:val="both"/>
        <w:rPr>
          <w:rFonts w:ascii="Times New Roman" w:hAnsi="Times New Roman" w:cs="Times New Roman"/>
        </w:rPr>
      </w:pPr>
      <w:r w:rsidRPr="00043293">
        <w:rPr>
          <w:rFonts w:ascii="Times New Roman" w:hAnsi="Times New Roman" w:cs="Times New Roman"/>
          <w:noProof/>
        </w:rPr>
        <w:drawing>
          <wp:inline distT="0" distB="0" distL="0" distR="0" wp14:anchorId="72B9C251" wp14:editId="21983A3E">
            <wp:extent cx="3048438" cy="2070660"/>
            <wp:effectExtent l="19050" t="19050" r="19050" b="25400"/>
            <wp:docPr id="1864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8637" cy="2165891"/>
                    </a:xfrm>
                    <a:prstGeom prst="rect">
                      <a:avLst/>
                    </a:prstGeom>
                    <a:noFill/>
                    <a:ln>
                      <a:solidFill>
                        <a:schemeClr val="tx1"/>
                      </a:solidFill>
                    </a:ln>
                  </pic:spPr>
                </pic:pic>
              </a:graphicData>
            </a:graphic>
          </wp:inline>
        </w:drawing>
      </w:r>
    </w:p>
    <w:p w14:paraId="59C461DE" w14:textId="77777777" w:rsidR="00656C87" w:rsidRPr="00043293" w:rsidRDefault="00656C87" w:rsidP="00656C87">
      <w:pPr>
        <w:spacing w:after="0"/>
        <w:ind w:left="-142" w:right="-143"/>
        <w:jc w:val="both"/>
        <w:rPr>
          <w:rFonts w:ascii="Times New Roman" w:hAnsi="Times New Roman" w:cs="Times New Roman"/>
          <w:sz w:val="20"/>
          <w:szCs w:val="20"/>
        </w:rPr>
      </w:pPr>
      <w:r w:rsidRPr="00043293">
        <w:rPr>
          <w:rFonts w:ascii="Times New Roman" w:hAnsi="Times New Roman" w:cs="Times New Roman"/>
          <w:sz w:val="20"/>
          <w:szCs w:val="20"/>
        </w:rPr>
        <w:t>Fig 3.1 Hardware Architecture for Secure and Agile Post-Quantum Cryptographic Acceleration</w:t>
      </w:r>
    </w:p>
    <w:p w14:paraId="5DEB6CA5" w14:textId="77777777" w:rsidR="00656C87" w:rsidRPr="00043293" w:rsidRDefault="00656C87" w:rsidP="00656C87">
      <w:pPr>
        <w:spacing w:after="0"/>
        <w:ind w:right="-143"/>
        <w:jc w:val="both"/>
        <w:rPr>
          <w:rFonts w:ascii="Times New Roman" w:hAnsi="Times New Roman" w:cs="Times New Roman"/>
        </w:rPr>
      </w:pPr>
    </w:p>
    <w:p w14:paraId="2BB3DE78" w14:textId="77777777" w:rsidR="00656C87" w:rsidRPr="00043293" w:rsidRDefault="00656C87" w:rsidP="00656C87">
      <w:pPr>
        <w:spacing w:after="0"/>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3.5 </w:t>
      </w:r>
      <w:r w:rsidRPr="00043293">
        <w:rPr>
          <w:rFonts w:ascii="Times New Roman" w:hAnsi="Times New Roman" w:cs="Times New Roman"/>
          <w:b/>
          <w:bCs/>
          <w:i/>
          <w:iCs/>
          <w:sz w:val="24"/>
          <w:szCs w:val="24"/>
        </w:rPr>
        <w:t xml:space="preserve">Compliance for hardware Vendors </w:t>
      </w:r>
    </w:p>
    <w:p w14:paraId="2E6A63FB" w14:textId="41C6C024" w:rsidR="00656C87" w:rsidRPr="00043293" w:rsidRDefault="00656C87" w:rsidP="00656C87">
      <w:pPr>
        <w:pStyle w:val="ListParagraph"/>
        <w:numPr>
          <w:ilvl w:val="0"/>
          <w:numId w:val="5"/>
        </w:numPr>
        <w:spacing w:before="240" w:after="0"/>
        <w:ind w:left="426" w:right="-143"/>
        <w:jc w:val="both"/>
        <w:rPr>
          <w:rFonts w:ascii="Times New Roman" w:hAnsi="Times New Roman" w:cs="Times New Roman"/>
          <w:b/>
          <w:bCs/>
        </w:rPr>
      </w:pPr>
      <w:r w:rsidRPr="00043293">
        <w:rPr>
          <w:rFonts w:ascii="Times New Roman" w:hAnsi="Times New Roman" w:cs="Times New Roman"/>
          <w:b/>
          <w:bCs/>
        </w:rPr>
        <w:t xml:space="preserve">KEY STORAGE – </w:t>
      </w:r>
      <w:r w:rsidRPr="00043293">
        <w:rPr>
          <w:rFonts w:ascii="Times New Roman" w:hAnsi="Times New Roman" w:cs="Times New Roman"/>
        </w:rPr>
        <w:t xml:space="preserve">FIPS Section 4.6.1 talks about zeroization </w:t>
      </w:r>
      <w:r w:rsidR="002639D7">
        <w:rPr>
          <w:rFonts w:ascii="Times New Roman" w:hAnsi="Times New Roman" w:cs="Times New Roman"/>
        </w:rPr>
        <w:t>[12]</w:t>
      </w:r>
      <w:r w:rsidRPr="00043293">
        <w:rPr>
          <w:rFonts w:ascii="Times New Roman" w:hAnsi="Times New Roman" w:cs="Times New Roman"/>
        </w:rPr>
        <w:t>. It shall occur in a sufficiently small time period so as to prevent the recovery of the sensitive data between the time of detection and the actual zeroization</w:t>
      </w:r>
      <w:r w:rsidR="002639D7">
        <w:rPr>
          <w:rFonts w:ascii="Times New Roman" w:hAnsi="Times New Roman" w:cs="Times New Roman"/>
        </w:rPr>
        <w:t xml:space="preserve"> [12]</w:t>
      </w:r>
      <w:r w:rsidRPr="00043293">
        <w:rPr>
          <w:rFonts w:ascii="Times New Roman" w:hAnsi="Times New Roman" w:cs="Times New Roman"/>
        </w:rPr>
        <w:t>.</w:t>
      </w:r>
    </w:p>
    <w:p w14:paraId="428A6B7A" w14:textId="77777777" w:rsidR="00656C87" w:rsidRPr="00043293" w:rsidRDefault="00656C87" w:rsidP="00656C87">
      <w:pPr>
        <w:pStyle w:val="ListParagraph"/>
        <w:numPr>
          <w:ilvl w:val="0"/>
          <w:numId w:val="5"/>
        </w:numPr>
        <w:spacing w:before="240" w:after="0"/>
        <w:ind w:left="426" w:right="-143"/>
        <w:jc w:val="both"/>
        <w:rPr>
          <w:rFonts w:ascii="Times New Roman" w:hAnsi="Times New Roman" w:cs="Times New Roman"/>
          <w:b/>
          <w:bCs/>
        </w:rPr>
      </w:pPr>
      <w:r w:rsidRPr="00043293">
        <w:rPr>
          <w:rFonts w:ascii="Times New Roman" w:hAnsi="Times New Roman" w:cs="Times New Roman"/>
          <w:b/>
          <w:bCs/>
        </w:rPr>
        <w:t>CRYPTOGRAPHIC MODULE SECURITY – in appendix C FIPS</w:t>
      </w:r>
    </w:p>
    <w:p w14:paraId="5349F23F"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 xml:space="preserve">Purpose </w:t>
      </w:r>
    </w:p>
    <w:p w14:paraId="56DF4D4D"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Diagram and each version should be mentioned</w:t>
      </w:r>
    </w:p>
    <w:p w14:paraId="4FA56AD3"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Security strength of module</w:t>
      </w:r>
    </w:p>
    <w:p w14:paraId="17FFF10E"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How to implement function, exit and entry into the module.</w:t>
      </w:r>
    </w:p>
    <w:p w14:paraId="50CF55BD"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Overall security and rules of operation</w:t>
      </w:r>
    </w:p>
    <w:p w14:paraId="3D192195" w14:textId="77777777" w:rsidR="00656C87" w:rsidRPr="00043293" w:rsidRDefault="00656C87" w:rsidP="00656C87">
      <w:pPr>
        <w:pStyle w:val="ListParagraph"/>
        <w:numPr>
          <w:ilvl w:val="1"/>
          <w:numId w:val="5"/>
        </w:numPr>
        <w:spacing w:before="240" w:after="0"/>
        <w:ind w:left="851" w:right="-143"/>
        <w:jc w:val="both"/>
        <w:rPr>
          <w:rFonts w:ascii="Times New Roman" w:hAnsi="Times New Roman" w:cs="Times New Roman"/>
          <w:b/>
          <w:bCs/>
        </w:rPr>
      </w:pPr>
      <w:r w:rsidRPr="00043293">
        <w:rPr>
          <w:rFonts w:ascii="Times New Roman" w:hAnsi="Times New Roman" w:cs="Times New Roman"/>
        </w:rPr>
        <w:t xml:space="preserve">Cryptography module ports and interfaces to be listed (physical/logical). It should define the information that is passing over the four logical </w:t>
      </w:r>
      <w:proofErr w:type="gramStart"/>
      <w:r w:rsidRPr="00043293">
        <w:rPr>
          <w:rFonts w:ascii="Times New Roman" w:hAnsi="Times New Roman" w:cs="Times New Roman"/>
        </w:rPr>
        <w:t>interface</w:t>
      </w:r>
      <w:proofErr w:type="gramEnd"/>
      <w:r w:rsidRPr="00043293">
        <w:rPr>
          <w:rFonts w:ascii="Times New Roman" w:hAnsi="Times New Roman" w:cs="Times New Roman"/>
        </w:rPr>
        <w:t>.</w:t>
      </w:r>
    </w:p>
    <w:p w14:paraId="082A1684" w14:textId="77777777" w:rsidR="00656C87" w:rsidRPr="00043293" w:rsidRDefault="00656C87" w:rsidP="00656C87">
      <w:pPr>
        <w:pStyle w:val="ListParagraph"/>
        <w:spacing w:before="240" w:after="0"/>
        <w:ind w:left="851" w:right="-143"/>
        <w:jc w:val="both"/>
        <w:rPr>
          <w:rFonts w:ascii="Times New Roman" w:hAnsi="Times New Roman" w:cs="Times New Roman"/>
          <w:b/>
          <w:bCs/>
        </w:rPr>
      </w:pPr>
    </w:p>
    <w:p w14:paraId="51AE8112" w14:textId="77777777" w:rsidR="00656C87" w:rsidRPr="00043293" w:rsidRDefault="00656C87" w:rsidP="00656C87">
      <w:pPr>
        <w:pStyle w:val="ListParagraph"/>
        <w:numPr>
          <w:ilvl w:val="0"/>
          <w:numId w:val="5"/>
        </w:numPr>
        <w:spacing w:before="240" w:after="0"/>
        <w:ind w:right="-143"/>
        <w:jc w:val="both"/>
        <w:rPr>
          <w:rFonts w:ascii="Times New Roman" w:hAnsi="Times New Roman" w:cs="Times New Roman"/>
          <w:b/>
          <w:bCs/>
        </w:rPr>
      </w:pPr>
      <w:proofErr w:type="gramStart"/>
      <w:r w:rsidRPr="00043293">
        <w:rPr>
          <w:rFonts w:ascii="Times New Roman" w:hAnsi="Times New Roman" w:cs="Times New Roman"/>
          <w:b/>
          <w:bCs/>
        </w:rPr>
        <w:t>AUTHENTICATION ,</w:t>
      </w:r>
      <w:proofErr w:type="gramEnd"/>
      <w:r w:rsidRPr="00043293">
        <w:rPr>
          <w:rFonts w:ascii="Times New Roman" w:hAnsi="Times New Roman" w:cs="Times New Roman"/>
          <w:b/>
          <w:bCs/>
        </w:rPr>
        <w:t xml:space="preserve"> ROLES AND SERVICES – appendix C FIPS</w:t>
      </w:r>
    </w:p>
    <w:p w14:paraId="2E9A7571" w14:textId="77777777" w:rsidR="00656C87" w:rsidRPr="00043293" w:rsidRDefault="00656C87" w:rsidP="008324CF">
      <w:pPr>
        <w:pStyle w:val="ListParagraph"/>
        <w:numPr>
          <w:ilvl w:val="1"/>
          <w:numId w:val="5"/>
        </w:numPr>
        <w:spacing w:before="240" w:after="0"/>
        <w:ind w:right="-143"/>
        <w:jc w:val="both"/>
        <w:rPr>
          <w:rFonts w:ascii="Times New Roman" w:hAnsi="Times New Roman" w:cs="Times New Roman"/>
          <w:b/>
          <w:bCs/>
        </w:rPr>
      </w:pPr>
      <w:r w:rsidRPr="00043293">
        <w:rPr>
          <w:rFonts w:ascii="Times New Roman" w:hAnsi="Times New Roman" w:cs="Times New Roman"/>
        </w:rPr>
        <w:t xml:space="preserve">Strength of authentication </w:t>
      </w:r>
    </w:p>
    <w:p w14:paraId="76984B16" w14:textId="77777777" w:rsidR="00656C87" w:rsidRPr="00043293" w:rsidRDefault="00656C87" w:rsidP="008324CF">
      <w:pPr>
        <w:pStyle w:val="ListParagraph"/>
        <w:numPr>
          <w:ilvl w:val="1"/>
          <w:numId w:val="5"/>
        </w:numPr>
        <w:spacing w:before="240" w:after="0"/>
        <w:ind w:right="-143"/>
        <w:jc w:val="both"/>
        <w:rPr>
          <w:rFonts w:ascii="Times New Roman" w:hAnsi="Times New Roman" w:cs="Times New Roman"/>
          <w:b/>
          <w:bCs/>
        </w:rPr>
      </w:pPr>
      <w:r w:rsidRPr="00043293">
        <w:rPr>
          <w:rFonts w:ascii="Times New Roman" w:hAnsi="Times New Roman" w:cs="Times New Roman"/>
        </w:rPr>
        <w:t>Is there any capability to bypass authentication</w:t>
      </w:r>
    </w:p>
    <w:p w14:paraId="4B857F6E" w14:textId="77777777" w:rsidR="00656C87" w:rsidRPr="00043293" w:rsidRDefault="00656C87" w:rsidP="008324CF">
      <w:pPr>
        <w:pStyle w:val="ListParagraph"/>
        <w:numPr>
          <w:ilvl w:val="1"/>
          <w:numId w:val="5"/>
        </w:numPr>
        <w:spacing w:before="240" w:after="0"/>
        <w:ind w:right="-143"/>
        <w:jc w:val="both"/>
        <w:rPr>
          <w:rFonts w:ascii="Times New Roman" w:hAnsi="Times New Roman" w:cs="Times New Roman"/>
          <w:b/>
          <w:bCs/>
        </w:rPr>
      </w:pPr>
      <w:r w:rsidRPr="00043293">
        <w:rPr>
          <w:rFonts w:ascii="Times New Roman" w:hAnsi="Times New Roman" w:cs="Times New Roman"/>
        </w:rPr>
        <w:t>Authentication status</w:t>
      </w:r>
    </w:p>
    <w:p w14:paraId="5B76834A" w14:textId="77777777" w:rsidR="00656C87" w:rsidRPr="00043293" w:rsidRDefault="00656C87" w:rsidP="00656C87">
      <w:pPr>
        <w:pStyle w:val="ListParagraph"/>
        <w:spacing w:before="240" w:after="0"/>
        <w:ind w:right="-143"/>
        <w:jc w:val="both"/>
        <w:rPr>
          <w:rFonts w:ascii="Times New Roman" w:hAnsi="Times New Roman" w:cs="Times New Roman"/>
          <w:b/>
          <w:bCs/>
        </w:rPr>
      </w:pPr>
    </w:p>
    <w:p w14:paraId="6C979009" w14:textId="77777777" w:rsidR="00656C87" w:rsidRPr="00043293" w:rsidRDefault="00656C87" w:rsidP="00656C87">
      <w:pPr>
        <w:pStyle w:val="ListParagraph"/>
        <w:numPr>
          <w:ilvl w:val="0"/>
          <w:numId w:val="5"/>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RNG RANDOM SOURCES </w:t>
      </w:r>
      <w:proofErr w:type="gramStart"/>
      <w:r w:rsidRPr="00043293">
        <w:rPr>
          <w:rFonts w:ascii="Times New Roman" w:hAnsi="Times New Roman" w:cs="Times New Roman"/>
          <w:b/>
          <w:bCs/>
        </w:rPr>
        <w:t xml:space="preserve">- </w:t>
      </w:r>
      <w:r w:rsidRPr="00043293">
        <w:rPr>
          <w:rFonts w:ascii="Times New Roman" w:hAnsi="Times New Roman" w:cs="Times New Roman"/>
        </w:rPr>
        <w:t xml:space="preserve"> There</w:t>
      </w:r>
      <w:proofErr w:type="gramEnd"/>
      <w:r w:rsidRPr="00043293">
        <w:rPr>
          <w:rFonts w:ascii="Times New Roman" w:hAnsi="Times New Roman" w:cs="Times New Roman"/>
        </w:rPr>
        <w:t xml:space="preserve"> should be proper health test and validation of the RNG.</w:t>
      </w:r>
    </w:p>
    <w:p w14:paraId="0D7DA787" w14:textId="77777777" w:rsidR="00656C87" w:rsidRPr="00043293" w:rsidRDefault="00656C87" w:rsidP="00656C87">
      <w:pPr>
        <w:pStyle w:val="ListParagraph"/>
        <w:spacing w:before="240" w:after="0"/>
        <w:ind w:right="-143"/>
        <w:jc w:val="both"/>
        <w:rPr>
          <w:rFonts w:ascii="Times New Roman" w:hAnsi="Times New Roman" w:cs="Times New Roman"/>
          <w:b/>
          <w:bCs/>
        </w:rPr>
      </w:pPr>
    </w:p>
    <w:p w14:paraId="28909C11" w14:textId="77777777" w:rsidR="00656C87" w:rsidRPr="00043293" w:rsidRDefault="00656C87" w:rsidP="00656C87">
      <w:pPr>
        <w:pStyle w:val="ListParagraph"/>
        <w:numPr>
          <w:ilvl w:val="0"/>
          <w:numId w:val="5"/>
        </w:numPr>
        <w:spacing w:before="240" w:after="0"/>
        <w:ind w:right="-143"/>
        <w:jc w:val="both"/>
        <w:rPr>
          <w:rFonts w:ascii="Times New Roman" w:hAnsi="Times New Roman" w:cs="Times New Roman"/>
          <w:b/>
          <w:bCs/>
        </w:rPr>
      </w:pPr>
      <w:r w:rsidRPr="00043293">
        <w:rPr>
          <w:rFonts w:ascii="Times New Roman" w:hAnsi="Times New Roman" w:cs="Times New Roman"/>
          <w:b/>
          <w:bCs/>
        </w:rPr>
        <w:lastRenderedPageBreak/>
        <w:t xml:space="preserve">SELF TEST/EVALUATION LOGIC – </w:t>
      </w:r>
      <w:r w:rsidRPr="00043293">
        <w:rPr>
          <w:rFonts w:ascii="Times New Roman" w:hAnsi="Times New Roman" w:cs="Times New Roman"/>
        </w:rPr>
        <w:t xml:space="preserve">Include KAT for the </w:t>
      </w:r>
      <w:proofErr w:type="gramStart"/>
      <w:r w:rsidRPr="00043293">
        <w:rPr>
          <w:rFonts w:ascii="Times New Roman" w:hAnsi="Times New Roman" w:cs="Times New Roman"/>
        </w:rPr>
        <w:t>cryptography ,</w:t>
      </w:r>
      <w:proofErr w:type="gramEnd"/>
      <w:r w:rsidRPr="00043293">
        <w:rPr>
          <w:rFonts w:ascii="Times New Roman" w:hAnsi="Times New Roman" w:cs="Times New Roman"/>
        </w:rPr>
        <w:t xml:space="preserve"> to validate algorithm correctness at power up, on diagnostic on demand.</w:t>
      </w:r>
    </w:p>
    <w:p w14:paraId="4EC01097" w14:textId="77777777" w:rsidR="00656C87" w:rsidRPr="00043293" w:rsidRDefault="00656C87" w:rsidP="00656C87">
      <w:pPr>
        <w:pStyle w:val="ListParagraph"/>
        <w:spacing w:before="240" w:after="0"/>
        <w:ind w:right="-143"/>
        <w:jc w:val="both"/>
        <w:rPr>
          <w:rFonts w:ascii="Times New Roman" w:hAnsi="Times New Roman" w:cs="Times New Roman"/>
          <w:b/>
          <w:bCs/>
        </w:rPr>
      </w:pPr>
    </w:p>
    <w:p w14:paraId="39495795" w14:textId="77777777" w:rsidR="00656C87" w:rsidRPr="00043293" w:rsidRDefault="00656C87" w:rsidP="00656C87">
      <w:pPr>
        <w:pStyle w:val="ListParagraph"/>
        <w:numPr>
          <w:ilvl w:val="0"/>
          <w:numId w:val="5"/>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LOGIC/ SCHEME SWITCHING – </w:t>
      </w:r>
      <w:r w:rsidRPr="00043293">
        <w:rPr>
          <w:rFonts w:ascii="Times New Roman" w:hAnsi="Times New Roman" w:cs="Times New Roman"/>
        </w:rPr>
        <w:t>The module should be able to switch based on the host requirement via a secure control like TaPaSCo that uses runtime logic scheduling based on flags.</w:t>
      </w:r>
    </w:p>
    <w:p w14:paraId="4DB1CA17" w14:textId="77777777" w:rsidR="00656C87" w:rsidRPr="00043293" w:rsidRDefault="00656C87" w:rsidP="00656C87">
      <w:pPr>
        <w:spacing w:before="240" w:after="0"/>
        <w:ind w:right="-143"/>
        <w:jc w:val="both"/>
        <w:rPr>
          <w:rFonts w:ascii="Times New Roman" w:hAnsi="Times New Roman" w:cs="Times New Roman"/>
          <w:b/>
          <w:bCs/>
          <w:i/>
          <w:iCs/>
          <w:sz w:val="24"/>
          <w:szCs w:val="24"/>
        </w:rPr>
      </w:pPr>
      <w:r w:rsidRPr="00043293">
        <w:rPr>
          <w:rFonts w:ascii="Times New Roman" w:hAnsi="Times New Roman" w:cs="Times New Roman"/>
          <w:b/>
          <w:bCs/>
          <w:sz w:val="24"/>
          <w:szCs w:val="24"/>
        </w:rPr>
        <w:t xml:space="preserve">3.6 </w:t>
      </w:r>
      <w:r w:rsidRPr="00043293">
        <w:rPr>
          <w:rFonts w:ascii="Times New Roman" w:hAnsi="Times New Roman" w:cs="Times New Roman"/>
          <w:b/>
          <w:bCs/>
          <w:i/>
          <w:iCs/>
          <w:sz w:val="24"/>
          <w:szCs w:val="24"/>
        </w:rPr>
        <w:t>CARAF Framework</w:t>
      </w:r>
    </w:p>
    <w:p w14:paraId="38A2C1D4" w14:textId="77777777" w:rsidR="00656C87" w:rsidRPr="00043293" w:rsidRDefault="00656C87" w:rsidP="00656C87">
      <w:pPr>
        <w:spacing w:before="240" w:after="0"/>
        <w:ind w:right="-143"/>
        <w:jc w:val="both"/>
        <w:rPr>
          <w:rFonts w:ascii="Times New Roman" w:hAnsi="Times New Roman" w:cs="Times New Roman"/>
          <w:b/>
          <w:bCs/>
        </w:rPr>
      </w:pPr>
      <w:r w:rsidRPr="00043293">
        <w:rPr>
          <w:rFonts w:ascii="Times New Roman" w:hAnsi="Times New Roman" w:cs="Times New Roman"/>
          <w:b/>
          <w:bCs/>
        </w:rPr>
        <w:t>Phase 1: Identification of Threats</w:t>
      </w:r>
    </w:p>
    <w:p w14:paraId="56F2A3F4"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Objective:</w:t>
      </w:r>
      <w:r w:rsidRPr="00043293">
        <w:rPr>
          <w:rFonts w:ascii="Times New Roman" w:hAnsi="Times New Roman" w:cs="Times New Roman"/>
        </w:rPr>
        <w:t xml:space="preserve"> To ascertain the specific threat vector (such as quantum computing, algorithmic vulnerabilities, or regulatory mandates) that necessitates the implementation of crypto agility.</w:t>
      </w:r>
    </w:p>
    <w:p w14:paraId="35889B7D" w14:textId="77777777" w:rsidR="00656C87" w:rsidRPr="00043293" w:rsidRDefault="00656C87" w:rsidP="00656C87">
      <w:pPr>
        <w:spacing w:after="0"/>
        <w:ind w:right="-143"/>
        <w:jc w:val="both"/>
        <w:rPr>
          <w:rFonts w:ascii="Times New Roman" w:hAnsi="Times New Roman" w:cs="Times New Roman"/>
        </w:rPr>
      </w:pPr>
    </w:p>
    <w:p w14:paraId="54C1C7B3"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Phase 2: Inventory of Assets</w:t>
      </w:r>
    </w:p>
    <w:p w14:paraId="29170E32"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Scope - </w:t>
      </w:r>
      <w:r w:rsidRPr="00043293">
        <w:rPr>
          <w:rFonts w:ascii="Times New Roman" w:hAnsi="Times New Roman" w:cs="Times New Roman"/>
        </w:rPr>
        <w:t>proper scope should be defined</w:t>
      </w:r>
    </w:p>
    <w:p w14:paraId="74886AC7"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Sensitivity – </w:t>
      </w:r>
      <w:r w:rsidRPr="00043293">
        <w:rPr>
          <w:rFonts w:ascii="Times New Roman" w:hAnsi="Times New Roman" w:cs="Times New Roman"/>
        </w:rPr>
        <w:t xml:space="preserve">Higher expected risk must be identified and </w:t>
      </w:r>
      <w:proofErr w:type="gramStart"/>
      <w:r w:rsidRPr="00043293">
        <w:rPr>
          <w:rFonts w:ascii="Times New Roman" w:hAnsi="Times New Roman" w:cs="Times New Roman"/>
        </w:rPr>
        <w:t>prioritized .</w:t>
      </w:r>
      <w:proofErr w:type="gramEnd"/>
    </w:p>
    <w:p w14:paraId="30755399"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Cryptography </w:t>
      </w:r>
      <w:r w:rsidRPr="00043293">
        <w:rPr>
          <w:rFonts w:ascii="Times New Roman" w:hAnsi="Times New Roman" w:cs="Times New Roman"/>
        </w:rPr>
        <w:t>– assessing the security of algorithms used and appropriateness of the key length.</w:t>
      </w:r>
    </w:p>
    <w:p w14:paraId="2014DF70"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Management – </w:t>
      </w:r>
      <w:r w:rsidRPr="00043293">
        <w:rPr>
          <w:rFonts w:ascii="Times New Roman" w:hAnsi="Times New Roman" w:cs="Times New Roman"/>
        </w:rPr>
        <w:t>API tokens, certificates and frequency of updates.</w:t>
      </w:r>
    </w:p>
    <w:p w14:paraId="5BCC90C5"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Implementation – </w:t>
      </w:r>
      <w:r w:rsidRPr="00043293">
        <w:rPr>
          <w:rFonts w:ascii="Times New Roman" w:hAnsi="Times New Roman" w:cs="Times New Roman"/>
        </w:rPr>
        <w:t>Avoid hardcoded implementations or use of default credentials.</w:t>
      </w:r>
    </w:p>
    <w:p w14:paraId="51DAC18A"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rPr>
      </w:pPr>
      <w:r w:rsidRPr="00043293">
        <w:rPr>
          <w:rFonts w:ascii="Times New Roman" w:hAnsi="Times New Roman" w:cs="Times New Roman"/>
          <w:b/>
          <w:bCs/>
        </w:rPr>
        <w:t xml:space="preserve">Ownership </w:t>
      </w:r>
      <w:proofErr w:type="gramStart"/>
      <w:r w:rsidRPr="00043293">
        <w:rPr>
          <w:rFonts w:ascii="Times New Roman" w:hAnsi="Times New Roman" w:cs="Times New Roman"/>
          <w:b/>
          <w:bCs/>
        </w:rPr>
        <w:t xml:space="preserve">-  </w:t>
      </w:r>
      <w:r w:rsidRPr="00043293">
        <w:rPr>
          <w:rFonts w:ascii="Times New Roman" w:hAnsi="Times New Roman" w:cs="Times New Roman"/>
        </w:rPr>
        <w:t>Complete</w:t>
      </w:r>
      <w:proofErr w:type="gramEnd"/>
      <w:r w:rsidRPr="00043293">
        <w:rPr>
          <w:rFonts w:ascii="Times New Roman" w:hAnsi="Times New Roman" w:cs="Times New Roman"/>
        </w:rPr>
        <w:t xml:space="preserve"> information about the vendor and asset ownership should be </w:t>
      </w:r>
      <w:proofErr w:type="gramStart"/>
      <w:r w:rsidRPr="00043293">
        <w:rPr>
          <w:rFonts w:ascii="Times New Roman" w:hAnsi="Times New Roman" w:cs="Times New Roman"/>
        </w:rPr>
        <w:t xml:space="preserve">recorded </w:t>
      </w:r>
      <w:r w:rsidRPr="00043293">
        <w:rPr>
          <w:rFonts w:ascii="Times New Roman" w:hAnsi="Times New Roman" w:cs="Times New Roman"/>
          <w:b/>
          <w:bCs/>
        </w:rPr>
        <w:t>.</w:t>
      </w:r>
      <w:proofErr w:type="gramEnd"/>
      <w:r w:rsidRPr="00043293">
        <w:rPr>
          <w:rFonts w:ascii="Times New Roman" w:hAnsi="Times New Roman" w:cs="Times New Roman"/>
          <w:b/>
          <w:bCs/>
        </w:rPr>
        <w:t xml:space="preserve"> </w:t>
      </w:r>
      <w:r w:rsidRPr="00043293">
        <w:rPr>
          <w:rFonts w:ascii="Times New Roman" w:hAnsi="Times New Roman" w:cs="Times New Roman"/>
        </w:rPr>
        <w:t xml:space="preserve">Cryptography as a Service is an emerging trend in cloud computing. Even traditional computing widely uses open source crypto-libraries, such as OpenSSL. Documenting these upstream and downstream dependencies is critical as one risk of </w:t>
      </w:r>
      <w:proofErr w:type="gramStart"/>
      <w:r w:rsidRPr="00043293">
        <w:rPr>
          <w:rFonts w:ascii="Times New Roman" w:hAnsi="Times New Roman" w:cs="Times New Roman"/>
        </w:rPr>
        <w:t>third party</w:t>
      </w:r>
      <w:proofErr w:type="gramEnd"/>
      <w:r w:rsidRPr="00043293">
        <w:rPr>
          <w:rFonts w:ascii="Times New Roman" w:hAnsi="Times New Roman" w:cs="Times New Roman"/>
        </w:rPr>
        <w:t xml:space="preserve"> products used by an organization is the lack of adequate and timely update.</w:t>
      </w:r>
    </w:p>
    <w:p w14:paraId="503F9B28" w14:textId="77777777" w:rsidR="00656C87" w:rsidRPr="00043293" w:rsidRDefault="00656C87" w:rsidP="00656C87">
      <w:pPr>
        <w:pStyle w:val="ListParagraph"/>
        <w:numPr>
          <w:ilvl w:val="0"/>
          <w:numId w:val="6"/>
        </w:numPr>
        <w:spacing w:before="240" w:after="0"/>
        <w:ind w:right="-143"/>
        <w:jc w:val="both"/>
        <w:rPr>
          <w:rFonts w:ascii="Times New Roman" w:hAnsi="Times New Roman" w:cs="Times New Roman"/>
        </w:rPr>
      </w:pPr>
      <w:r w:rsidRPr="00043293">
        <w:rPr>
          <w:rFonts w:ascii="Times New Roman" w:hAnsi="Times New Roman" w:cs="Times New Roman"/>
          <w:b/>
          <w:bCs/>
        </w:rPr>
        <w:t>Location –</w:t>
      </w:r>
      <w:r w:rsidRPr="00043293">
        <w:rPr>
          <w:rFonts w:ascii="Times New Roman" w:hAnsi="Times New Roman" w:cs="Times New Roman"/>
        </w:rPr>
        <w:t xml:space="preserve"> it determines how secure and crypto agile the infrastructure is.</w:t>
      </w:r>
    </w:p>
    <w:p w14:paraId="33302712" w14:textId="77777777" w:rsidR="00656C87" w:rsidRPr="00043293" w:rsidRDefault="00656C87" w:rsidP="00656C87">
      <w:pPr>
        <w:pStyle w:val="ListParagraph"/>
        <w:spacing w:before="240" w:after="0"/>
        <w:ind w:right="-143"/>
        <w:jc w:val="both"/>
        <w:rPr>
          <w:rFonts w:ascii="Times New Roman" w:hAnsi="Times New Roman" w:cs="Times New Roman"/>
        </w:rPr>
      </w:pPr>
    </w:p>
    <w:p w14:paraId="5957B9B3" w14:textId="77777777" w:rsidR="00656C87" w:rsidRPr="00043293" w:rsidRDefault="00656C87" w:rsidP="00656C87">
      <w:pPr>
        <w:spacing w:after="0"/>
        <w:ind w:right="-143"/>
        <w:jc w:val="both"/>
        <w:rPr>
          <w:rFonts w:ascii="Times New Roman" w:hAnsi="Times New Roman" w:cs="Times New Roman"/>
          <w:b/>
          <w:bCs/>
        </w:rPr>
      </w:pPr>
      <w:r w:rsidRPr="00043293">
        <w:rPr>
          <w:rFonts w:ascii="Times New Roman" w:hAnsi="Times New Roman" w:cs="Times New Roman"/>
          <w:b/>
          <w:bCs/>
        </w:rPr>
        <w:t xml:space="preserve">Phase 3: Risk Estimation </w:t>
      </w:r>
    </w:p>
    <w:p w14:paraId="157BF1E7"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b/>
          <w:bCs/>
        </w:rPr>
        <w:t>Objective:</w:t>
      </w:r>
      <w:r w:rsidRPr="00043293">
        <w:rPr>
          <w:rFonts w:ascii="Times New Roman" w:hAnsi="Times New Roman" w:cs="Times New Roman"/>
        </w:rPr>
        <w:t xml:space="preserve"> To quantify the risk associated with each asset or asset group employing a refined formula:</w:t>
      </w:r>
    </w:p>
    <w:p w14:paraId="4EFBF7A5"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Risk = (Timeline to Exposure) × (Cost of Mitigation)</w:t>
      </w:r>
    </w:p>
    <w:p w14:paraId="33584EC8"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Timeline Breakdown (based on Mosca’s Model):</w:t>
      </w:r>
    </w:p>
    <w:p w14:paraId="5DD32054" w14:textId="77777777" w:rsidR="00656C87" w:rsidRPr="00043293" w:rsidRDefault="00656C87" w:rsidP="00656C87">
      <w:pPr>
        <w:numPr>
          <w:ilvl w:val="0"/>
          <w:numId w:val="7"/>
        </w:numPr>
        <w:spacing w:after="0"/>
        <w:ind w:right="-143"/>
        <w:jc w:val="both"/>
        <w:rPr>
          <w:rFonts w:ascii="Times New Roman" w:hAnsi="Times New Roman" w:cs="Times New Roman"/>
        </w:rPr>
      </w:pPr>
      <w:r w:rsidRPr="00043293">
        <w:rPr>
          <w:rFonts w:ascii="Times New Roman" w:hAnsi="Times New Roman" w:cs="Times New Roman"/>
        </w:rPr>
        <w:t>X: Asset lifespan or shelf-life</w:t>
      </w:r>
    </w:p>
    <w:p w14:paraId="078C0FE9" w14:textId="77777777" w:rsidR="00656C87" w:rsidRPr="00043293" w:rsidRDefault="00656C87" w:rsidP="00656C87">
      <w:pPr>
        <w:numPr>
          <w:ilvl w:val="0"/>
          <w:numId w:val="7"/>
        </w:numPr>
        <w:spacing w:after="0"/>
        <w:ind w:right="-143"/>
        <w:jc w:val="both"/>
        <w:rPr>
          <w:rFonts w:ascii="Times New Roman" w:hAnsi="Times New Roman" w:cs="Times New Roman"/>
        </w:rPr>
      </w:pPr>
      <w:r w:rsidRPr="00043293">
        <w:rPr>
          <w:rFonts w:ascii="Times New Roman" w:hAnsi="Times New Roman" w:cs="Times New Roman"/>
        </w:rPr>
        <w:t>Y: Duration required to mitigate or upgrade</w:t>
      </w:r>
    </w:p>
    <w:p w14:paraId="234B0582" w14:textId="77777777" w:rsidR="00656C87" w:rsidRPr="00043293" w:rsidRDefault="00656C87" w:rsidP="00656C87">
      <w:pPr>
        <w:numPr>
          <w:ilvl w:val="0"/>
          <w:numId w:val="7"/>
        </w:numPr>
        <w:spacing w:after="0"/>
        <w:ind w:right="-143"/>
        <w:jc w:val="both"/>
        <w:rPr>
          <w:rFonts w:ascii="Times New Roman" w:hAnsi="Times New Roman" w:cs="Times New Roman"/>
        </w:rPr>
      </w:pPr>
      <w:r w:rsidRPr="00043293">
        <w:rPr>
          <w:rFonts w:ascii="Times New Roman" w:hAnsi="Times New Roman" w:cs="Times New Roman"/>
        </w:rPr>
        <w:t>Z: Time until threat realization (for instance, quantum break)</w:t>
      </w:r>
    </w:p>
    <w:p w14:paraId="101F17FB" w14:textId="77777777" w:rsidR="00656C87" w:rsidRPr="00043293" w:rsidRDefault="00656C87" w:rsidP="00656C87">
      <w:pPr>
        <w:spacing w:after="0"/>
        <w:ind w:left="720" w:right="-143"/>
        <w:jc w:val="both"/>
        <w:rPr>
          <w:rFonts w:ascii="Times New Roman" w:hAnsi="Times New Roman" w:cs="Times New Roman"/>
        </w:rPr>
      </w:pPr>
    </w:p>
    <w:p w14:paraId="13E7C42A"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Cost Components:</w:t>
      </w:r>
    </w:p>
    <w:p w14:paraId="3D5D39C7" w14:textId="77777777" w:rsidR="00656C87" w:rsidRPr="00043293" w:rsidRDefault="00656C87" w:rsidP="00656C87">
      <w:pPr>
        <w:numPr>
          <w:ilvl w:val="0"/>
          <w:numId w:val="8"/>
        </w:numPr>
        <w:spacing w:after="0"/>
        <w:ind w:right="-143"/>
        <w:jc w:val="both"/>
        <w:rPr>
          <w:rFonts w:ascii="Times New Roman" w:hAnsi="Times New Roman" w:cs="Times New Roman"/>
        </w:rPr>
      </w:pPr>
      <w:r w:rsidRPr="00043293">
        <w:rPr>
          <w:rFonts w:ascii="Times New Roman" w:hAnsi="Times New Roman" w:cs="Times New Roman"/>
        </w:rPr>
        <w:t>Type of implementation (hardware versus software)</w:t>
      </w:r>
    </w:p>
    <w:p w14:paraId="3C7E5BD0" w14:textId="77777777" w:rsidR="00656C87" w:rsidRPr="00043293" w:rsidRDefault="00656C87" w:rsidP="00656C87">
      <w:pPr>
        <w:numPr>
          <w:ilvl w:val="0"/>
          <w:numId w:val="8"/>
        </w:numPr>
        <w:spacing w:after="0"/>
        <w:ind w:right="-143"/>
        <w:jc w:val="both"/>
        <w:rPr>
          <w:rFonts w:ascii="Times New Roman" w:hAnsi="Times New Roman" w:cs="Times New Roman"/>
        </w:rPr>
      </w:pPr>
      <w:r w:rsidRPr="00043293">
        <w:rPr>
          <w:rFonts w:ascii="Times New Roman" w:hAnsi="Times New Roman" w:cs="Times New Roman"/>
        </w:rPr>
        <w:t>Complexity of secrets rotation</w:t>
      </w:r>
    </w:p>
    <w:p w14:paraId="56951034" w14:textId="77777777" w:rsidR="00656C87" w:rsidRPr="00043293" w:rsidRDefault="00656C87" w:rsidP="00656C87">
      <w:pPr>
        <w:numPr>
          <w:ilvl w:val="0"/>
          <w:numId w:val="8"/>
        </w:numPr>
        <w:spacing w:after="0"/>
        <w:ind w:right="-143"/>
        <w:jc w:val="both"/>
        <w:rPr>
          <w:rFonts w:ascii="Times New Roman" w:hAnsi="Times New Roman" w:cs="Times New Roman"/>
        </w:rPr>
      </w:pPr>
      <w:r w:rsidRPr="00043293">
        <w:rPr>
          <w:rFonts w:ascii="Times New Roman" w:hAnsi="Times New Roman" w:cs="Times New Roman"/>
        </w:rPr>
        <w:t>Effort required for cryptographic migration</w:t>
      </w:r>
    </w:p>
    <w:p w14:paraId="2F9B8C55" w14:textId="77777777" w:rsidR="00656C87" w:rsidRPr="00043293" w:rsidRDefault="00656C87" w:rsidP="00656C87">
      <w:pPr>
        <w:numPr>
          <w:ilvl w:val="0"/>
          <w:numId w:val="8"/>
        </w:numPr>
        <w:spacing w:after="0"/>
        <w:ind w:right="-143"/>
        <w:jc w:val="both"/>
        <w:rPr>
          <w:rFonts w:ascii="Times New Roman" w:hAnsi="Times New Roman" w:cs="Times New Roman"/>
        </w:rPr>
      </w:pPr>
      <w:r w:rsidRPr="00043293">
        <w:rPr>
          <w:rFonts w:ascii="Times New Roman" w:hAnsi="Times New Roman" w:cs="Times New Roman"/>
        </w:rPr>
        <w:t>Vendor dependencies and contractual terms</w:t>
      </w:r>
    </w:p>
    <w:p w14:paraId="7D6372DD"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b/>
          <w:bCs/>
        </w:rPr>
        <w:t>Risk Levels:</w:t>
      </w:r>
    </w:p>
    <w:p w14:paraId="6B3A8E41" w14:textId="77777777" w:rsidR="00656C87" w:rsidRPr="00043293" w:rsidRDefault="00656C87" w:rsidP="00656C87">
      <w:pPr>
        <w:numPr>
          <w:ilvl w:val="0"/>
          <w:numId w:val="9"/>
        </w:numPr>
        <w:spacing w:after="0"/>
        <w:ind w:right="-143"/>
        <w:jc w:val="both"/>
        <w:rPr>
          <w:rFonts w:ascii="Times New Roman" w:hAnsi="Times New Roman" w:cs="Times New Roman"/>
        </w:rPr>
      </w:pPr>
      <w:r w:rsidRPr="00043293">
        <w:rPr>
          <w:rFonts w:ascii="Times New Roman" w:hAnsi="Times New Roman" w:cs="Times New Roman"/>
        </w:rPr>
        <w:t>Risk exposure is scored on a scale of 1 to 4 (Low to Critical) for dimensions X, Y, and Z.</w:t>
      </w:r>
    </w:p>
    <w:p w14:paraId="40704B20" w14:textId="77777777" w:rsidR="00656C87" w:rsidRPr="00043293" w:rsidRDefault="00656C87" w:rsidP="00656C87">
      <w:pPr>
        <w:numPr>
          <w:ilvl w:val="0"/>
          <w:numId w:val="9"/>
        </w:numPr>
        <w:spacing w:after="0"/>
        <w:ind w:right="-143"/>
        <w:jc w:val="both"/>
        <w:rPr>
          <w:rFonts w:ascii="Times New Roman" w:hAnsi="Times New Roman" w:cs="Times New Roman"/>
        </w:rPr>
      </w:pPr>
      <w:r w:rsidRPr="00043293">
        <w:rPr>
          <w:rFonts w:ascii="Times New Roman" w:hAnsi="Times New Roman" w:cs="Times New Roman"/>
        </w:rPr>
        <w:t>Matrix analysis facilitates the classification of risk exposure for each asset.</w:t>
      </w:r>
    </w:p>
    <w:p w14:paraId="2EFED9AD" w14:textId="77777777" w:rsidR="00656C87" w:rsidRPr="00043293" w:rsidRDefault="00656C87" w:rsidP="00656C87">
      <w:pPr>
        <w:spacing w:before="240" w:after="0"/>
        <w:ind w:right="-143"/>
        <w:jc w:val="both"/>
        <w:rPr>
          <w:rFonts w:ascii="Times New Roman" w:hAnsi="Times New Roman" w:cs="Times New Roman"/>
          <w:b/>
          <w:bCs/>
        </w:rPr>
      </w:pPr>
      <w:r w:rsidRPr="00043293">
        <w:rPr>
          <w:rFonts w:ascii="Times New Roman" w:hAnsi="Times New Roman" w:cs="Times New Roman"/>
          <w:b/>
          <w:bCs/>
        </w:rPr>
        <w:t xml:space="preserve">Phase 4: Secure assets through risk management </w:t>
      </w:r>
    </w:p>
    <w:p w14:paraId="01F18D88" w14:textId="77777777" w:rsidR="00656C87" w:rsidRPr="00043293" w:rsidRDefault="00656C87" w:rsidP="00656C87">
      <w:pPr>
        <w:pStyle w:val="ListParagraph"/>
        <w:numPr>
          <w:ilvl w:val="0"/>
          <w:numId w:val="15"/>
        </w:numPr>
        <w:spacing w:before="240" w:after="0"/>
        <w:ind w:right="-143"/>
        <w:jc w:val="both"/>
        <w:rPr>
          <w:rFonts w:ascii="Times New Roman" w:hAnsi="Times New Roman" w:cs="Times New Roman"/>
        </w:rPr>
      </w:pPr>
      <w:r w:rsidRPr="00043293">
        <w:rPr>
          <w:rFonts w:ascii="Times New Roman" w:hAnsi="Times New Roman" w:cs="Times New Roman"/>
        </w:rPr>
        <w:t>Secure assets by spending resources, when asset value is greater than the cost to secure.</w:t>
      </w:r>
    </w:p>
    <w:p w14:paraId="2ACF390E" w14:textId="77777777" w:rsidR="00656C87" w:rsidRPr="00043293" w:rsidRDefault="00656C87" w:rsidP="00656C87">
      <w:pPr>
        <w:pStyle w:val="ListParagraph"/>
        <w:numPr>
          <w:ilvl w:val="0"/>
          <w:numId w:val="15"/>
        </w:numPr>
        <w:spacing w:before="240" w:after="0"/>
        <w:ind w:right="-143"/>
        <w:jc w:val="both"/>
        <w:rPr>
          <w:rFonts w:ascii="Times New Roman" w:hAnsi="Times New Roman" w:cs="Times New Roman"/>
          <w:b/>
          <w:bCs/>
        </w:rPr>
      </w:pPr>
      <w:r w:rsidRPr="00043293">
        <w:rPr>
          <w:rFonts w:ascii="Times New Roman" w:hAnsi="Times New Roman" w:cs="Times New Roman"/>
        </w:rPr>
        <w:t xml:space="preserve">Accept the </w:t>
      </w:r>
      <w:proofErr w:type="gramStart"/>
      <w:r w:rsidRPr="00043293">
        <w:rPr>
          <w:rFonts w:ascii="Times New Roman" w:hAnsi="Times New Roman" w:cs="Times New Roman"/>
        </w:rPr>
        <w:t>risk ,</w:t>
      </w:r>
      <w:proofErr w:type="gramEnd"/>
      <w:r w:rsidRPr="00043293">
        <w:rPr>
          <w:rFonts w:ascii="Times New Roman" w:hAnsi="Times New Roman" w:cs="Times New Roman"/>
        </w:rPr>
        <w:t xml:space="preserve"> when the estimated/ expected value of the risk is lower than organization’s risk tolerance.</w:t>
      </w:r>
    </w:p>
    <w:p w14:paraId="6ACC8CBA" w14:textId="77777777" w:rsidR="00656C87" w:rsidRPr="00043293" w:rsidRDefault="00656C87" w:rsidP="00656C87">
      <w:pPr>
        <w:pStyle w:val="ListParagraph"/>
        <w:numPr>
          <w:ilvl w:val="0"/>
          <w:numId w:val="15"/>
        </w:numPr>
        <w:spacing w:before="240" w:after="0"/>
        <w:ind w:right="-143"/>
        <w:jc w:val="both"/>
        <w:rPr>
          <w:rFonts w:ascii="Times New Roman" w:hAnsi="Times New Roman" w:cs="Times New Roman"/>
          <w:b/>
          <w:bCs/>
        </w:rPr>
      </w:pPr>
      <w:r w:rsidRPr="00043293">
        <w:rPr>
          <w:rFonts w:ascii="Times New Roman" w:hAnsi="Times New Roman" w:cs="Times New Roman"/>
        </w:rPr>
        <w:t>Phase out impacted area, only when cost to secure is high along with the asset value being lower than that of expected risk.</w:t>
      </w:r>
    </w:p>
    <w:p w14:paraId="443FA6B8" w14:textId="77777777" w:rsidR="00656C87" w:rsidRPr="00043293" w:rsidRDefault="00656C87" w:rsidP="00656C87">
      <w:pPr>
        <w:spacing w:before="240" w:after="0"/>
        <w:ind w:right="-143"/>
        <w:jc w:val="both"/>
        <w:rPr>
          <w:rFonts w:ascii="Times New Roman" w:hAnsi="Times New Roman" w:cs="Times New Roman"/>
          <w:b/>
          <w:bCs/>
        </w:rPr>
      </w:pPr>
      <w:r w:rsidRPr="00043293">
        <w:rPr>
          <w:rFonts w:ascii="Times New Roman" w:hAnsi="Times New Roman" w:cs="Times New Roman"/>
          <w:b/>
          <w:bCs/>
        </w:rPr>
        <w:t>Phase 5: Organisational Roadmap</w:t>
      </w:r>
    </w:p>
    <w:p w14:paraId="58EBB117" w14:textId="77777777" w:rsidR="00656C87" w:rsidRPr="00043293" w:rsidRDefault="00656C87" w:rsidP="00656C87">
      <w:pPr>
        <w:pStyle w:val="ListParagraph"/>
        <w:numPr>
          <w:ilvl w:val="0"/>
          <w:numId w:val="16"/>
        </w:numPr>
        <w:spacing w:before="240" w:after="0"/>
        <w:ind w:right="-143"/>
        <w:jc w:val="both"/>
        <w:rPr>
          <w:rFonts w:ascii="Times New Roman" w:hAnsi="Times New Roman" w:cs="Times New Roman"/>
        </w:rPr>
      </w:pPr>
      <w:r w:rsidRPr="00043293">
        <w:rPr>
          <w:rFonts w:ascii="Times New Roman" w:hAnsi="Times New Roman" w:cs="Times New Roman"/>
        </w:rPr>
        <w:t xml:space="preserve">Incident Response Plan: Plans to address vulnerabilities in internally approved </w:t>
      </w:r>
      <w:proofErr w:type="spellStart"/>
      <w:r w:rsidRPr="00043293">
        <w:rPr>
          <w:rFonts w:ascii="Times New Roman" w:hAnsi="Times New Roman" w:cs="Times New Roman"/>
        </w:rPr>
        <w:t>cyrpto</w:t>
      </w:r>
      <w:proofErr w:type="spellEnd"/>
      <w:r w:rsidRPr="00043293">
        <w:rPr>
          <w:rFonts w:ascii="Times New Roman" w:hAnsi="Times New Roman" w:cs="Times New Roman"/>
        </w:rPr>
        <w:t xml:space="preserve">-solutions. </w:t>
      </w:r>
    </w:p>
    <w:p w14:paraId="64F5ADCC" w14:textId="77777777" w:rsidR="00656C87" w:rsidRPr="00043293" w:rsidRDefault="00656C87" w:rsidP="00656C87">
      <w:pPr>
        <w:pStyle w:val="ListParagraph"/>
        <w:numPr>
          <w:ilvl w:val="0"/>
          <w:numId w:val="16"/>
        </w:numPr>
        <w:spacing w:before="240" w:after="0"/>
        <w:ind w:right="-143"/>
        <w:jc w:val="both"/>
        <w:rPr>
          <w:rFonts w:ascii="Times New Roman" w:hAnsi="Times New Roman" w:cs="Times New Roman"/>
        </w:rPr>
      </w:pPr>
      <w:r w:rsidRPr="00043293">
        <w:rPr>
          <w:rFonts w:ascii="Times New Roman" w:hAnsi="Times New Roman" w:cs="Times New Roman"/>
        </w:rPr>
        <w:t>Third Party Risk Assessment: The vendors should be responsive to disclose the vulnerabilities discovered and prepare with immediate patch and update.</w:t>
      </w:r>
    </w:p>
    <w:p w14:paraId="40196146" w14:textId="77777777" w:rsidR="00656C87" w:rsidRPr="00043293" w:rsidRDefault="00656C87" w:rsidP="00656C87">
      <w:pPr>
        <w:pStyle w:val="ListParagraph"/>
        <w:numPr>
          <w:ilvl w:val="0"/>
          <w:numId w:val="16"/>
        </w:numPr>
        <w:spacing w:before="240" w:after="0"/>
        <w:ind w:right="-143"/>
        <w:jc w:val="both"/>
        <w:rPr>
          <w:rFonts w:ascii="Times New Roman" w:hAnsi="Times New Roman" w:cs="Times New Roman"/>
        </w:rPr>
      </w:pPr>
      <w:r w:rsidRPr="00043293">
        <w:rPr>
          <w:rFonts w:ascii="Times New Roman" w:hAnsi="Times New Roman" w:cs="Times New Roman"/>
        </w:rPr>
        <w:t xml:space="preserve">Security Architecture Reviews: Assess the crypto agility of the proposed architecture and through review. </w:t>
      </w:r>
    </w:p>
    <w:p w14:paraId="28B57F11" w14:textId="77777777" w:rsidR="00656C87" w:rsidRPr="00043293" w:rsidRDefault="00656C87" w:rsidP="00656C87">
      <w:pPr>
        <w:pStyle w:val="ListParagraph"/>
        <w:numPr>
          <w:ilvl w:val="0"/>
          <w:numId w:val="16"/>
        </w:numPr>
        <w:spacing w:before="240" w:after="0"/>
        <w:ind w:right="-143"/>
        <w:jc w:val="both"/>
        <w:rPr>
          <w:rFonts w:ascii="Times New Roman" w:hAnsi="Times New Roman" w:cs="Times New Roman"/>
        </w:rPr>
      </w:pPr>
      <w:r w:rsidRPr="00043293">
        <w:rPr>
          <w:rFonts w:ascii="Times New Roman" w:hAnsi="Times New Roman" w:cs="Times New Roman"/>
        </w:rPr>
        <w:t xml:space="preserve">Product Development: Development teams should be trained to select and understand </w:t>
      </w:r>
      <w:proofErr w:type="gramStart"/>
      <w:r w:rsidRPr="00043293">
        <w:rPr>
          <w:rFonts w:ascii="Times New Roman" w:hAnsi="Times New Roman" w:cs="Times New Roman"/>
        </w:rPr>
        <w:t>the  solutions</w:t>
      </w:r>
      <w:proofErr w:type="gramEnd"/>
      <w:r w:rsidRPr="00043293">
        <w:rPr>
          <w:rFonts w:ascii="Times New Roman" w:hAnsi="Times New Roman" w:cs="Times New Roman"/>
        </w:rPr>
        <w:t xml:space="preserve"> with greater crypto agility. For example, when picking an open-source component, they should prioritize components with greater flexibility, better support, and faster patching history. </w:t>
      </w:r>
    </w:p>
    <w:p w14:paraId="55D87156" w14:textId="77777777" w:rsidR="00656C87" w:rsidRPr="00043293" w:rsidRDefault="00656C87" w:rsidP="00656C87">
      <w:pPr>
        <w:pStyle w:val="ListParagraph"/>
        <w:numPr>
          <w:ilvl w:val="0"/>
          <w:numId w:val="16"/>
        </w:numPr>
        <w:spacing w:before="240" w:after="0"/>
        <w:ind w:right="-143"/>
        <w:jc w:val="both"/>
        <w:rPr>
          <w:rFonts w:ascii="Times New Roman" w:hAnsi="Times New Roman" w:cs="Times New Roman"/>
        </w:rPr>
      </w:pPr>
      <w:r w:rsidRPr="00043293">
        <w:rPr>
          <w:rFonts w:ascii="Times New Roman" w:hAnsi="Times New Roman" w:cs="Times New Roman"/>
        </w:rPr>
        <w:t xml:space="preserve">Change Management Plan: Proper streamlined updates to be published and applied to cryptography solutions and supports </w:t>
      </w:r>
      <w:proofErr w:type="gramStart"/>
      <w:r w:rsidRPr="00043293">
        <w:rPr>
          <w:rFonts w:ascii="Times New Roman" w:hAnsi="Times New Roman" w:cs="Times New Roman"/>
        </w:rPr>
        <w:t>infrastructure ,</w:t>
      </w:r>
      <w:proofErr w:type="gramEnd"/>
      <w:r w:rsidRPr="00043293">
        <w:rPr>
          <w:rFonts w:ascii="Times New Roman" w:hAnsi="Times New Roman" w:cs="Times New Roman"/>
        </w:rPr>
        <w:t xml:space="preserve"> e.g. key management systems, hardware security modules, etc</w:t>
      </w:r>
    </w:p>
    <w:p w14:paraId="6B80D8FD" w14:textId="77777777" w:rsidR="00656C87" w:rsidRDefault="00656C87" w:rsidP="00656C87">
      <w:pPr>
        <w:spacing w:after="0"/>
        <w:ind w:right="-143"/>
        <w:jc w:val="both"/>
        <w:rPr>
          <w:rFonts w:ascii="Times New Roman" w:hAnsi="Times New Roman" w:cs="Times New Roman"/>
          <w:b/>
          <w:bCs/>
        </w:rPr>
      </w:pPr>
    </w:p>
    <w:p w14:paraId="262B2403" w14:textId="77777777" w:rsidR="004232BD" w:rsidRDefault="004232BD" w:rsidP="00656C87">
      <w:pPr>
        <w:spacing w:after="0"/>
        <w:ind w:right="-143"/>
        <w:jc w:val="both"/>
        <w:rPr>
          <w:rFonts w:ascii="Times New Roman" w:hAnsi="Times New Roman" w:cs="Times New Roman"/>
          <w:b/>
          <w:bCs/>
        </w:rPr>
      </w:pPr>
    </w:p>
    <w:p w14:paraId="14700B44" w14:textId="77777777" w:rsidR="004232BD" w:rsidRPr="00043293" w:rsidRDefault="004232BD" w:rsidP="00656C87">
      <w:pPr>
        <w:spacing w:after="0"/>
        <w:ind w:right="-143"/>
        <w:jc w:val="both"/>
        <w:rPr>
          <w:rFonts w:ascii="Times New Roman" w:hAnsi="Times New Roman" w:cs="Times New Roman"/>
          <w:b/>
          <w:bCs/>
        </w:rPr>
      </w:pPr>
    </w:p>
    <w:p w14:paraId="648AD6F2" w14:textId="77777777" w:rsidR="00DC730D" w:rsidRPr="00043293" w:rsidRDefault="00DC730D" w:rsidP="00656C87">
      <w:pPr>
        <w:spacing w:after="0"/>
        <w:ind w:right="-143"/>
        <w:jc w:val="both"/>
        <w:rPr>
          <w:rFonts w:ascii="Times New Roman" w:hAnsi="Times New Roman" w:cs="Times New Roman"/>
          <w:b/>
          <w:bCs/>
        </w:rPr>
      </w:pPr>
    </w:p>
    <w:p w14:paraId="49115F91" w14:textId="77777777" w:rsidR="00656C87" w:rsidRPr="00043293" w:rsidRDefault="00656C87" w:rsidP="00656C87">
      <w:pPr>
        <w:spacing w:after="0"/>
        <w:ind w:right="-143"/>
        <w:jc w:val="both"/>
        <w:rPr>
          <w:rFonts w:ascii="Times New Roman" w:hAnsi="Times New Roman" w:cs="Times New Roman"/>
          <w:b/>
          <w:bCs/>
          <w:sz w:val="24"/>
          <w:szCs w:val="24"/>
        </w:rPr>
      </w:pPr>
      <w:r w:rsidRPr="00043293">
        <w:rPr>
          <w:rFonts w:ascii="Times New Roman" w:hAnsi="Times New Roman" w:cs="Times New Roman"/>
          <w:b/>
          <w:bCs/>
          <w:sz w:val="24"/>
          <w:szCs w:val="24"/>
        </w:rPr>
        <w:t xml:space="preserve">4. Software-Side PQC Implementation </w:t>
      </w:r>
    </w:p>
    <w:p w14:paraId="3A8C08AE"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rPr>
        <w:t xml:space="preserve">Algorithms such as RSA and ECC are vulnerable to being compromised by quantum computers. As a result, our current infrastructure faces potential threats due to these advancements. Financial institutions require a system that is compatible with their legacy systems. This section outlines how a hybrid approach can bridge the gap between TLS and PQTLS by combining both types of key exchange within a single secure handshake. </w:t>
      </w:r>
    </w:p>
    <w:p w14:paraId="2935CE3C" w14:textId="77777777" w:rsidR="00656C87" w:rsidRPr="00043293" w:rsidRDefault="00656C87" w:rsidP="00656C87">
      <w:pPr>
        <w:spacing w:after="0"/>
        <w:ind w:right="-143"/>
        <w:jc w:val="both"/>
        <w:rPr>
          <w:rFonts w:ascii="Times New Roman" w:hAnsi="Times New Roman" w:cs="Times New Roman"/>
        </w:rPr>
      </w:pPr>
      <w:r w:rsidRPr="00043293">
        <w:rPr>
          <w:rFonts w:ascii="Times New Roman" w:hAnsi="Times New Roman" w:cs="Times New Roman"/>
        </w:rPr>
        <w:t>In addition, stateless authentication tokens like JWTs, used in banking APIs, can be secured using quantum-safe digital signatures. Certificates that incorporate this hybrid concept are proposed to combine classical and post-quantum signatures into one certificate, thereby ensuring backward compatibility. Furthermore, NIST has published several standard ciphers that encourage a shift from hardcoded credentials, allowing for the ability to change cryptographic algorithms at runtime.</w:t>
      </w:r>
    </w:p>
    <w:p w14:paraId="57FB4984" w14:textId="77777777" w:rsidR="008324CF" w:rsidRPr="00043293" w:rsidRDefault="008324CF" w:rsidP="00656C87">
      <w:pPr>
        <w:spacing w:after="0"/>
        <w:ind w:right="-143"/>
        <w:jc w:val="both"/>
        <w:rPr>
          <w:rFonts w:ascii="Times New Roman" w:hAnsi="Times New Roman" w:cs="Times New Roman"/>
        </w:rPr>
      </w:pPr>
    </w:p>
    <w:p w14:paraId="720EC907"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4.1 Hybrid TLS Stack</w:t>
      </w:r>
    </w:p>
    <w:p w14:paraId="3C430A67"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In the process of preparing the existing financial infrastructure for the post-quantum era, a hybrid TLS stack is a robust transition strategy which maintains compatibility while introducing quantum-safe primitives. OpenSSL 3.5, extended with the Open Quantum Safe (OQS) project provider, enables the integration of classical key exchanges (e.g., X25519 Elliptic Curve Diffie-Hellman Key Exchange) with lattice-based key encapsulation mechanisms (KEM) like CRYSTALS-Kyber. This hybrid handshake structure ensures session confidentiality even if one cryptosystem (classical or PQ) is later compromised.</w:t>
      </w:r>
    </w:p>
    <w:p w14:paraId="72F2EACE" w14:textId="58F0E43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The implementation begins with building OpenSSL from source, and linking it with </w:t>
      </w:r>
      <w:proofErr w:type="spellStart"/>
      <w:r w:rsidRPr="00043293">
        <w:rPr>
          <w:rFonts w:ascii="Times New Roman" w:hAnsi="Times New Roman" w:cs="Times New Roman"/>
        </w:rPr>
        <w:t>liboqs</w:t>
      </w:r>
      <w:proofErr w:type="spellEnd"/>
      <w:r w:rsidRPr="00043293">
        <w:rPr>
          <w:rFonts w:ascii="Times New Roman" w:hAnsi="Times New Roman" w:cs="Times New Roman"/>
        </w:rPr>
        <w:t xml:space="preserve"> (</w:t>
      </w:r>
      <w:proofErr w:type="spellStart"/>
      <w:r w:rsidRPr="00043293">
        <w:rPr>
          <w:rFonts w:ascii="Times New Roman" w:hAnsi="Times New Roman" w:cs="Times New Roman"/>
        </w:rPr>
        <w:t>libOpenQuantumSafe</w:t>
      </w:r>
      <w:proofErr w:type="spellEnd"/>
      <w:r w:rsidRPr="00043293">
        <w:rPr>
          <w:rFonts w:ascii="Times New Roman" w:hAnsi="Times New Roman" w:cs="Times New Roman"/>
        </w:rPr>
        <w:t xml:space="preserve">). </w:t>
      </w:r>
      <w:proofErr w:type="spellStart"/>
      <w:r w:rsidRPr="00043293">
        <w:rPr>
          <w:rFonts w:ascii="Times New Roman" w:hAnsi="Times New Roman" w:cs="Times New Roman"/>
        </w:rPr>
        <w:t>Liboqs</w:t>
      </w:r>
      <w:proofErr w:type="spellEnd"/>
      <w:r w:rsidRPr="00043293">
        <w:rPr>
          <w:rFonts w:ascii="Times New Roman" w:hAnsi="Times New Roman" w:cs="Times New Roman"/>
        </w:rPr>
        <w:t xml:space="preserve"> is a C library developed by OQS Project. It is a collection of PQC algorithms that are considered/selected by the National Institute of Standards and Technology (NIST), with a unified interface for using them in software. Once integrated, hybrid TLS configurations allow for Kyber768 + X25519 as the negotiated KEM suite</w:t>
      </w:r>
      <w:r w:rsidR="002639D7">
        <w:rPr>
          <w:rFonts w:ascii="Times New Roman" w:hAnsi="Times New Roman" w:cs="Times New Roman"/>
        </w:rPr>
        <w:t xml:space="preserve"> [9]</w:t>
      </w:r>
      <w:r w:rsidRPr="00043293">
        <w:rPr>
          <w:rFonts w:ascii="Times New Roman" w:hAnsi="Times New Roman" w:cs="Times New Roman"/>
        </w:rPr>
        <w:t xml:space="preserve">. A Python-based Flask server can utilize this custom OpenSSL version to serve HTTPS endpoints supporting post-quantum TLS (PQTLS). The TLS 1.3 handshake sequence includes hybrid </w:t>
      </w:r>
      <w:proofErr w:type="spellStart"/>
      <w:r w:rsidRPr="00043293">
        <w:rPr>
          <w:rFonts w:ascii="Times New Roman" w:hAnsi="Times New Roman" w:cs="Times New Roman"/>
        </w:rPr>
        <w:t>ClientHello</w:t>
      </w:r>
      <w:proofErr w:type="spellEnd"/>
      <w:r w:rsidRPr="00043293">
        <w:rPr>
          <w:rFonts w:ascii="Times New Roman" w:hAnsi="Times New Roman" w:cs="Times New Roman"/>
        </w:rPr>
        <w:t xml:space="preserve"> and </w:t>
      </w:r>
      <w:proofErr w:type="spellStart"/>
      <w:r w:rsidRPr="00043293">
        <w:rPr>
          <w:rFonts w:ascii="Times New Roman" w:hAnsi="Times New Roman" w:cs="Times New Roman"/>
        </w:rPr>
        <w:t>ServerHello</w:t>
      </w:r>
      <w:proofErr w:type="spellEnd"/>
      <w:r w:rsidRPr="00043293">
        <w:rPr>
          <w:rFonts w:ascii="Times New Roman" w:hAnsi="Times New Roman" w:cs="Times New Roman"/>
        </w:rPr>
        <w:t xml:space="preserve"> extensions, with both public keys embedded, followed </w:t>
      </w:r>
      <w:r w:rsidRPr="00043293">
        <w:rPr>
          <w:rFonts w:ascii="Times New Roman" w:hAnsi="Times New Roman" w:cs="Times New Roman"/>
        </w:rPr>
        <w:t>by derivation of a shared secret using both classical and PQ pathways. This ensures resilience against quantum attacks without breaking compatibility with legacy systems. Figure 5.1 illustrates the handshake flow for a hybrid TLS 1.3 setup, showing both classical (X25519) and quantum-safe (Kyber768) key exchanges happening in parallel. Given that client-side support for PQTLS is still under development, hybrid mode ensures backward compatibility with existing browsers and legacy applications while offering forward security.</w:t>
      </w:r>
    </w:p>
    <w:p w14:paraId="6C26D56C"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The handshake requires both the client and server to support hybrid mode extensions, including the identifiers for supported PQ KEMs, as defined in the draft IETF proposal for hybrid key exchange. Notably, certificate parsing and KEM selection are handled using </w:t>
      </w:r>
      <w:proofErr w:type="spellStart"/>
      <w:r w:rsidRPr="00043293">
        <w:rPr>
          <w:rFonts w:ascii="Times New Roman" w:hAnsi="Times New Roman" w:cs="Times New Roman"/>
        </w:rPr>
        <w:t>liboqs’s</w:t>
      </w:r>
      <w:proofErr w:type="spellEnd"/>
      <w:r w:rsidRPr="00043293">
        <w:rPr>
          <w:rFonts w:ascii="Times New Roman" w:hAnsi="Times New Roman" w:cs="Times New Roman"/>
        </w:rPr>
        <w:t xml:space="preserve"> TLS callback logic built into the OQS OpenSSL fork. The post-quantum KEM performs encapsulation on the client side and decapsulation on the server side. X25519-derived secrets and Kyber-derived secrets are then combined via HKDF-Extract to form the master secret. TLS handshakes incorporating Kyber-768 and classical X25519 have been shown to introduce an overhead of ~2–3 KB per handshake, but the impact on user experience is negligible for large payloads, as seen in the paper </w:t>
      </w:r>
      <w:r w:rsidRPr="00043293">
        <w:rPr>
          <w:rFonts w:ascii="Times New Roman" w:hAnsi="Times New Roman" w:cs="Times New Roman"/>
          <w:i/>
          <w:iCs/>
        </w:rPr>
        <w:t>TLS to PQTLS</w:t>
      </w:r>
      <w:r w:rsidRPr="00043293">
        <w:rPr>
          <w:rFonts w:ascii="Times New Roman" w:hAnsi="Times New Roman" w:cs="Times New Roman"/>
        </w:rPr>
        <w:t>.</w:t>
      </w:r>
    </w:p>
    <w:p w14:paraId="28D6825A"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226F938D" wp14:editId="2D7C49B6">
            <wp:extent cx="3089846" cy="2709863"/>
            <wp:effectExtent l="0" t="0" r="0" b="0"/>
            <wp:docPr id="1043056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3331" cy="2730460"/>
                    </a:xfrm>
                    <a:prstGeom prst="rect">
                      <a:avLst/>
                    </a:prstGeom>
                    <a:noFill/>
                    <a:ln>
                      <a:noFill/>
                    </a:ln>
                  </pic:spPr>
                </pic:pic>
              </a:graphicData>
            </a:graphic>
          </wp:inline>
        </w:drawing>
      </w:r>
      <w:r w:rsidRPr="00043293">
        <w:rPr>
          <w:rFonts w:ascii="Times New Roman" w:hAnsi="Times New Roman" w:cs="Times New Roman"/>
        </w:rPr>
        <w:br/>
        <w:t>Figure 4.1 Flow Diagram of Hybrid TLSv1.3 Handshake</w:t>
      </w:r>
      <w:r w:rsidRPr="00043293">
        <w:rPr>
          <w:rFonts w:ascii="Times New Roman" w:hAnsi="Times New Roman" w:cs="Times New Roman"/>
        </w:rPr>
        <w:br/>
      </w:r>
    </w:p>
    <w:p w14:paraId="485382BF"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4.2 PQC JWT Signing</w:t>
      </w:r>
    </w:p>
    <w:p w14:paraId="46CBC13D"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Secure token-based authentication, such as JWT (JSON Web Token), supports numerous stateless banking APIs. Replacing the signing mechanism of JWTs with post-quantum digital signature algorithms such as Crystals-</w:t>
      </w:r>
      <w:r w:rsidRPr="00043293">
        <w:rPr>
          <w:rFonts w:ascii="Times New Roman" w:hAnsi="Times New Roman" w:cs="Times New Roman"/>
        </w:rPr>
        <w:lastRenderedPageBreak/>
        <w:t xml:space="preserve">DILITHIUM or FALCON provides resistance against future forgery attacks by quantum adversaries. Additionally, leveraging </w:t>
      </w:r>
      <w:proofErr w:type="spellStart"/>
      <w:r w:rsidRPr="00043293">
        <w:rPr>
          <w:rFonts w:ascii="Times New Roman" w:hAnsi="Times New Roman" w:cs="Times New Roman"/>
        </w:rPr>
        <w:t>liboqs</w:t>
      </w:r>
      <w:proofErr w:type="spellEnd"/>
      <w:r w:rsidRPr="00043293">
        <w:rPr>
          <w:rFonts w:ascii="Times New Roman" w:hAnsi="Times New Roman" w:cs="Times New Roman"/>
        </w:rPr>
        <w:t xml:space="preserve">-python, bindings for the </w:t>
      </w:r>
      <w:proofErr w:type="spellStart"/>
      <w:r w:rsidRPr="00043293">
        <w:rPr>
          <w:rFonts w:ascii="Times New Roman" w:hAnsi="Times New Roman" w:cs="Times New Roman"/>
        </w:rPr>
        <w:t>liboqs</w:t>
      </w:r>
      <w:proofErr w:type="spellEnd"/>
      <w:r w:rsidRPr="00043293">
        <w:rPr>
          <w:rFonts w:ascii="Times New Roman" w:hAnsi="Times New Roman" w:cs="Times New Roman"/>
        </w:rPr>
        <w:t xml:space="preserve"> C library, allows developers to integrate NIST-approved signature algorithms into Python-based identity services.</w:t>
      </w:r>
    </w:p>
    <w:p w14:paraId="11C11190" w14:textId="2E24FAEC" w:rsidR="00656C87" w:rsidRPr="00043293" w:rsidRDefault="00656C87" w:rsidP="00656C87">
      <w:pPr>
        <w:jc w:val="both"/>
        <w:rPr>
          <w:rFonts w:ascii="Times New Roman" w:hAnsi="Times New Roman" w:cs="Times New Roman"/>
        </w:rPr>
      </w:pPr>
      <w:r w:rsidRPr="00043293">
        <w:rPr>
          <w:rFonts w:ascii="Times New Roman" w:hAnsi="Times New Roman" w:cs="Times New Roman"/>
        </w:rPr>
        <w:t>For this implementation, 3 post quantum algorithms were used for experimentation: Dilithium3, Falcon512, and SPHINCS+. JWT claims were signed server-side using each scheme and validated via a custom verification endpoint. Among the tested algorithms, Dilithium3 offered balanced performance (~2.7KB signature, sub-10ms signing time), while Falcon512 produced compact signatures (~700B) but required floating-point arithmetic support, introducing complexity for some platforms. SPHINCS+, although stateless and hash-based, resulted in significantly larger JWTs (~8–30KB) and slower operations, making it suitable for offline or archival use cases rather than real-time token validation</w:t>
      </w:r>
      <w:r w:rsidR="002639D7">
        <w:rPr>
          <w:rFonts w:ascii="Times New Roman" w:hAnsi="Times New Roman" w:cs="Times New Roman"/>
        </w:rPr>
        <w:t xml:space="preserve"> [6, 15]</w:t>
      </w:r>
      <w:r w:rsidRPr="00043293">
        <w:rPr>
          <w:rFonts w:ascii="Times New Roman" w:hAnsi="Times New Roman" w:cs="Times New Roman"/>
        </w:rPr>
        <w:t>.</w:t>
      </w:r>
    </w:p>
    <w:p w14:paraId="36CB70F8"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Performance benchmarks from the paper </w:t>
      </w:r>
      <w:r w:rsidRPr="00043293">
        <w:rPr>
          <w:rFonts w:ascii="Times New Roman" w:hAnsi="Times New Roman" w:cs="Times New Roman"/>
          <w:i/>
          <w:iCs/>
        </w:rPr>
        <w:t>Designing a Scalable and Area-Efficient Hardware Accelerator Supporting Multiple PQC Schemes</w:t>
      </w:r>
      <w:r w:rsidRPr="00043293">
        <w:rPr>
          <w:rFonts w:ascii="Times New Roman" w:hAnsi="Times New Roman" w:cs="Times New Roman"/>
        </w:rPr>
        <w:t xml:space="preserve"> confirm these findings, where Dilithium3 consistently achieved optimal trade-offs for throughput and size across varying key sizes.</w:t>
      </w:r>
    </w:p>
    <w:p w14:paraId="35B9A1A7"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To extend JWT integration into a scalable system, support for algorithm identifiers can be included in the token header using JWS '</w:t>
      </w:r>
      <w:proofErr w:type="spellStart"/>
      <w:r w:rsidRPr="00043293">
        <w:rPr>
          <w:rFonts w:ascii="Times New Roman" w:hAnsi="Times New Roman" w:cs="Times New Roman"/>
        </w:rPr>
        <w:t>alg</w:t>
      </w:r>
      <w:proofErr w:type="spellEnd"/>
      <w:r w:rsidRPr="00043293">
        <w:rPr>
          <w:rFonts w:ascii="Times New Roman" w:hAnsi="Times New Roman" w:cs="Times New Roman"/>
        </w:rPr>
        <w:t xml:space="preserve">' fields, with parsing logic adapted to accept PQC values (e.g., Dilithium3, Falcon512, etc.). Keys can be generated via </w:t>
      </w:r>
      <w:proofErr w:type="spellStart"/>
      <w:proofErr w:type="gramStart"/>
      <w:r w:rsidRPr="00043293">
        <w:rPr>
          <w:rFonts w:ascii="Times New Roman" w:hAnsi="Times New Roman" w:cs="Times New Roman"/>
        </w:rPr>
        <w:t>liboqs.KeyEncapsulation</w:t>
      </w:r>
      <w:proofErr w:type="spellEnd"/>
      <w:proofErr w:type="gramEnd"/>
      <w:r w:rsidRPr="00043293">
        <w:rPr>
          <w:rFonts w:ascii="Times New Roman" w:hAnsi="Times New Roman" w:cs="Times New Roman"/>
        </w:rPr>
        <w:t xml:space="preserve"> objects in Python and serialized in base64. Verification times and latency can be profiled using Python microbenchmarks. Such integrations can also benefit from dynamic algorithm selection, which is discussed further in 5.4.</w:t>
      </w:r>
    </w:p>
    <w:p w14:paraId="2D7B490E" w14:textId="77777777" w:rsidR="00656C87" w:rsidRPr="00043293" w:rsidRDefault="00656C87" w:rsidP="00656C87">
      <w:pPr>
        <w:jc w:val="both"/>
        <w:rPr>
          <w:rFonts w:ascii="Times New Roman" w:hAnsi="Times New Roman" w:cs="Times New Roman"/>
        </w:rPr>
      </w:pPr>
    </w:p>
    <w:p w14:paraId="6DAE5934"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4.3 Hybrid Certificates</w:t>
      </w:r>
    </w:p>
    <w:p w14:paraId="54A105CB"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To support compatibility with existing TLS clients while ensuring post-quantum authentication, hybrid certificates have emerged as a transitional mechanism. These certificates carry dual signatures: one using a classical algorithm (e.g., ECDSA) and the other using a PQC algorithm (e.g., Dilithium3). The certificate includes two public keys and associated algorithm identifiers encoded as ASN.1 OIDs, and clients validate both signatures when possible. This dual validation </w:t>
      </w:r>
      <w:r w:rsidRPr="00043293">
        <w:rPr>
          <w:rFonts w:ascii="Times New Roman" w:hAnsi="Times New Roman" w:cs="Times New Roman"/>
        </w:rPr>
        <w:t>model provides continuity while ensuring future-proofing.</w:t>
      </w:r>
    </w:p>
    <w:p w14:paraId="406817C9"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The implementation plan uses concatenated signatures within the same X.509 structure, aligning with hybrid cert models proposed by ISARA and demonstrated in Cisco’s PQC TLS stack. For clients that do not support PQ extensions, classical signatures ensure trust chain continuity. Meanwhile, PQ-aware clients can use the quantum-safe signature and validate both. Cross-certification can also be used for intermediate CAs, allowing a CA to be trusted under both classical and PQ roots. Although hybrid certificates are not yet standardized in major PKI toolchains, test implementations exist in forks of OpenSSL and </w:t>
      </w:r>
      <w:proofErr w:type="spellStart"/>
      <w:r w:rsidRPr="00043293">
        <w:rPr>
          <w:rFonts w:ascii="Times New Roman" w:hAnsi="Times New Roman" w:cs="Times New Roman"/>
        </w:rPr>
        <w:t>BoringSSL</w:t>
      </w:r>
      <w:proofErr w:type="spellEnd"/>
      <w:r w:rsidRPr="00043293">
        <w:rPr>
          <w:rFonts w:ascii="Times New Roman" w:hAnsi="Times New Roman" w:cs="Times New Roman"/>
        </w:rPr>
        <w:t>, and experimental interop testing is underway.</w:t>
      </w:r>
    </w:p>
    <w:p w14:paraId="74654818"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Research outlined in </w:t>
      </w:r>
      <w:r w:rsidRPr="00043293">
        <w:rPr>
          <w:rFonts w:ascii="Times New Roman" w:hAnsi="Times New Roman" w:cs="Times New Roman"/>
          <w:i/>
          <w:iCs/>
        </w:rPr>
        <w:t>CARAF: Crypto Agility Risk Assessment Framework</w:t>
      </w:r>
      <w:r w:rsidRPr="00043293">
        <w:rPr>
          <w:rFonts w:ascii="Times New Roman" w:hAnsi="Times New Roman" w:cs="Times New Roman"/>
        </w:rPr>
        <w:t xml:space="preserve"> discusses operational and encoding structures for hybrid certs and highlights the importance of consistent signature order and deterministic encoding for compatibility. Implementation guidance also emphasises on the need to limit cert chain length and optimize PQ signature sizes to mitigate handshake latency. Additional care should be taken to ensure compatibility with existing certificate validation libraries, especially when combining non-standard OIDs or key usage extensions.</w:t>
      </w:r>
      <w:r w:rsidRPr="00043293">
        <w:rPr>
          <w:rFonts w:ascii="Times New Roman" w:hAnsi="Times New Roman" w:cs="Times New Roman"/>
        </w:rPr>
        <w:br/>
      </w:r>
    </w:p>
    <w:p w14:paraId="6C8BA4E5"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4.4 Crypto Agility Integration</w:t>
      </w:r>
    </w:p>
    <w:p w14:paraId="4441DFD9"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Cryptographic agility, defined as the ability to switch cryptographic primitives without redeploying application logic, is paramount in a post-quantum world. As new PQC standards emerge or new vulnerabilities are discovered, systems must be able to swap algorithms dynamically. Implementation agility allows for pluggable cryptographic modules, while configuration agility allows changing algorithm policies via external settings (JSON/YAML/ENV).</w:t>
      </w:r>
    </w:p>
    <w:p w14:paraId="2E356F02"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A recommended design pattern includes a central configuration file (</w:t>
      </w:r>
      <w:proofErr w:type="gramStart"/>
      <w:r w:rsidRPr="00043293">
        <w:rPr>
          <w:rFonts w:ascii="Times New Roman" w:hAnsi="Times New Roman" w:cs="Times New Roman"/>
        </w:rPr>
        <w:t>e.g. ,</w:t>
      </w:r>
      <w:proofErr w:type="spellStart"/>
      <w:r w:rsidRPr="00043293">
        <w:rPr>
          <w:rFonts w:ascii="Times New Roman" w:hAnsi="Times New Roman" w:cs="Times New Roman"/>
        </w:rPr>
        <w:t>cryptoconfig</w:t>
      </w:r>
      <w:proofErr w:type="gramEnd"/>
      <w:r w:rsidRPr="00043293">
        <w:rPr>
          <w:rFonts w:ascii="Times New Roman" w:hAnsi="Times New Roman" w:cs="Times New Roman"/>
        </w:rPr>
        <w:t>.yaml</w:t>
      </w:r>
      <w:proofErr w:type="spellEnd"/>
      <w:r w:rsidRPr="00043293">
        <w:rPr>
          <w:rFonts w:ascii="Times New Roman" w:hAnsi="Times New Roman" w:cs="Times New Roman"/>
        </w:rPr>
        <w:t>) that specifies algorithm use per operation (e.g., KEM: Kyber768, Digital Signature: Dilithium3). These configs are hot-reloadable via API endpoints (e.g., /config/algorithms) for dynamic control. In microservice-based infrastructures, each cryptographic operation, such as signing, verification, or key generation is encapsulated in its own stateless container, enabling independent updates and CI/CD integration.</w:t>
      </w:r>
    </w:p>
    <w:p w14:paraId="52F07E23"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lastRenderedPageBreak/>
        <w:t>To prevent downgrade attacks, fallback logic must be tightly governed by access policies and version constraints. Figure 4.2 presents a sample YAML configuration for dynamic algorithm fallback and runtime switching.</w:t>
      </w:r>
    </w:p>
    <w:p w14:paraId="6F23D975"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14249B85" wp14:editId="5B6EECF8">
            <wp:extent cx="2172198" cy="581025"/>
            <wp:effectExtent l="0" t="0" r="0" b="0"/>
            <wp:docPr id="111282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26612" name=""/>
                    <pic:cNvPicPr/>
                  </pic:nvPicPr>
                  <pic:blipFill>
                    <a:blip r:embed="rId12"/>
                    <a:stretch>
                      <a:fillRect/>
                    </a:stretch>
                  </pic:blipFill>
                  <pic:spPr>
                    <a:xfrm>
                      <a:off x="0" y="0"/>
                      <a:ext cx="2182763" cy="583851"/>
                    </a:xfrm>
                    <a:prstGeom prst="rect">
                      <a:avLst/>
                    </a:prstGeom>
                  </pic:spPr>
                </pic:pic>
              </a:graphicData>
            </a:graphic>
          </wp:inline>
        </w:drawing>
      </w:r>
    </w:p>
    <w:p w14:paraId="4D5A480D"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Figure 4.2: YAML snippet showing fallback logic</w:t>
      </w:r>
    </w:p>
    <w:p w14:paraId="1B8AFFF4"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 use of containerized cryptographic services with proper interfaces (e.g., REST/</w:t>
      </w:r>
      <w:proofErr w:type="spellStart"/>
      <w:r w:rsidRPr="00043293">
        <w:rPr>
          <w:rFonts w:ascii="Times New Roman" w:hAnsi="Times New Roman" w:cs="Times New Roman"/>
        </w:rPr>
        <w:t>gRPC</w:t>
      </w:r>
      <w:proofErr w:type="spellEnd"/>
      <w:r w:rsidRPr="00043293">
        <w:rPr>
          <w:rFonts w:ascii="Times New Roman" w:hAnsi="Times New Roman" w:cs="Times New Roman"/>
        </w:rPr>
        <w:t>) ensures that the rest of the infrastructure remains agnostic to algorithm updates. Internal PKI services can rotate keys and regenerate CSR using the updated algorithms. CI pipelines can validate algorithm-specific test vectors, and fallback procedures can load classical certs in case of PQC failure.</w:t>
      </w:r>
    </w:p>
    <w:p w14:paraId="3E89F654"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As outlined in the CARAF framework and PQC JWT case study in the paper</w:t>
      </w:r>
      <w:r w:rsidRPr="00043293">
        <w:rPr>
          <w:rFonts w:ascii="Times New Roman" w:hAnsi="Times New Roman" w:cs="Times New Roman"/>
          <w:i/>
          <w:iCs/>
        </w:rPr>
        <w:t xml:space="preserve"> Introducing Cryptographic Agility in Mobile Banking</w:t>
      </w:r>
      <w:r w:rsidRPr="00043293">
        <w:rPr>
          <w:rFonts w:ascii="Times New Roman" w:hAnsi="Times New Roman" w:cs="Times New Roman"/>
        </w:rPr>
        <w:t>, cryptographic agility must support rollback mechanisms, modular APIs, and security policy orchestration at runtime. These strategies ensure systems remain resilient to future cryptanalytic advances while reducing update risk.</w:t>
      </w:r>
    </w:p>
    <w:p w14:paraId="4DBBC151"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4985D403" wp14:editId="2E2362D7">
            <wp:extent cx="3081698" cy="1957387"/>
            <wp:effectExtent l="0" t="0" r="4445" b="5080"/>
            <wp:docPr id="5306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2483" name=""/>
                    <pic:cNvPicPr/>
                  </pic:nvPicPr>
                  <pic:blipFill>
                    <a:blip r:embed="rId13"/>
                    <a:stretch>
                      <a:fillRect/>
                    </a:stretch>
                  </pic:blipFill>
                  <pic:spPr>
                    <a:xfrm>
                      <a:off x="0" y="0"/>
                      <a:ext cx="3098051" cy="1967774"/>
                    </a:xfrm>
                    <a:prstGeom prst="rect">
                      <a:avLst/>
                    </a:prstGeom>
                  </pic:spPr>
                </pic:pic>
              </a:graphicData>
            </a:graphic>
          </wp:inline>
        </w:drawing>
      </w:r>
    </w:p>
    <w:p w14:paraId="36F4213C"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Figure 4.3: Overall Flow Diagram of the Software of the Proposed Implementation</w:t>
      </w:r>
    </w:p>
    <w:p w14:paraId="4EABC859"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 complete software-side architecture and flow of our PQC integration is outlined in Figure 4.3, showing containerized operations, key rotations, and handshake sequencing.</w:t>
      </w:r>
    </w:p>
    <w:p w14:paraId="639F7224" w14:textId="77777777" w:rsidR="00DC730D" w:rsidRPr="00043293" w:rsidRDefault="00DC730D" w:rsidP="00656C87">
      <w:pPr>
        <w:jc w:val="both"/>
        <w:rPr>
          <w:rFonts w:ascii="Times New Roman" w:hAnsi="Times New Roman" w:cs="Times New Roman"/>
        </w:rPr>
      </w:pPr>
    </w:p>
    <w:p w14:paraId="2F31D819"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 Microservices vs. Monoliths</w:t>
      </w:r>
    </w:p>
    <w:p w14:paraId="263C01CA"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Robust encryption is necessary for modern fintech/mobile banking systems to secure sensitive data (accounts, payments, PII) under stringent rules (PCI-DSS, PSD2, etc.) both in transit and during processing. The database, business logic, and user interface all reside in a single unit in a monolithic system. Calls made within are "trusted" by default; therefore, only the perimeter is frequently encrypted. A microservices architecture, on the other hand, divides the application into numerous tiny, independent services. This naturally leads to a "zero-trust" strategy since all service-to-service communications must be encrypted and authenticated over a network. Therefore, compared to monoliths, microservices provide more robust and adaptable encryption capabilities. Specifically, microservices isolate the data and credentials of each service while enabling per-service certificates/keys, automated mutual TLS (</w:t>
      </w:r>
      <w:proofErr w:type="spellStart"/>
      <w:r w:rsidRPr="00043293">
        <w:rPr>
          <w:rFonts w:ascii="Times New Roman" w:hAnsi="Times New Roman" w:cs="Times New Roman"/>
        </w:rPr>
        <w:t>mTLS</w:t>
      </w:r>
      <w:proofErr w:type="spellEnd"/>
      <w:r w:rsidRPr="00043293">
        <w:rPr>
          <w:rFonts w:ascii="Times New Roman" w:hAnsi="Times New Roman" w:cs="Times New Roman"/>
        </w:rPr>
        <w:t>), and dedicated tokenization. Finer-grained security is the end result.</w:t>
      </w:r>
    </w:p>
    <w:p w14:paraId="671D5987" w14:textId="77777777" w:rsidR="00656C87" w:rsidRPr="00043293" w:rsidRDefault="00656C87" w:rsidP="00656C87">
      <w:pPr>
        <w:jc w:val="both"/>
        <w:rPr>
          <w:rFonts w:ascii="Times New Roman" w:hAnsi="Times New Roman" w:cs="Times New Roman"/>
        </w:rPr>
      </w:pPr>
    </w:p>
    <w:p w14:paraId="6C008441"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5.1 Microservices vs. Monoliths: Encryption in Fintech</w:t>
      </w:r>
    </w:p>
    <w:p w14:paraId="6ADEA740" w14:textId="0D11E4E5" w:rsidR="00656C87" w:rsidRPr="00043293" w:rsidRDefault="00656C87" w:rsidP="00656C87">
      <w:pPr>
        <w:ind w:left="360"/>
        <w:jc w:val="both"/>
        <w:rPr>
          <w:rFonts w:ascii="Times New Roman" w:hAnsi="Times New Roman" w:cs="Times New Roman"/>
        </w:rPr>
      </w:pPr>
      <w:r w:rsidRPr="00043293">
        <w:rPr>
          <w:rFonts w:ascii="Times New Roman" w:hAnsi="Times New Roman" w:cs="Times New Roman"/>
          <w:b/>
          <w:bCs/>
        </w:rPr>
        <w:t xml:space="preserve">Smaller attack surfaces &amp; isolation: </w:t>
      </w:r>
      <w:r w:rsidRPr="00043293">
        <w:rPr>
          <w:rFonts w:ascii="Times New Roman" w:hAnsi="Times New Roman" w:cs="Times New Roman"/>
        </w:rPr>
        <w:t>Because each microservice has a tiny scope and few duties, it has a considerably smaller attack surface. A single vulnerability in a monolith can reveal the entire codebase, yet a compromised microservice can be isolated or terminated without erasing the entire system</w:t>
      </w:r>
      <w:r w:rsidR="009D03A1">
        <w:rPr>
          <w:rFonts w:ascii="Times New Roman" w:hAnsi="Times New Roman" w:cs="Times New Roman"/>
        </w:rPr>
        <w:t xml:space="preserve"> [4, 5, 17]</w:t>
      </w:r>
      <w:r w:rsidRPr="00043293">
        <w:rPr>
          <w:rFonts w:ascii="Times New Roman" w:hAnsi="Times New Roman" w:cs="Times New Roman"/>
        </w:rPr>
        <w:t>. One fintech migration, for instance, pointed out that by keeping modules "separated", data in other services is protected in the event of a breakdown in one service. Teams may also encrypt and protect each service separately thanks to isolation; if the keys to one service is compromised, just that service's data—not all data is in danger.</w:t>
      </w:r>
    </w:p>
    <w:p w14:paraId="7AC322FB" w14:textId="77777777" w:rsidR="00656C87" w:rsidRPr="00043293" w:rsidRDefault="00656C87" w:rsidP="00656C87">
      <w:pPr>
        <w:ind w:left="360"/>
        <w:jc w:val="both"/>
        <w:rPr>
          <w:rFonts w:ascii="Times New Roman" w:hAnsi="Times New Roman" w:cs="Times New Roman"/>
          <w:lang w:val="en-US"/>
        </w:rPr>
      </w:pPr>
      <w:r w:rsidRPr="00043293">
        <w:rPr>
          <w:rFonts w:ascii="Times New Roman" w:hAnsi="Times New Roman" w:cs="Times New Roman"/>
          <w:b/>
          <w:bCs/>
        </w:rPr>
        <w:t xml:space="preserve">Independent encryption policies: </w:t>
      </w:r>
      <w:r w:rsidRPr="00043293">
        <w:rPr>
          <w:rFonts w:ascii="Times New Roman" w:hAnsi="Times New Roman" w:cs="Times New Roman"/>
        </w:rPr>
        <w:t xml:space="preserve">Each service can implement its own crypto methods and encryption/authentication rules thanks to microservices. This implies that updating or rotating the TLS/crypto libraries for a single service doesn't need redeploying the entire application. In contrast, it is frequently necessary to rebuild the entire application when changing encryption in a monolith. Microservices can individually store their own encryption keys (often through a secret manager) because they typically operate in containers or on different hosts. Teams usually set </w:t>
      </w:r>
      <w:r w:rsidRPr="00043293">
        <w:rPr>
          <w:rFonts w:ascii="Times New Roman" w:hAnsi="Times New Roman" w:cs="Times New Roman"/>
        </w:rPr>
        <w:lastRenderedPageBreak/>
        <w:t>up automated key rotation or revocation and provision each service with a TLS certificate or key. To put it briefly, at the service level, encryption becomes automated and flexible, while at the monolith, major modifications would be required.</w:t>
      </w:r>
    </w:p>
    <w:p w14:paraId="2B21E435" w14:textId="77777777" w:rsidR="00656C87" w:rsidRPr="00043293" w:rsidRDefault="00656C87" w:rsidP="00656C87">
      <w:pPr>
        <w:ind w:left="360"/>
        <w:jc w:val="both"/>
        <w:rPr>
          <w:rFonts w:ascii="Times New Roman" w:hAnsi="Times New Roman" w:cs="Times New Roman"/>
          <w:b/>
          <w:bCs/>
          <w:lang w:val="en-US"/>
        </w:rPr>
      </w:pPr>
      <w:r w:rsidRPr="00043293">
        <w:rPr>
          <w:rFonts w:ascii="Times New Roman" w:hAnsi="Times New Roman" w:cs="Times New Roman"/>
          <w:b/>
          <w:bCs/>
        </w:rPr>
        <w:t xml:space="preserve">Zero-trust by design: </w:t>
      </w:r>
      <w:r w:rsidRPr="00043293">
        <w:rPr>
          <w:rFonts w:ascii="Times New Roman" w:hAnsi="Times New Roman" w:cs="Times New Roman"/>
        </w:rPr>
        <w:t xml:space="preserve">Zero-trust principles are naturally implemented in microservices architectures. All network calls need to be permitted and authenticated. For instance, rather than relying on internal calls, NIST and others advise mutual authentication between microservices. A monolith, on the other hand, does not authenticate any of its internal modules. All inter-service communication is encrypted end-to-end when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is enforced between microservices, and both parties authenticate one another. This significantly raises the bar for lateral or man-in-the-middle attacks.</w:t>
      </w:r>
    </w:p>
    <w:p w14:paraId="4E3C83D2" w14:textId="77777777" w:rsidR="00656C87" w:rsidRPr="00043293" w:rsidRDefault="00656C87" w:rsidP="00656C87">
      <w:pPr>
        <w:ind w:left="360"/>
        <w:jc w:val="both"/>
        <w:rPr>
          <w:rFonts w:ascii="Times New Roman" w:hAnsi="Times New Roman" w:cs="Times New Roman"/>
        </w:rPr>
      </w:pPr>
      <w:r w:rsidRPr="00043293">
        <w:rPr>
          <w:rFonts w:ascii="Times New Roman" w:hAnsi="Times New Roman" w:cs="Times New Roman"/>
          <w:b/>
          <w:bCs/>
        </w:rPr>
        <w:t xml:space="preserve">Easier auditing and compliance: </w:t>
      </w:r>
      <w:r w:rsidRPr="00043293">
        <w:rPr>
          <w:rFonts w:ascii="Times New Roman" w:hAnsi="Times New Roman" w:cs="Times New Roman"/>
        </w:rPr>
        <w:t>Microservices make it simpler to track down which service accessed which data because they log every request and use different credentials. It is possible to log and audit encryption keys for each service. When services are individually secured, it is simpler to comply with compliance laws (such as PSD2's requirement for robust consumer authentication).</w:t>
      </w:r>
    </w:p>
    <w:p w14:paraId="3B15D4AD" w14:textId="77777777" w:rsidR="008324CF" w:rsidRPr="00043293" w:rsidRDefault="008324CF" w:rsidP="00656C87">
      <w:pPr>
        <w:ind w:left="360"/>
        <w:jc w:val="both"/>
        <w:rPr>
          <w:rFonts w:ascii="Times New Roman" w:hAnsi="Times New Roman" w:cs="Times New Roman"/>
          <w:b/>
          <w:bCs/>
        </w:rPr>
      </w:pPr>
    </w:p>
    <w:p w14:paraId="0299DC78"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5.2 Mutual TLS, Tokenization, and Real-Time Encryption</w:t>
      </w:r>
    </w:p>
    <w:p w14:paraId="63AB9E84" w14:textId="4D04FC07" w:rsidR="00656C87" w:rsidRPr="00043293" w:rsidRDefault="00656C87" w:rsidP="00656C87">
      <w:pPr>
        <w:jc w:val="both"/>
        <w:rPr>
          <w:rFonts w:ascii="Times New Roman" w:hAnsi="Times New Roman" w:cs="Times New Roman"/>
          <w:lang w:val="en-US"/>
        </w:rPr>
      </w:pPr>
      <w:r w:rsidRPr="00043293">
        <w:rPr>
          <w:rFonts w:ascii="Times New Roman" w:hAnsi="Times New Roman" w:cs="Times New Roman"/>
          <w:b/>
          <w:bCs/>
        </w:rPr>
        <w:t>Mutual TLS (</w:t>
      </w:r>
      <w:proofErr w:type="spellStart"/>
      <w:r w:rsidRPr="00043293">
        <w:rPr>
          <w:rFonts w:ascii="Times New Roman" w:hAnsi="Times New Roman" w:cs="Times New Roman"/>
          <w:b/>
          <w:bCs/>
        </w:rPr>
        <w:t>mTLS</w:t>
      </w:r>
      <w:proofErr w:type="spellEnd"/>
      <w:r w:rsidRPr="00043293">
        <w:rPr>
          <w:rFonts w:ascii="Times New Roman" w:hAnsi="Times New Roman" w:cs="Times New Roman"/>
          <w:b/>
          <w:bCs/>
        </w:rPr>
        <w:t>):</w:t>
      </w:r>
      <w:r w:rsidRPr="00043293">
        <w:rPr>
          <w:rFonts w:ascii="Times New Roman" w:hAnsi="Times New Roman" w:cs="Times New Roman"/>
        </w:rPr>
        <w:t xml:space="preserve"> Two-way TLS between services can be automatically enabled via a service mesh (like Istio or </w:t>
      </w:r>
      <w:proofErr w:type="spellStart"/>
      <w:r w:rsidRPr="00043293">
        <w:rPr>
          <w:rFonts w:ascii="Times New Roman" w:hAnsi="Times New Roman" w:cs="Times New Roman"/>
        </w:rPr>
        <w:t>Linkerd</w:t>
      </w:r>
      <w:proofErr w:type="spellEnd"/>
      <w:r w:rsidRPr="00043293">
        <w:rPr>
          <w:rFonts w:ascii="Times New Roman" w:hAnsi="Times New Roman" w:cs="Times New Roman"/>
        </w:rPr>
        <w:t>)</w:t>
      </w:r>
      <w:r w:rsidR="000F2241">
        <w:rPr>
          <w:rFonts w:ascii="Times New Roman" w:hAnsi="Times New Roman" w:cs="Times New Roman"/>
        </w:rPr>
        <w:t xml:space="preserve"> [1, 3, 14, 16]</w:t>
      </w:r>
      <w:r w:rsidRPr="00043293">
        <w:rPr>
          <w:rFonts w:ascii="Times New Roman" w:hAnsi="Times New Roman" w:cs="Times New Roman"/>
        </w:rPr>
        <w:t xml:space="preserve">. Every service using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has a public/private key pair, and before exchanging data, the client and server authenticate themselves. As a result, all service-to-service communication is guaranteed confidentiality and integrity. For instance, in order to comply with PSD2, </w:t>
      </w:r>
      <w:proofErr w:type="spellStart"/>
      <w:r w:rsidRPr="00043293">
        <w:rPr>
          <w:rFonts w:ascii="Times New Roman" w:hAnsi="Times New Roman" w:cs="Times New Roman"/>
        </w:rPr>
        <w:t>Finleap</w:t>
      </w:r>
      <w:proofErr w:type="spellEnd"/>
      <w:r w:rsidRPr="00043293">
        <w:rPr>
          <w:rFonts w:ascii="Times New Roman" w:hAnsi="Times New Roman" w:cs="Times New Roman"/>
        </w:rPr>
        <w:t xml:space="preserve"> Connect, an open-banking platform, deployed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on each microservice in its cluster. In less than a week, they were able to protect more than fifty services in production using </w:t>
      </w:r>
      <w:proofErr w:type="spellStart"/>
      <w:r w:rsidRPr="00043293">
        <w:rPr>
          <w:rFonts w:ascii="Times New Roman" w:hAnsi="Times New Roman" w:cs="Times New Roman"/>
        </w:rPr>
        <w:t>Linkerd</w:t>
      </w:r>
      <w:proofErr w:type="spellEnd"/>
      <w:r w:rsidRPr="00043293">
        <w:rPr>
          <w:rFonts w:ascii="Times New Roman" w:hAnsi="Times New Roman" w:cs="Times New Roman"/>
        </w:rPr>
        <w:t xml:space="preserve">. Since internal calls in a monolith are unchecked and TLS is only utilized at the front end, the idea of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is irrelevant.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is a common technology used in microservices to enforce zero-trust encryption across the wire.</w:t>
      </w:r>
    </w:p>
    <w:p w14:paraId="49ED0D44" w14:textId="77777777" w:rsidR="00656C87" w:rsidRPr="00043293" w:rsidRDefault="00656C87" w:rsidP="00656C87">
      <w:pPr>
        <w:jc w:val="both"/>
        <w:rPr>
          <w:rFonts w:ascii="Times New Roman" w:hAnsi="Times New Roman" w:cs="Times New Roman"/>
          <w:b/>
          <w:bCs/>
          <w:lang w:val="en-US"/>
        </w:rPr>
      </w:pPr>
      <w:r w:rsidRPr="00043293">
        <w:rPr>
          <w:rFonts w:ascii="Times New Roman" w:hAnsi="Times New Roman" w:cs="Times New Roman"/>
          <w:b/>
          <w:bCs/>
        </w:rPr>
        <w:t>Tokenization:</w:t>
      </w:r>
      <w:r w:rsidRPr="00043293">
        <w:rPr>
          <w:rFonts w:ascii="Times New Roman" w:hAnsi="Times New Roman" w:cs="Times New Roman"/>
        </w:rPr>
        <w:t xml:space="preserve"> Sensitive field processing can be delegated by microservices to a specific tokenization service. Tokenization substitutes irreversible tokens for </w:t>
      </w:r>
      <w:r w:rsidRPr="00043293">
        <w:rPr>
          <w:rFonts w:ascii="Times New Roman" w:hAnsi="Times New Roman" w:cs="Times New Roman"/>
        </w:rPr>
        <w:t>raw data, such as account numbers and card PANs. After that, other services merely use tokens rather than actual data. This implies that for fintech apps that handle payments, all other services are protected, and only the tokenization service ever sees the plaintext. For PCI-DSS compliance, this is standard procedure (e.g., credit card tokens). In contrast to microservices, which may centralize tokenization and remove plaintext outside of a private vault, monoliths frequently employ a single database and may store sensitive settings directly.</w:t>
      </w:r>
    </w:p>
    <w:p w14:paraId="2622B5FB"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b/>
          <w:bCs/>
        </w:rPr>
        <w:t>Real-time (“on-the-fly”) encryption:</w:t>
      </w:r>
      <w:r w:rsidRPr="00043293">
        <w:rPr>
          <w:rFonts w:ascii="Times New Roman" w:hAnsi="Times New Roman" w:cs="Times New Roman"/>
        </w:rPr>
        <w:t xml:space="preserve"> A lot of microservices encrypt data while it's being processed using hardware enclaves or encryption-as-a-service. The transit engine of </w:t>
      </w:r>
      <w:proofErr w:type="spellStart"/>
      <w:r w:rsidRPr="00043293">
        <w:rPr>
          <w:rFonts w:ascii="Times New Roman" w:hAnsi="Times New Roman" w:cs="Times New Roman"/>
        </w:rPr>
        <w:t>HashiCorp</w:t>
      </w:r>
      <w:proofErr w:type="spellEnd"/>
      <w:r w:rsidRPr="00043293">
        <w:rPr>
          <w:rFonts w:ascii="Times New Roman" w:hAnsi="Times New Roman" w:cs="Times New Roman"/>
        </w:rPr>
        <w:t xml:space="preserve"> Vault, for example, has the ability to encrypt data on demand prior to it leaving a service and decode it upon arrival. Without managing keys, a microservice encrypts and decrypts data by only using Vault. This method separates application code from crypto. Retrofitting on-the-fly encryption was challenging since monoliths, particularly older ones, seldom had built-in support for such runtime encryption. Runtime data encryption and format-preserving encryption may be gradually introduced to services in microservices without compromising other services.</w:t>
      </w:r>
    </w:p>
    <w:p w14:paraId="65010DDC" w14:textId="77777777" w:rsidR="008324CF" w:rsidRPr="00043293" w:rsidRDefault="008324CF" w:rsidP="00656C87">
      <w:pPr>
        <w:jc w:val="both"/>
        <w:rPr>
          <w:rFonts w:ascii="Times New Roman" w:hAnsi="Times New Roman" w:cs="Times New Roman"/>
          <w:lang w:val="en-US"/>
        </w:rPr>
      </w:pPr>
    </w:p>
    <w:p w14:paraId="1CAC3494"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5.3 Secure Communication via Isolation</w:t>
      </w:r>
    </w:p>
    <w:p w14:paraId="1569D5CE" w14:textId="77777777" w:rsidR="00656C87" w:rsidRPr="00043293" w:rsidRDefault="00656C87" w:rsidP="00656C87">
      <w:pPr>
        <w:jc w:val="both"/>
        <w:rPr>
          <w:rFonts w:ascii="Times New Roman" w:hAnsi="Times New Roman" w:cs="Times New Roman"/>
          <w:lang w:val="en-US"/>
        </w:rPr>
      </w:pPr>
      <w:r w:rsidRPr="00043293">
        <w:rPr>
          <w:rFonts w:ascii="Times New Roman" w:hAnsi="Times New Roman" w:cs="Times New Roman"/>
          <w:b/>
          <w:bCs/>
        </w:rPr>
        <w:t xml:space="preserve">Service Mesh / API Gateway: </w:t>
      </w:r>
      <w:r w:rsidRPr="00043293">
        <w:rPr>
          <w:rFonts w:ascii="Times New Roman" w:hAnsi="Times New Roman" w:cs="Times New Roman"/>
        </w:rPr>
        <w:t xml:space="preserve">Between services are tools like </w:t>
      </w:r>
      <w:proofErr w:type="spellStart"/>
      <w:r w:rsidRPr="00043293">
        <w:rPr>
          <w:rFonts w:ascii="Times New Roman" w:hAnsi="Times New Roman" w:cs="Times New Roman"/>
        </w:rPr>
        <w:t>Gloo</w:t>
      </w:r>
      <w:proofErr w:type="spellEnd"/>
      <w:r w:rsidRPr="00043293">
        <w:rPr>
          <w:rFonts w:ascii="Times New Roman" w:hAnsi="Times New Roman" w:cs="Times New Roman"/>
        </w:rPr>
        <w:t xml:space="preserve"> Mesh, </w:t>
      </w:r>
      <w:proofErr w:type="spellStart"/>
      <w:r w:rsidRPr="00043293">
        <w:rPr>
          <w:rFonts w:ascii="Times New Roman" w:hAnsi="Times New Roman" w:cs="Times New Roman"/>
        </w:rPr>
        <w:t>Linkerd</w:t>
      </w:r>
      <w:proofErr w:type="spellEnd"/>
      <w:r w:rsidRPr="00043293">
        <w:rPr>
          <w:rFonts w:ascii="Times New Roman" w:hAnsi="Times New Roman" w:cs="Times New Roman"/>
        </w:rPr>
        <w:t>, and Istio. They enforce policies (ACLs, quotas) and transparently encrypt and decode all traffic (TLS). It is not necessary for developers to implement crypto themselves. This really implies that in a microservices cluster, inter-service calls are always encrypted by default.</w:t>
      </w:r>
    </w:p>
    <w:p w14:paraId="183BF09E" w14:textId="77777777" w:rsidR="00656C87" w:rsidRPr="00043293" w:rsidRDefault="00656C87" w:rsidP="00656C87">
      <w:pPr>
        <w:jc w:val="both"/>
        <w:rPr>
          <w:rFonts w:ascii="Times New Roman" w:hAnsi="Times New Roman" w:cs="Times New Roman"/>
          <w:b/>
          <w:bCs/>
          <w:lang w:val="en-US"/>
        </w:rPr>
      </w:pPr>
      <w:r w:rsidRPr="00043293">
        <w:rPr>
          <w:rFonts w:ascii="Times New Roman" w:hAnsi="Times New Roman" w:cs="Times New Roman"/>
          <w:b/>
          <w:bCs/>
        </w:rPr>
        <w:t xml:space="preserve">Network Segmentation: </w:t>
      </w:r>
      <w:r w:rsidRPr="00043293">
        <w:rPr>
          <w:rFonts w:ascii="Times New Roman" w:hAnsi="Times New Roman" w:cs="Times New Roman"/>
        </w:rPr>
        <w:t xml:space="preserve">Microservices can operate in different containers, virtual machines, or clusters. Only certain services can communicate with one another if you use firewall rules or network restrictions. To reach downstream services using </w:t>
      </w:r>
      <w:proofErr w:type="spellStart"/>
      <w:r w:rsidRPr="00043293">
        <w:rPr>
          <w:rFonts w:ascii="Times New Roman" w:hAnsi="Times New Roman" w:cs="Times New Roman"/>
        </w:rPr>
        <w:t>mTLS</w:t>
      </w:r>
      <w:proofErr w:type="spellEnd"/>
      <w:r w:rsidRPr="00043293">
        <w:rPr>
          <w:rFonts w:ascii="Times New Roman" w:hAnsi="Times New Roman" w:cs="Times New Roman"/>
        </w:rPr>
        <w:t>, for instance, a payment service can only accept requests from an authorized API gateway. This "</w:t>
      </w:r>
      <w:proofErr w:type="spellStart"/>
      <w:r w:rsidRPr="00043293">
        <w:rPr>
          <w:rFonts w:ascii="Times New Roman" w:hAnsi="Times New Roman" w:cs="Times New Roman"/>
        </w:rPr>
        <w:t>defense</w:t>
      </w:r>
      <w:proofErr w:type="spellEnd"/>
      <w:r w:rsidRPr="00043293">
        <w:rPr>
          <w:rFonts w:ascii="Times New Roman" w:hAnsi="Times New Roman" w:cs="Times New Roman"/>
        </w:rPr>
        <w:t xml:space="preserve"> in depth" strategy, which consists of encrypted links and logical isolation, stops an attacker from moving freely.</w:t>
      </w:r>
    </w:p>
    <w:p w14:paraId="4E8A9A64" w14:textId="77777777" w:rsidR="00656C87" w:rsidRPr="00043293" w:rsidRDefault="00656C87" w:rsidP="00656C87">
      <w:pPr>
        <w:jc w:val="both"/>
        <w:rPr>
          <w:rFonts w:ascii="Times New Roman" w:hAnsi="Times New Roman" w:cs="Times New Roman"/>
          <w:b/>
          <w:bCs/>
          <w:lang w:val="en-US"/>
        </w:rPr>
      </w:pPr>
      <w:r w:rsidRPr="00043293">
        <w:rPr>
          <w:rFonts w:ascii="Times New Roman" w:hAnsi="Times New Roman" w:cs="Times New Roman"/>
          <w:b/>
          <w:bCs/>
        </w:rPr>
        <w:t xml:space="preserve">Least Privilege &amp; IAM: </w:t>
      </w:r>
      <w:r w:rsidRPr="00043293">
        <w:rPr>
          <w:rFonts w:ascii="Times New Roman" w:hAnsi="Times New Roman" w:cs="Times New Roman"/>
        </w:rPr>
        <w:t xml:space="preserve">Strong identification systems (OAuth/JWT, SPIFFE IDs) are used by microservices for each service. A token or certificate is carried by each service call. A monolith, on the other hand, usually does not enforce service-to-service identification; any code is </w:t>
      </w:r>
      <w:r w:rsidRPr="00043293">
        <w:rPr>
          <w:rFonts w:ascii="Times New Roman" w:hAnsi="Times New Roman" w:cs="Times New Roman"/>
        </w:rPr>
        <w:lastRenderedPageBreak/>
        <w:t>regarded as trustworthy once you are within the application.</w:t>
      </w:r>
    </w:p>
    <w:p w14:paraId="3651C2A0"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b/>
          <w:bCs/>
        </w:rPr>
        <w:t xml:space="preserve">Logging and Auditing: </w:t>
      </w:r>
      <w:r w:rsidRPr="00043293">
        <w:rPr>
          <w:rFonts w:ascii="Times New Roman" w:hAnsi="Times New Roman" w:cs="Times New Roman"/>
        </w:rPr>
        <w:t>Each microservice barrier functions as a security checkpoint when various isolation techniques are combined. Every piece of data that crosses a barrier is authenticated and encrypted. These internal checks are absent from monolithic programs, which only use perimeter protections, which may be single points of failure.</w:t>
      </w:r>
    </w:p>
    <w:p w14:paraId="79A434DC" w14:textId="77777777" w:rsidR="00656C87" w:rsidRPr="00043293" w:rsidRDefault="00656C87" w:rsidP="00656C87">
      <w:pPr>
        <w:jc w:val="both"/>
        <w:rPr>
          <w:rFonts w:ascii="Times New Roman" w:hAnsi="Times New Roman" w:cs="Times New Roman"/>
        </w:rPr>
      </w:pPr>
    </w:p>
    <w:p w14:paraId="2B8CD9BA" w14:textId="77777777"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5.4 Fintech/Banking Case Studies</w:t>
      </w:r>
    </w:p>
    <w:p w14:paraId="55898D82" w14:textId="77777777" w:rsidR="00656C87" w:rsidRPr="00043293" w:rsidRDefault="00656C87" w:rsidP="00656C87">
      <w:pPr>
        <w:jc w:val="both"/>
        <w:rPr>
          <w:rFonts w:ascii="Times New Roman" w:hAnsi="Times New Roman" w:cs="Times New Roman"/>
          <w:b/>
          <w:bCs/>
        </w:rPr>
      </w:pPr>
      <w:proofErr w:type="spellStart"/>
      <w:r w:rsidRPr="00043293">
        <w:rPr>
          <w:rFonts w:ascii="Times New Roman" w:hAnsi="Times New Roman" w:cs="Times New Roman"/>
          <w:b/>
          <w:bCs/>
        </w:rPr>
        <w:t>Finleap</w:t>
      </w:r>
      <w:proofErr w:type="spellEnd"/>
      <w:r w:rsidRPr="00043293">
        <w:rPr>
          <w:rFonts w:ascii="Times New Roman" w:hAnsi="Times New Roman" w:cs="Times New Roman"/>
          <w:b/>
          <w:bCs/>
        </w:rPr>
        <w:t xml:space="preserve"> Connect (2022)</w:t>
      </w:r>
    </w:p>
    <w:p w14:paraId="1906A55F"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In order to comply with PSD2, </w:t>
      </w:r>
      <w:proofErr w:type="spellStart"/>
      <w:r w:rsidRPr="00043293">
        <w:rPr>
          <w:rFonts w:ascii="Times New Roman" w:hAnsi="Times New Roman" w:cs="Times New Roman"/>
        </w:rPr>
        <w:t>Finleap</w:t>
      </w:r>
      <w:proofErr w:type="spellEnd"/>
      <w:r w:rsidRPr="00043293">
        <w:rPr>
          <w:rFonts w:ascii="Times New Roman" w:hAnsi="Times New Roman" w:cs="Times New Roman"/>
        </w:rPr>
        <w:t xml:space="preserve">, a European open-banking platform that serves banking and accounting firms, redesigned its system using microservices. They used </w:t>
      </w:r>
      <w:proofErr w:type="spellStart"/>
      <w:r w:rsidRPr="00043293">
        <w:rPr>
          <w:rFonts w:ascii="Times New Roman" w:hAnsi="Times New Roman" w:cs="Times New Roman"/>
        </w:rPr>
        <w:t>Linkerd</w:t>
      </w:r>
      <w:proofErr w:type="spellEnd"/>
      <w:r w:rsidRPr="00043293">
        <w:rPr>
          <w:rFonts w:ascii="Times New Roman" w:hAnsi="Times New Roman" w:cs="Times New Roman"/>
        </w:rPr>
        <w:t xml:space="preserve"> to "</w:t>
      </w:r>
      <w:proofErr w:type="spellStart"/>
      <w:r w:rsidRPr="00043293">
        <w:rPr>
          <w:rFonts w:ascii="Times New Roman" w:hAnsi="Times New Roman" w:cs="Times New Roman"/>
        </w:rPr>
        <w:t>mTLSed</w:t>
      </w:r>
      <w:proofErr w:type="spellEnd"/>
      <w:r w:rsidRPr="00043293">
        <w:rPr>
          <w:rFonts w:ascii="Times New Roman" w:hAnsi="Times New Roman" w:cs="Times New Roman"/>
        </w:rPr>
        <w:t xml:space="preserve">" all 50+ microservices that were spread over 10 clusters over the course of five months. They said that setting up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"was fairly easy" and that it just took an hour to deploy throughout production, allowing for encryption and mutual authentication for each API request between services. Strict legal criteria for end-to-end encryption of private payment information were met by this.</w:t>
      </w:r>
    </w:p>
    <w:p w14:paraId="1D3365BA" w14:textId="77777777" w:rsidR="008324CF" w:rsidRPr="00043293" w:rsidRDefault="008324CF" w:rsidP="00656C87">
      <w:pPr>
        <w:jc w:val="both"/>
        <w:rPr>
          <w:rFonts w:ascii="Times New Roman" w:hAnsi="Times New Roman" w:cs="Times New Roman"/>
        </w:rPr>
      </w:pPr>
    </w:p>
    <w:p w14:paraId="2F02EBA1"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5.5 NORD/LB (2019–2020)</w:t>
      </w:r>
    </w:p>
    <w:p w14:paraId="1E164938"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A hybrid cloud microservices infrastructure is used by this German bank. They used </w:t>
      </w:r>
      <w:proofErr w:type="spellStart"/>
      <w:r w:rsidRPr="00043293">
        <w:rPr>
          <w:rFonts w:ascii="Times New Roman" w:hAnsi="Times New Roman" w:cs="Times New Roman"/>
        </w:rPr>
        <w:t>HashiCorp</w:t>
      </w:r>
      <w:proofErr w:type="spellEnd"/>
      <w:r w:rsidRPr="00043293">
        <w:rPr>
          <w:rFonts w:ascii="Times New Roman" w:hAnsi="Times New Roman" w:cs="Times New Roman"/>
        </w:rPr>
        <w:t xml:space="preserve"> Vault to automate data encryption while it's in transit and at rest and to centralize key management. Data is dynamically encrypted by Vault's Transit engine when services exchange messages. Prior to Vault, key rotation required four days of human </w:t>
      </w:r>
      <w:proofErr w:type="spellStart"/>
      <w:r w:rsidRPr="00043293">
        <w:rPr>
          <w:rFonts w:ascii="Times New Roman" w:hAnsi="Times New Roman" w:cs="Times New Roman"/>
        </w:rPr>
        <w:t>labor</w:t>
      </w:r>
      <w:proofErr w:type="spellEnd"/>
      <w:r w:rsidRPr="00043293">
        <w:rPr>
          <w:rFonts w:ascii="Times New Roman" w:hAnsi="Times New Roman" w:cs="Times New Roman"/>
        </w:rPr>
        <w:t>; now, it takes less than five minutes. Regulators required a digital audit record of all crypto operations, which Vault provided. By ensuring that every microservice utilizes its own dynamically provided keys, NORD/LB significantly increases the agility of encryption.</w:t>
      </w:r>
    </w:p>
    <w:p w14:paraId="5803B8FE"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Large Banks (e.g. Citibank, Capital One, etc.)</w:t>
      </w:r>
    </w:p>
    <w:p w14:paraId="21DCC556"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Microservices are used by several international banks for their key systems. For instance, service meshes and microservices are used by Capital One's cloud platforms to isolate data and implement TLS everywhere. The move to microservices in banking is frequently motivated by encryption and compliance requirements, even if the specifics aren't made public.</w:t>
      </w:r>
    </w:p>
    <w:p w14:paraId="4CB201D9" w14:textId="77777777" w:rsidR="00025601" w:rsidRDefault="00025601" w:rsidP="00656C87">
      <w:pPr>
        <w:jc w:val="both"/>
        <w:rPr>
          <w:rFonts w:ascii="Times New Roman" w:hAnsi="Times New Roman" w:cs="Times New Roman"/>
          <w:b/>
          <w:bCs/>
          <w:sz w:val="24"/>
          <w:szCs w:val="24"/>
        </w:rPr>
      </w:pPr>
    </w:p>
    <w:p w14:paraId="2D8B3EA6" w14:textId="362BE30C"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5.6 Monolithic Challenges – and Microservices Solutions</w:t>
      </w:r>
    </w:p>
    <w:p w14:paraId="51EF27F1"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Uniform Trust Domain</w:t>
      </w:r>
    </w:p>
    <w:p w14:paraId="5EDC26E2"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Internal parts of a monolith inherently trust one another. Usually, authentication and encryption don't need to be done "inside" the program. However, this implies that all data is exposed in the event of an app (or database) breach. Microservices, on the other hand, require authentication at each step. In contrast to microservices, where "you must make sure </w:t>
      </w:r>
      <w:proofErr w:type="gramStart"/>
      <w:r w:rsidRPr="00043293">
        <w:rPr>
          <w:rFonts w:ascii="Times New Roman" w:hAnsi="Times New Roman" w:cs="Times New Roman"/>
        </w:rPr>
        <w:t>[each]</w:t>
      </w:r>
      <w:proofErr w:type="gramEnd"/>
      <w:r w:rsidRPr="00043293">
        <w:rPr>
          <w:rFonts w:ascii="Times New Roman" w:hAnsi="Times New Roman" w:cs="Times New Roman"/>
        </w:rPr>
        <w:t xml:space="preserve"> request is authenticated," a monolith "has all the resources it needs…no need for authentication within," according to one engineer.</w:t>
      </w:r>
    </w:p>
    <w:p w14:paraId="3ECCA03E"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b/>
          <w:bCs/>
        </w:rPr>
        <w:t>Static Keys &amp; Secrets</w:t>
      </w:r>
    </w:p>
    <w:p w14:paraId="4B2C32D4"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Monoliths frequently employ static keystores or hard-code secrets. Older financial apps sometimes lack encryption entirely since they were developed before contemporary crypto libraries. The keys are usually static, even with encryption applied (e.g. a single key in a config file). Redeploying the entire application is necessary in order to rotate those keys. In contrast, microservices make use of secrets managers, often known as HSMs. At launch, each service retrieves ephemeral keys, which may be cycled individually without causing any downtime (as in the case of the NORD/LB Vault).</w:t>
      </w:r>
    </w:p>
    <w:p w14:paraId="79A6D3B7"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Single DB/Storage Encryption</w:t>
      </w:r>
    </w:p>
    <w:p w14:paraId="1015187B"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One or a small number of centralized databases are often found in a monolith.</w:t>
      </w:r>
      <w:r w:rsidRPr="00043293">
        <w:rPr>
          <w:rFonts w:ascii="Times New Roman" w:hAnsi="Times New Roman" w:cs="Times New Roman"/>
        </w:rPr>
        <w:br/>
        <w:t>That whole database is coarse-</w:t>
      </w:r>
      <w:proofErr w:type="spellStart"/>
      <w:r w:rsidRPr="00043293">
        <w:rPr>
          <w:rFonts w:ascii="Times New Roman" w:hAnsi="Times New Roman" w:cs="Times New Roman"/>
        </w:rPr>
        <w:t>grainedly</w:t>
      </w:r>
      <w:proofErr w:type="spellEnd"/>
      <w:r w:rsidRPr="00043293">
        <w:rPr>
          <w:rFonts w:ascii="Times New Roman" w:hAnsi="Times New Roman" w:cs="Times New Roman"/>
        </w:rPr>
        <w:t xml:space="preserve"> encrypted. Large volumes of data might be decrypted by an attacker if a key is compromised. In contrast, microservices frequently make use of distinct data stores for each service. A unique key can be used to encrypt each storage. Only one service's data is impacted by a compromised key; the system as a whole is unaffected.</w:t>
      </w:r>
    </w:p>
    <w:p w14:paraId="1458EA0C"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Slower Updates</w:t>
      </w:r>
    </w:p>
    <w:p w14:paraId="32178D27"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Security updates for monoliths are more difficult. The entire application must frequently be rebuilt and retested in order to fix or update the crypto library. With microservices, you can implement encryption updates incrementally, changing the runtime or library of a single service at a time. This implies that new cipher </w:t>
      </w:r>
      <w:r w:rsidRPr="00043293">
        <w:rPr>
          <w:rFonts w:ascii="Times New Roman" w:hAnsi="Times New Roman" w:cs="Times New Roman"/>
        </w:rPr>
        <w:lastRenderedPageBreak/>
        <w:t>suites or enhanced protocols (like TLS1.3) can be progressively implemented.</w:t>
      </w:r>
    </w:p>
    <w:p w14:paraId="4C8ECCE3"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No Fine-Grained Control</w:t>
      </w:r>
    </w:p>
    <w:p w14:paraId="45DF7C7A" w14:textId="6E8ADE7D"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Micro-granular controls, such as sidecars or API gateways, are absent from monoliths. For certain sections of the program, logging, rate-limiting, and mutual auth are difficult to implement. With microservices, you may add </w:t>
      </w:r>
      <w:proofErr w:type="spellStart"/>
      <w:r w:rsidRPr="00043293">
        <w:rPr>
          <w:rFonts w:ascii="Times New Roman" w:hAnsi="Times New Roman" w:cs="Times New Roman"/>
        </w:rPr>
        <w:t>mTLS</w:t>
      </w:r>
      <w:proofErr w:type="spellEnd"/>
      <w:r w:rsidRPr="00043293">
        <w:rPr>
          <w:rFonts w:ascii="Times New Roman" w:hAnsi="Times New Roman" w:cs="Times New Roman"/>
        </w:rPr>
        <w:t xml:space="preserve"> or token validation right away without changing business code by dropping a new service mesh proxy in front of any service.</w:t>
      </w:r>
      <w:bookmarkStart w:id="0" w:name="_Hlk204893010"/>
    </w:p>
    <w:p w14:paraId="1ADAB485" w14:textId="77777777" w:rsidR="00656C87" w:rsidRPr="00043293" w:rsidRDefault="00656C87" w:rsidP="00656C87">
      <w:pPr>
        <w:jc w:val="both"/>
        <w:rPr>
          <w:rFonts w:ascii="Times New Roman" w:hAnsi="Times New Roman" w:cs="Times New Roman"/>
        </w:rPr>
      </w:pPr>
    </w:p>
    <w:p w14:paraId="3FA70C1C" w14:textId="70F518D3" w:rsidR="00656C87" w:rsidRPr="00043293" w:rsidRDefault="00656C87" w:rsidP="00656C87">
      <w:pPr>
        <w:jc w:val="both"/>
        <w:rPr>
          <w:rFonts w:ascii="Times New Roman" w:hAnsi="Times New Roman" w:cs="Times New Roman"/>
          <w:b/>
          <w:bCs/>
          <w:sz w:val="24"/>
          <w:szCs w:val="24"/>
        </w:rPr>
      </w:pPr>
      <w:r w:rsidRPr="00043293">
        <w:rPr>
          <w:rFonts w:ascii="Times New Roman" w:hAnsi="Times New Roman" w:cs="Times New Roman"/>
          <w:b/>
          <w:bCs/>
          <w:sz w:val="24"/>
          <w:szCs w:val="24"/>
        </w:rPr>
        <w:t>6. Machine Learning for Post-Quantum Encryption Selection</w:t>
      </w:r>
    </w:p>
    <w:p w14:paraId="068857D5" w14:textId="43CFFBD6"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In modern online banking systems, micro segmentation splits the network into isolated zones to limit lateral attack spread. Each microsegment (e.g. authentication services, transaction processing, data storage) can then tailor its own encryption policies – choosing different ciphers or key sizes per zone – which greatly enhances cryptographic agility. Financial-industry guidance defines cryptographic agility as the ability to adapt or swap cryptographic algorithms quickly and efficiently. In practice, this means a bank’s internal, low-latency microsegments might use a lightweight PQ cipher, while high sensitivity segments might use a different scheme. Such flexibility (aligned with zero-trust “encryption everywhere” principles) lets an institution update or replace each segment’s ciphers independently, without overhauling the entire infrastructure. </w:t>
      </w:r>
    </w:p>
    <w:p w14:paraId="379E3655" w14:textId="28619CFA"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Banks are already moving toward post-quantum cryptography (PQC) to counter future quantum attacks. NIST’s recent standards include algorithms like CRYSTALS-Kyber (for key encapsulation) and </w:t>
      </w:r>
      <w:proofErr w:type="spellStart"/>
      <w:r w:rsidRPr="00043293">
        <w:rPr>
          <w:rFonts w:ascii="Times New Roman" w:hAnsi="Times New Roman" w:cs="Times New Roman"/>
        </w:rPr>
        <w:t>CRYSTALSDilithium</w:t>
      </w:r>
      <w:proofErr w:type="spellEnd"/>
      <w:r w:rsidRPr="00043293">
        <w:rPr>
          <w:rFonts w:ascii="Times New Roman" w:hAnsi="Times New Roman" w:cs="Times New Roman"/>
        </w:rPr>
        <w:t xml:space="preserve"> (for signatures) as part of its PQC suite </w:t>
      </w:r>
      <w:r w:rsidR="00F53C82">
        <w:rPr>
          <w:rFonts w:ascii="Times New Roman" w:hAnsi="Times New Roman" w:cs="Times New Roman"/>
        </w:rPr>
        <w:t>[18, 19]</w:t>
      </w:r>
      <w:r w:rsidRPr="00043293">
        <w:rPr>
          <w:rFonts w:ascii="Times New Roman" w:hAnsi="Times New Roman" w:cs="Times New Roman"/>
        </w:rPr>
        <w:t xml:space="preserve">. These candidate algorithms have widely varying performance and sizes. For example, Kyber512 (a lattice-based KEM) is very fast with only ~1.6 KB of public key + ciphertext. In contrast, a code-based scheme like Classic </w:t>
      </w:r>
      <w:proofErr w:type="spellStart"/>
      <w:r w:rsidRPr="00043293">
        <w:rPr>
          <w:rFonts w:ascii="Times New Roman" w:hAnsi="Times New Roman" w:cs="Times New Roman"/>
        </w:rPr>
        <w:t>McEliece</w:t>
      </w:r>
      <w:proofErr w:type="spellEnd"/>
      <w:r w:rsidRPr="00043293">
        <w:rPr>
          <w:rFonts w:ascii="Times New Roman" w:hAnsi="Times New Roman" w:cs="Times New Roman"/>
        </w:rPr>
        <w:t xml:space="preserve"> would use enormous keys (~261 KB) and run very slowly. Likewise, </w:t>
      </w:r>
      <w:proofErr w:type="spellStart"/>
      <w:r w:rsidRPr="00043293">
        <w:rPr>
          <w:rFonts w:ascii="Times New Roman" w:hAnsi="Times New Roman" w:cs="Times New Roman"/>
        </w:rPr>
        <w:t>Dilithium</w:t>
      </w:r>
      <w:proofErr w:type="spellEnd"/>
      <w:r w:rsidRPr="00043293">
        <w:rPr>
          <w:rFonts w:ascii="Times New Roman" w:hAnsi="Times New Roman" w:cs="Times New Roman"/>
        </w:rPr>
        <w:t xml:space="preserve"> signatures involve larger outputs (</w:t>
      </w:r>
      <w:r w:rsidRPr="00043293">
        <w:rPr>
          <w:rFonts w:ascii="Cambria Math" w:hAnsi="Cambria Math" w:cs="Cambria Math"/>
        </w:rPr>
        <w:t>∼</w:t>
      </w:r>
      <w:r w:rsidRPr="00043293">
        <w:rPr>
          <w:rFonts w:ascii="Times New Roman" w:hAnsi="Times New Roman" w:cs="Times New Roman"/>
        </w:rPr>
        <w:t xml:space="preserve">1.3 KB public key, </w:t>
      </w:r>
      <w:r w:rsidRPr="00043293">
        <w:rPr>
          <w:rFonts w:ascii="Cambria Math" w:hAnsi="Cambria Math" w:cs="Cambria Math"/>
        </w:rPr>
        <w:t>∼</w:t>
      </w:r>
      <w:r w:rsidRPr="00043293">
        <w:rPr>
          <w:rFonts w:ascii="Times New Roman" w:hAnsi="Times New Roman" w:cs="Times New Roman"/>
        </w:rPr>
        <w:t xml:space="preserve">2.4 KB signature) but still operate quickly. Cryptographic agility in a segmented network means each zone can choose the post-quantum cipher that best balances its throughput, latency, and security </w:t>
      </w:r>
      <w:proofErr w:type="gramStart"/>
      <w:r w:rsidRPr="00043293">
        <w:rPr>
          <w:rFonts w:ascii="Times New Roman" w:hAnsi="Times New Roman" w:cs="Times New Roman"/>
        </w:rPr>
        <w:t>needs .</w:t>
      </w:r>
      <w:proofErr w:type="gramEnd"/>
      <w:r w:rsidRPr="00043293">
        <w:rPr>
          <w:rFonts w:ascii="Times New Roman" w:hAnsi="Times New Roman" w:cs="Times New Roman"/>
        </w:rPr>
        <w:t xml:space="preserve"> </w:t>
      </w:r>
    </w:p>
    <w:p w14:paraId="4B973E4F"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ML-driven PQC selection experiment: To illustrate this idea, we built an ML model that automatically picks the best PQ cipher for each banking microsegment based on its requirements. In our proof-of-concept: </w:t>
      </w:r>
    </w:p>
    <w:p w14:paraId="043E37F7" w14:textId="77777777" w:rsidR="00656C87" w:rsidRPr="00043293" w:rsidRDefault="00656C87" w:rsidP="00656C87">
      <w:pPr>
        <w:pStyle w:val="ListParagraph"/>
        <w:numPr>
          <w:ilvl w:val="0"/>
          <w:numId w:val="17"/>
        </w:numPr>
        <w:jc w:val="both"/>
        <w:rPr>
          <w:rFonts w:ascii="Times New Roman" w:hAnsi="Times New Roman" w:cs="Times New Roman"/>
        </w:rPr>
      </w:pPr>
      <w:r w:rsidRPr="00043293">
        <w:rPr>
          <w:rFonts w:ascii="Times New Roman" w:hAnsi="Times New Roman" w:cs="Times New Roman"/>
        </w:rPr>
        <w:t xml:space="preserve">Dataset &amp; Features: We gathered a benchmark of candidate ciphers (e.g. Kyber512, Dilithium3, RSA-2048) and measured their performance metrics (encryption/decryption latency, throughput, key and ciphertext sizes, etc.) under different simulated </w:t>
      </w:r>
      <w:proofErr w:type="gramStart"/>
      <w:r w:rsidRPr="00043293">
        <w:rPr>
          <w:rFonts w:ascii="Times New Roman" w:hAnsi="Times New Roman" w:cs="Times New Roman"/>
        </w:rPr>
        <w:t>conditions .</w:t>
      </w:r>
      <w:proofErr w:type="gramEnd"/>
      <w:r w:rsidRPr="00043293">
        <w:rPr>
          <w:rFonts w:ascii="Times New Roman" w:hAnsi="Times New Roman" w:cs="Times New Roman"/>
        </w:rPr>
        <w:t xml:space="preserve"> Each record combined an algorithm’s performance data with a segment’s parameters (data sensitivity: low/medium/high; network type: internal vs. public; latency requirement: low/medium/high). This encodes the goals of each microsegment (for example, high-sensitivity vs. low-latency) into ML features. </w:t>
      </w:r>
    </w:p>
    <w:p w14:paraId="61F5BB59" w14:textId="77777777" w:rsidR="00656C87" w:rsidRPr="00043293" w:rsidRDefault="00656C87" w:rsidP="00656C87">
      <w:pPr>
        <w:pStyle w:val="ListParagraph"/>
        <w:numPr>
          <w:ilvl w:val="0"/>
          <w:numId w:val="17"/>
        </w:numPr>
        <w:jc w:val="both"/>
        <w:rPr>
          <w:rFonts w:ascii="Times New Roman" w:hAnsi="Times New Roman" w:cs="Times New Roman"/>
        </w:rPr>
      </w:pPr>
      <w:r w:rsidRPr="00043293">
        <w:rPr>
          <w:rFonts w:ascii="Times New Roman" w:hAnsi="Times New Roman" w:cs="Times New Roman"/>
        </w:rPr>
        <w:t xml:space="preserve">Model Training: We trained a supervised classifier (e.g. a random forest) on these features to predict which cipher best met the segment’s objectives (for instance, maximizing throughput subject to a latency bound). The “label” was the optimal algorithm choice for that scenario. </w:t>
      </w:r>
    </w:p>
    <w:p w14:paraId="2B211D26" w14:textId="1CFD127E" w:rsidR="00656C87" w:rsidRPr="00043293" w:rsidRDefault="00656C87" w:rsidP="00656C87">
      <w:pPr>
        <w:pStyle w:val="ListParagraph"/>
        <w:numPr>
          <w:ilvl w:val="0"/>
          <w:numId w:val="17"/>
        </w:numPr>
        <w:jc w:val="both"/>
        <w:rPr>
          <w:rFonts w:ascii="Times New Roman" w:hAnsi="Times New Roman" w:cs="Times New Roman"/>
        </w:rPr>
      </w:pPr>
      <w:r w:rsidRPr="00043293">
        <w:rPr>
          <w:rFonts w:ascii="Times New Roman" w:hAnsi="Times New Roman" w:cs="Times New Roman"/>
        </w:rPr>
        <w:t xml:space="preserve">Results: The ML model quickly learned sensible mappings. It </w:t>
      </w:r>
      <w:proofErr w:type="spellStart"/>
      <w:r w:rsidRPr="00043293">
        <w:rPr>
          <w:rFonts w:ascii="Times New Roman" w:hAnsi="Times New Roman" w:cs="Times New Roman"/>
        </w:rPr>
        <w:t>favored</w:t>
      </w:r>
      <w:proofErr w:type="spellEnd"/>
      <w:r w:rsidRPr="00043293">
        <w:rPr>
          <w:rFonts w:ascii="Times New Roman" w:hAnsi="Times New Roman" w:cs="Times New Roman"/>
        </w:rPr>
        <w:t xml:space="preserve"> Kyber512 for low-latency, </w:t>
      </w:r>
      <w:proofErr w:type="spellStart"/>
      <w:r w:rsidRPr="00043293">
        <w:rPr>
          <w:rFonts w:ascii="Times New Roman" w:hAnsi="Times New Roman" w:cs="Times New Roman"/>
        </w:rPr>
        <w:t>highthroughput</w:t>
      </w:r>
      <w:proofErr w:type="spellEnd"/>
      <w:r w:rsidRPr="00043293">
        <w:rPr>
          <w:rFonts w:ascii="Times New Roman" w:hAnsi="Times New Roman" w:cs="Times New Roman"/>
        </w:rPr>
        <w:t xml:space="preserve"> internal traffic (reflecting that Kyber512 is extremely fast), and it only chose heavier schemes (like Dilithium3) when segments demanded smaller signatures or very high security. In short, the model’s recommendations matched the known performance trade-offs of the algorithms. </w:t>
      </w:r>
    </w:p>
    <w:p w14:paraId="30681026" w14:textId="2DA4C0AC" w:rsidR="00656C87" w:rsidRPr="00043293" w:rsidRDefault="00656C87" w:rsidP="00DC730D">
      <w:pPr>
        <w:jc w:val="both"/>
        <w:rPr>
          <w:rFonts w:ascii="Times New Roman" w:hAnsi="Times New Roman" w:cs="Times New Roman"/>
        </w:rPr>
      </w:pPr>
      <w:r w:rsidRPr="00043293">
        <w:rPr>
          <w:rFonts w:ascii="Times New Roman" w:hAnsi="Times New Roman" w:cs="Times New Roman"/>
        </w:rPr>
        <w:t xml:space="preserve">These findings show how an AI/ML approach can complement a </w:t>
      </w:r>
      <w:proofErr w:type="spellStart"/>
      <w:r w:rsidRPr="00043293">
        <w:rPr>
          <w:rFonts w:ascii="Times New Roman" w:hAnsi="Times New Roman" w:cs="Times New Roman"/>
        </w:rPr>
        <w:t>microsegmented</w:t>
      </w:r>
      <w:proofErr w:type="spellEnd"/>
      <w:r w:rsidRPr="00043293">
        <w:rPr>
          <w:rFonts w:ascii="Times New Roman" w:hAnsi="Times New Roman" w:cs="Times New Roman"/>
        </w:rPr>
        <w:t xml:space="preserve"> bank architecture. Each microsegment sets its own encryption policy, and an ML tool helps automate the choice of the most suitable post-quantum cipher for that zone. This approach directly supports cryptographic agility in online banking: segments can dynamically adopt or swap PQ ciphers as needed (e.g. when quantum threats emerge) without disrupting other parts of the network.</w:t>
      </w:r>
    </w:p>
    <w:p w14:paraId="23405760" w14:textId="33BB25C5" w:rsidR="00656C87" w:rsidRPr="00043293" w:rsidRDefault="00656C87" w:rsidP="00656C87">
      <w:pPr>
        <w:pStyle w:val="ListParagraph"/>
        <w:numPr>
          <w:ilvl w:val="0"/>
          <w:numId w:val="18"/>
        </w:numPr>
        <w:jc w:val="both"/>
        <w:rPr>
          <w:rFonts w:ascii="Times New Roman" w:hAnsi="Times New Roman" w:cs="Times New Roman"/>
        </w:rPr>
      </w:pPr>
      <w:r w:rsidRPr="00043293">
        <w:rPr>
          <w:rFonts w:ascii="Times New Roman" w:hAnsi="Times New Roman" w:cs="Times New Roman"/>
        </w:rPr>
        <w:t xml:space="preserve">Kyber512 (PQ KEM): very fast key exchange, only ~1.6 KB total data. </w:t>
      </w:r>
    </w:p>
    <w:p w14:paraId="7664C1FB" w14:textId="2480529D" w:rsidR="00656C87" w:rsidRPr="00043293" w:rsidRDefault="00656C87" w:rsidP="00656C87">
      <w:pPr>
        <w:pStyle w:val="ListParagraph"/>
        <w:numPr>
          <w:ilvl w:val="0"/>
          <w:numId w:val="18"/>
        </w:numPr>
        <w:jc w:val="both"/>
        <w:rPr>
          <w:rFonts w:ascii="Times New Roman" w:hAnsi="Times New Roman" w:cs="Times New Roman"/>
        </w:rPr>
      </w:pPr>
      <w:r w:rsidRPr="00043293">
        <w:rPr>
          <w:rFonts w:ascii="Times New Roman" w:hAnsi="Times New Roman" w:cs="Times New Roman"/>
        </w:rPr>
        <w:t xml:space="preserve">Classic </w:t>
      </w:r>
      <w:proofErr w:type="spellStart"/>
      <w:r w:rsidRPr="00043293">
        <w:rPr>
          <w:rFonts w:ascii="Times New Roman" w:hAnsi="Times New Roman" w:cs="Times New Roman"/>
        </w:rPr>
        <w:t>McEliece</w:t>
      </w:r>
      <w:proofErr w:type="spellEnd"/>
      <w:r w:rsidRPr="00043293">
        <w:rPr>
          <w:rFonts w:ascii="Times New Roman" w:hAnsi="Times New Roman" w:cs="Times New Roman"/>
        </w:rPr>
        <w:t xml:space="preserve"> (PQ KEM): ~261 KB key, very slow. </w:t>
      </w:r>
    </w:p>
    <w:p w14:paraId="1272BEA9" w14:textId="69EE197D" w:rsidR="00656C87" w:rsidRPr="00043293" w:rsidRDefault="00656C87" w:rsidP="00656C87">
      <w:pPr>
        <w:pStyle w:val="ListParagraph"/>
        <w:numPr>
          <w:ilvl w:val="0"/>
          <w:numId w:val="18"/>
        </w:numPr>
        <w:jc w:val="both"/>
        <w:rPr>
          <w:rFonts w:ascii="Times New Roman" w:hAnsi="Times New Roman" w:cs="Times New Roman"/>
        </w:rPr>
      </w:pPr>
      <w:proofErr w:type="spellStart"/>
      <w:r w:rsidRPr="00043293">
        <w:rPr>
          <w:rFonts w:ascii="Times New Roman" w:hAnsi="Times New Roman" w:cs="Times New Roman"/>
        </w:rPr>
        <w:t>Dilithium</w:t>
      </w:r>
      <w:proofErr w:type="spellEnd"/>
      <w:r w:rsidRPr="00043293">
        <w:rPr>
          <w:rFonts w:ascii="Times New Roman" w:hAnsi="Times New Roman" w:cs="Times New Roman"/>
        </w:rPr>
        <w:t xml:space="preserve"> (PQ signature): ~1.3 KB key, 2.4 KB signature, fast operations. </w:t>
      </w:r>
    </w:p>
    <w:p w14:paraId="57091244" w14:textId="77777777" w:rsidR="00656C87" w:rsidRPr="00043293" w:rsidRDefault="00656C87" w:rsidP="00656C87">
      <w:pPr>
        <w:pStyle w:val="ListParagraph"/>
        <w:numPr>
          <w:ilvl w:val="0"/>
          <w:numId w:val="18"/>
        </w:numPr>
        <w:jc w:val="both"/>
        <w:rPr>
          <w:rFonts w:ascii="Times New Roman" w:hAnsi="Times New Roman" w:cs="Times New Roman"/>
        </w:rPr>
      </w:pPr>
      <w:r w:rsidRPr="00043293">
        <w:rPr>
          <w:rFonts w:ascii="Times New Roman" w:hAnsi="Times New Roman" w:cs="Times New Roman"/>
        </w:rPr>
        <w:t xml:space="preserve">RSA-2048 (classical): large keys and slower performance relative to PQ alternatives. </w:t>
      </w:r>
    </w:p>
    <w:p w14:paraId="120E8F60"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lastRenderedPageBreak/>
        <w:t xml:space="preserve">These examples underscore that no single cipher fits all use-cases – exactly why a </w:t>
      </w:r>
      <w:proofErr w:type="spellStart"/>
      <w:r w:rsidRPr="00043293">
        <w:rPr>
          <w:rFonts w:ascii="Times New Roman" w:hAnsi="Times New Roman" w:cs="Times New Roman"/>
        </w:rPr>
        <w:t>microsegmented</w:t>
      </w:r>
      <w:proofErr w:type="spellEnd"/>
      <w:r w:rsidRPr="00043293">
        <w:rPr>
          <w:rFonts w:ascii="Times New Roman" w:hAnsi="Times New Roman" w:cs="Times New Roman"/>
        </w:rPr>
        <w:t>, ML-guided strategy boosts agility in a bank’s encryption infrastructure</w:t>
      </w:r>
    </w:p>
    <w:p w14:paraId="13D317E1" w14:textId="77777777" w:rsidR="008324CF" w:rsidRPr="00043293" w:rsidRDefault="008324CF" w:rsidP="00656C87">
      <w:pPr>
        <w:jc w:val="both"/>
        <w:rPr>
          <w:rFonts w:ascii="Times New Roman" w:hAnsi="Times New Roman" w:cs="Times New Roman"/>
        </w:rPr>
      </w:pPr>
    </w:p>
    <w:p w14:paraId="539F1317" w14:textId="1C473633"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 xml:space="preserve">6.1 Dataset and Noise Injection </w:t>
      </w:r>
    </w:p>
    <w:p w14:paraId="18AC428F"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The dataset includes performance metrics for both post-quantum and classical cryptographic schemes. The considered algorithms are CRYSTALS-Kyber-512 (a lattice-based key-encapsulation mechanism) and CRYSTALS-Dilithium-3 (a lattice-based signature) alongside classical RSA-2048 and AES-256. Numeric features record metrics such as encryption/decryption latency, throughput, and key/ciphertext sizes. To simulate real-world uncertainty, we injected controlled noise into the data:</w:t>
      </w:r>
    </w:p>
    <w:p w14:paraId="23821C53" w14:textId="77777777" w:rsidR="00656C87" w:rsidRPr="00043293" w:rsidRDefault="00656C87" w:rsidP="00656C87">
      <w:pPr>
        <w:pStyle w:val="ListParagraph"/>
        <w:numPr>
          <w:ilvl w:val="0"/>
          <w:numId w:val="19"/>
        </w:numPr>
        <w:jc w:val="both"/>
        <w:rPr>
          <w:rFonts w:ascii="Times New Roman" w:hAnsi="Times New Roman" w:cs="Times New Roman"/>
        </w:rPr>
      </w:pPr>
      <w:r w:rsidRPr="00043293">
        <w:rPr>
          <w:rFonts w:ascii="Times New Roman" w:hAnsi="Times New Roman" w:cs="Times New Roman"/>
        </w:rPr>
        <w:t xml:space="preserve">Numeric features: Added zero-mean Gaussian noise (σ ≈ 5% of each feature’s mean) to all performance metrics, except for fixed fields such as </w:t>
      </w:r>
      <w:proofErr w:type="spellStart"/>
      <w:r w:rsidRPr="00043293">
        <w:rPr>
          <w:rFonts w:ascii="Times New Roman" w:hAnsi="Times New Roman" w:cs="Times New Roman"/>
        </w:rPr>
        <w:t>key_size</w:t>
      </w:r>
      <w:proofErr w:type="spellEnd"/>
      <w:r w:rsidRPr="00043293">
        <w:rPr>
          <w:rFonts w:ascii="Times New Roman" w:hAnsi="Times New Roman" w:cs="Times New Roman"/>
        </w:rPr>
        <w:t xml:space="preserve"> and </w:t>
      </w:r>
      <w:proofErr w:type="spellStart"/>
      <w:r w:rsidRPr="00043293">
        <w:rPr>
          <w:rFonts w:ascii="Times New Roman" w:hAnsi="Times New Roman" w:cs="Times New Roman"/>
        </w:rPr>
        <w:t>ct_size</w:t>
      </w:r>
      <w:proofErr w:type="spellEnd"/>
      <w:r w:rsidRPr="00043293">
        <w:rPr>
          <w:rFonts w:ascii="Times New Roman" w:hAnsi="Times New Roman" w:cs="Times New Roman"/>
        </w:rPr>
        <w:t xml:space="preserve">. </w:t>
      </w:r>
    </w:p>
    <w:p w14:paraId="518574B8" w14:textId="77777777" w:rsidR="00656C87" w:rsidRPr="00043293" w:rsidRDefault="00656C87" w:rsidP="00656C87">
      <w:pPr>
        <w:pStyle w:val="ListParagraph"/>
        <w:numPr>
          <w:ilvl w:val="0"/>
          <w:numId w:val="19"/>
        </w:numPr>
        <w:jc w:val="both"/>
        <w:rPr>
          <w:rFonts w:ascii="Times New Roman" w:hAnsi="Times New Roman" w:cs="Times New Roman"/>
        </w:rPr>
      </w:pPr>
      <w:r w:rsidRPr="00043293">
        <w:rPr>
          <w:rFonts w:ascii="Times New Roman" w:hAnsi="Times New Roman" w:cs="Times New Roman"/>
        </w:rPr>
        <w:t xml:space="preserve">Categorical features: Randomly swapped 5% of nominal category values (e.g. algorithm or hardware identifiers) to model </w:t>
      </w:r>
      <w:proofErr w:type="spellStart"/>
      <w:r w:rsidRPr="00043293">
        <w:rPr>
          <w:rFonts w:ascii="Times New Roman" w:hAnsi="Times New Roman" w:cs="Times New Roman"/>
        </w:rPr>
        <w:t>mislabeling</w:t>
      </w:r>
      <w:proofErr w:type="spellEnd"/>
      <w:r w:rsidRPr="00043293">
        <w:rPr>
          <w:rFonts w:ascii="Times New Roman" w:hAnsi="Times New Roman" w:cs="Times New Roman"/>
        </w:rPr>
        <w:t xml:space="preserve">. </w:t>
      </w:r>
    </w:p>
    <w:p w14:paraId="07DB8526" w14:textId="77777777" w:rsidR="00656C87" w:rsidRPr="00043293" w:rsidRDefault="00656C87" w:rsidP="00656C87">
      <w:pPr>
        <w:pStyle w:val="ListParagraph"/>
        <w:numPr>
          <w:ilvl w:val="0"/>
          <w:numId w:val="19"/>
        </w:numPr>
        <w:jc w:val="both"/>
        <w:rPr>
          <w:rFonts w:ascii="Times New Roman" w:hAnsi="Times New Roman" w:cs="Times New Roman"/>
        </w:rPr>
      </w:pPr>
      <w:r w:rsidRPr="00043293">
        <w:rPr>
          <w:rFonts w:ascii="Times New Roman" w:hAnsi="Times New Roman" w:cs="Times New Roman"/>
        </w:rPr>
        <w:t>Labels: Flipped 1% of the class labels (the target algorithm identity) to introduce label noise.</w:t>
      </w:r>
    </w:p>
    <w:p w14:paraId="0B8FAF2A"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This augmentation follows standard robustness practices for classifier evaluation, where additive feature noise and occasional label flips are used to mimic measurement errors and annotation mistakes.</w:t>
      </w:r>
    </w:p>
    <w:p w14:paraId="223FA61E" w14:textId="3C4D684B"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 xml:space="preserve">6.2 Data Preprocessing </w:t>
      </w:r>
    </w:p>
    <w:p w14:paraId="7ED487CA" w14:textId="634F65A4"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Categorical descriptors (algorithm name, hardware platform, etc.) were converted into a one-hot numeric format, yielding binary indicator features for each category. Numeric performance metrics were standardized (zero mean, unit variance) using a standard scaler, as many linear models benefit when features are </w:t>
      </w:r>
      <w:proofErr w:type="spellStart"/>
      <w:r w:rsidRPr="00043293">
        <w:rPr>
          <w:rFonts w:ascii="Times New Roman" w:hAnsi="Times New Roman" w:cs="Times New Roman"/>
        </w:rPr>
        <w:t>centered</w:t>
      </w:r>
      <w:proofErr w:type="spellEnd"/>
      <w:r w:rsidRPr="00043293">
        <w:rPr>
          <w:rFonts w:ascii="Times New Roman" w:hAnsi="Times New Roman" w:cs="Times New Roman"/>
        </w:rPr>
        <w:t xml:space="preserve"> and scaled similarly. Any hardware-specific feature (e.g. FPGA latency) was set to zero for algorithms running on other platforms (e.g. AES and RSA on CPU), ensuring a consistent feature vector for all samples.</w:t>
      </w:r>
    </w:p>
    <w:p w14:paraId="7218ABCD" w14:textId="77777777" w:rsidR="008324CF" w:rsidRPr="00043293" w:rsidRDefault="008324CF" w:rsidP="00656C87">
      <w:pPr>
        <w:jc w:val="both"/>
        <w:rPr>
          <w:rFonts w:ascii="Times New Roman" w:hAnsi="Times New Roman" w:cs="Times New Roman"/>
        </w:rPr>
      </w:pPr>
    </w:p>
    <w:p w14:paraId="3A6A47BF" w14:textId="2ACBA38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 xml:space="preserve">6.3 Model Training and Evaluation </w:t>
      </w:r>
    </w:p>
    <w:p w14:paraId="1134085E" w14:textId="38C87510" w:rsidR="00656C87" w:rsidRPr="00043293" w:rsidRDefault="00656C87" w:rsidP="00656C87">
      <w:pPr>
        <w:jc w:val="both"/>
        <w:rPr>
          <w:rFonts w:ascii="Times New Roman" w:hAnsi="Times New Roman" w:cs="Times New Roman"/>
        </w:rPr>
      </w:pPr>
      <w:r w:rsidRPr="00043293">
        <w:rPr>
          <w:rFonts w:ascii="Times New Roman" w:hAnsi="Times New Roman" w:cs="Times New Roman"/>
        </w:rPr>
        <w:t>We trained three classifiers on the processed data: Logistic Regression, Bernoulli Naive Bayes (BNB), and a Decision Tree. Logistic regression provides a linear discriminative baseline, BNB is specifically designed for binary/</w:t>
      </w:r>
      <w:proofErr w:type="spellStart"/>
      <w:r w:rsidRPr="00043293">
        <w:rPr>
          <w:rFonts w:ascii="Times New Roman" w:hAnsi="Times New Roman" w:cs="Times New Roman"/>
        </w:rPr>
        <w:t>boolean</w:t>
      </w:r>
      <w:proofErr w:type="spellEnd"/>
      <w:r w:rsidRPr="00043293">
        <w:rPr>
          <w:rFonts w:ascii="Times New Roman" w:hAnsi="Times New Roman" w:cs="Times New Roman"/>
        </w:rPr>
        <w:t xml:space="preserve"> features, and decision trees can capture nonlinear interactions. Each model was evaluated using stratified 5-fold cross-validation to preserve class proportions in each fold. The performance of each classifier is reported as the mean accuracy (± one standard deviation) across the folds.</w:t>
      </w:r>
    </w:p>
    <w:p w14:paraId="6A44A16B" w14:textId="77777777" w:rsidR="00656C87" w:rsidRPr="00043293" w:rsidRDefault="00656C87" w:rsidP="00656C87">
      <w:pPr>
        <w:jc w:val="both"/>
        <w:rPr>
          <w:rFonts w:ascii="Times New Roman" w:hAnsi="Times New Roman" w:cs="Times New Roman"/>
          <w:b/>
          <w:bCs/>
        </w:rPr>
      </w:pPr>
      <w:r w:rsidRPr="00043293">
        <w:rPr>
          <w:rFonts w:ascii="Times New Roman" w:hAnsi="Times New Roman" w:cs="Times New Roman"/>
          <w:b/>
          <w:bCs/>
        </w:rPr>
        <w:t>Results and Discussion</w:t>
      </w:r>
    </w:p>
    <w:p w14:paraId="65F1707E" w14:textId="5EACFC92"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Figure 6.1 shows Logistic regression and the decision tree both achieved high accuracy (~84%), whereas Bernoulli Naive Bayes performed poorly. Specifically, the mean accuracies (± std. dev.) were: Logistic Regression 0.842 (±0.034), </w:t>
      </w:r>
      <w:proofErr w:type="spellStart"/>
      <w:r w:rsidRPr="00043293">
        <w:rPr>
          <w:rFonts w:ascii="Times New Roman" w:hAnsi="Times New Roman" w:cs="Times New Roman"/>
        </w:rPr>
        <w:t>BernoulliNB</w:t>
      </w:r>
      <w:proofErr w:type="spellEnd"/>
      <w:r w:rsidRPr="00043293">
        <w:rPr>
          <w:rFonts w:ascii="Times New Roman" w:hAnsi="Times New Roman" w:cs="Times New Roman"/>
        </w:rPr>
        <w:t xml:space="preserve"> 0.341 (±0.055), and Decision Tree 0.842 (±0.069). The very low accuracy of </w:t>
      </w:r>
      <w:proofErr w:type="spellStart"/>
      <w:r w:rsidRPr="00043293">
        <w:rPr>
          <w:rFonts w:ascii="Times New Roman" w:hAnsi="Times New Roman" w:cs="Times New Roman"/>
        </w:rPr>
        <w:t>BernoulliNB</w:t>
      </w:r>
      <w:proofErr w:type="spellEnd"/>
      <w:r w:rsidRPr="00043293">
        <w:rPr>
          <w:rFonts w:ascii="Times New Roman" w:hAnsi="Times New Roman" w:cs="Times New Roman"/>
        </w:rPr>
        <w:t xml:space="preserve"> is expected, since it assumes binary inputs and conditional independence of features. In contrast, the logistic model (and the tree) effectively leveraged the continuous performance metrics, suggesting the classes are well-separated in feature space.</w:t>
      </w:r>
    </w:p>
    <w:p w14:paraId="6381D2A8" w14:textId="26BAD9AC"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672DAB65" wp14:editId="33AC0B9D">
            <wp:extent cx="3105785" cy="332509"/>
            <wp:effectExtent l="0" t="0" r="0" b="0"/>
            <wp:docPr id="21111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5785" cy="332509"/>
                    </a:xfrm>
                    <a:prstGeom prst="rect">
                      <a:avLst/>
                    </a:prstGeom>
                    <a:noFill/>
                    <a:ln>
                      <a:noFill/>
                    </a:ln>
                  </pic:spPr>
                </pic:pic>
              </a:graphicData>
            </a:graphic>
          </wp:inline>
        </w:drawing>
      </w:r>
    </w:p>
    <w:p w14:paraId="7A757DD1" w14:textId="524D23C0"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Figure 6.1 Logical </w:t>
      </w:r>
      <w:proofErr w:type="gramStart"/>
      <w:r w:rsidRPr="00043293">
        <w:rPr>
          <w:rFonts w:ascii="Times New Roman" w:hAnsi="Times New Roman" w:cs="Times New Roman"/>
        </w:rPr>
        <w:t>Regression ,</w:t>
      </w:r>
      <w:proofErr w:type="gramEnd"/>
      <w:r w:rsidRPr="00043293">
        <w:rPr>
          <w:rFonts w:ascii="Times New Roman" w:hAnsi="Times New Roman" w:cs="Times New Roman"/>
        </w:rPr>
        <w:t xml:space="preserve"> Bernoulli Naïve Bayes and Decision Tree accuracies</w:t>
      </w:r>
    </w:p>
    <w:p w14:paraId="053340A0" w14:textId="3CC8636D"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6294E572" wp14:editId="30DD09AA">
            <wp:extent cx="3105785" cy="2624447"/>
            <wp:effectExtent l="0" t="0" r="0" b="5080"/>
            <wp:docPr id="546257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2797" cy="2630372"/>
                    </a:xfrm>
                    <a:prstGeom prst="rect">
                      <a:avLst/>
                    </a:prstGeom>
                    <a:noFill/>
                    <a:ln>
                      <a:noFill/>
                    </a:ln>
                  </pic:spPr>
                </pic:pic>
              </a:graphicData>
            </a:graphic>
          </wp:inline>
        </w:drawing>
      </w:r>
    </w:p>
    <w:p w14:paraId="76020F14" w14:textId="6FE4833B" w:rsidR="00656C87" w:rsidRPr="00043293" w:rsidRDefault="00656C87" w:rsidP="00656C87">
      <w:pPr>
        <w:jc w:val="both"/>
        <w:rPr>
          <w:rFonts w:ascii="Times New Roman" w:hAnsi="Times New Roman" w:cs="Times New Roman"/>
        </w:rPr>
      </w:pPr>
    </w:p>
    <w:p w14:paraId="7B562D2B" w14:textId="1E2DB97C"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Figure 6.2: Confusion matrix (non-normalized) for the logistic regression classifier. </w:t>
      </w:r>
    </w:p>
    <w:p w14:paraId="347277A7" w14:textId="7D3FB974" w:rsidR="00656C87" w:rsidRPr="00043293" w:rsidRDefault="00656C87" w:rsidP="00656C87">
      <w:pPr>
        <w:jc w:val="both"/>
        <w:rPr>
          <w:rFonts w:ascii="Times New Roman" w:hAnsi="Times New Roman" w:cs="Times New Roman"/>
        </w:rPr>
      </w:pPr>
      <w:r w:rsidRPr="00043293">
        <w:rPr>
          <w:rFonts w:ascii="Times New Roman" w:hAnsi="Times New Roman" w:cs="Times New Roman"/>
        </w:rPr>
        <w:lastRenderedPageBreak/>
        <w:t>Rows correspond to true classes and columns to predicted classes; diagonal entries are the counts of correct predictions. Most of the mass is on the diagonal, reflecting the ~84% accuracy: nearly every instance of each class was correctly identified. The small off-</w:t>
      </w:r>
      <w:r w:rsidRPr="00043293">
        <w:rPr>
          <w:rFonts w:ascii="Times New Roman" w:hAnsi="Times New Roman" w:cs="Times New Roman"/>
        </w:rPr>
        <w:t>diagonal entries indicate a few misclassifications (for example, a few Dilithium3 points might be predicted as Kyber512); such errors are rare compared to the correct counts.</w:t>
      </w:r>
    </w:p>
    <w:p w14:paraId="2664FED0" w14:textId="77777777" w:rsidR="00656C87" w:rsidRPr="00043293" w:rsidRDefault="00656C87" w:rsidP="00656C87">
      <w:pPr>
        <w:jc w:val="both"/>
        <w:rPr>
          <w:rFonts w:ascii="Times New Roman" w:hAnsi="Times New Roman" w:cs="Times New Roman"/>
        </w:rPr>
        <w:sectPr w:rsidR="00656C87" w:rsidRPr="00043293" w:rsidSect="00656C87">
          <w:type w:val="continuous"/>
          <w:pgSz w:w="11906" w:h="16838"/>
          <w:pgMar w:top="1440" w:right="849" w:bottom="1440" w:left="709" w:header="720" w:footer="720" w:gutter="0"/>
          <w:cols w:num="2" w:space="566"/>
          <w:docGrid w:linePitch="360"/>
        </w:sectPr>
      </w:pPr>
    </w:p>
    <w:p w14:paraId="0B902D6F" w14:textId="77777777" w:rsidR="00656C87" w:rsidRPr="00043293" w:rsidRDefault="00656C87" w:rsidP="00656C87">
      <w:pPr>
        <w:jc w:val="both"/>
        <w:rPr>
          <w:rFonts w:ascii="Times New Roman" w:hAnsi="Times New Roman" w:cs="Times New Roman"/>
        </w:rPr>
        <w:sectPr w:rsidR="00656C87" w:rsidRPr="00043293" w:rsidSect="008324CF">
          <w:type w:val="continuous"/>
          <w:pgSz w:w="11906" w:h="16838" w:code="9"/>
          <w:pgMar w:top="1440" w:right="851" w:bottom="-113" w:left="851" w:header="720" w:footer="720" w:gutter="0"/>
          <w:cols w:num="2" w:space="284"/>
          <w:docGrid w:linePitch="360"/>
        </w:sectPr>
      </w:pPr>
    </w:p>
    <w:p w14:paraId="352BB3D2"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noProof/>
        </w:rPr>
        <w:drawing>
          <wp:inline distT="0" distB="0" distL="0" distR="0" wp14:anchorId="12110913" wp14:editId="5072EBAF">
            <wp:extent cx="3087585" cy="2130213"/>
            <wp:effectExtent l="0" t="0" r="0" b="3810"/>
            <wp:docPr id="9990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232" name=""/>
                    <pic:cNvPicPr/>
                  </pic:nvPicPr>
                  <pic:blipFill>
                    <a:blip r:embed="rId16"/>
                    <a:stretch>
                      <a:fillRect/>
                    </a:stretch>
                  </pic:blipFill>
                  <pic:spPr>
                    <a:xfrm>
                      <a:off x="0" y="0"/>
                      <a:ext cx="3087585" cy="2130213"/>
                    </a:xfrm>
                    <a:prstGeom prst="rect">
                      <a:avLst/>
                    </a:prstGeom>
                  </pic:spPr>
                </pic:pic>
              </a:graphicData>
            </a:graphic>
          </wp:inline>
        </w:drawing>
      </w:r>
    </w:p>
    <w:p w14:paraId="75F38D86" w14:textId="14B4CED6" w:rsidR="00656C87" w:rsidRPr="00043293" w:rsidRDefault="00656C87" w:rsidP="00656C87">
      <w:pPr>
        <w:jc w:val="both"/>
        <w:rPr>
          <w:rFonts w:ascii="Times New Roman" w:hAnsi="Times New Roman" w:cs="Times New Roman"/>
        </w:rPr>
      </w:pPr>
      <w:r w:rsidRPr="00043293">
        <w:rPr>
          <w:rFonts w:ascii="Times New Roman" w:hAnsi="Times New Roman" w:cs="Times New Roman"/>
        </w:rPr>
        <w:t>Figure 6.3: One-vs-Rest (</w:t>
      </w:r>
      <w:proofErr w:type="spellStart"/>
      <w:r w:rsidRPr="00043293">
        <w:rPr>
          <w:rFonts w:ascii="Times New Roman" w:hAnsi="Times New Roman" w:cs="Times New Roman"/>
        </w:rPr>
        <w:t>OvR</w:t>
      </w:r>
      <w:proofErr w:type="spellEnd"/>
      <w:r w:rsidRPr="00043293">
        <w:rPr>
          <w:rFonts w:ascii="Times New Roman" w:hAnsi="Times New Roman" w:cs="Times New Roman"/>
        </w:rPr>
        <w:t xml:space="preserve">) ROC curve for the logistic regression model (treating one class as “positive” vs. the rest). </w:t>
      </w:r>
    </w:p>
    <w:p w14:paraId="0014F927" w14:textId="4533A6E9" w:rsidR="00656C87" w:rsidRPr="00043293" w:rsidRDefault="00656C87" w:rsidP="00656C87">
      <w:pPr>
        <w:jc w:val="both"/>
        <w:rPr>
          <w:rFonts w:ascii="Times New Roman" w:hAnsi="Times New Roman" w:cs="Times New Roman"/>
          <w:lang w:val="en-US"/>
        </w:rPr>
      </w:pPr>
      <w:r w:rsidRPr="00043293">
        <w:rPr>
          <w:rFonts w:ascii="Times New Roman" w:hAnsi="Times New Roman" w:cs="Times New Roman"/>
        </w:rPr>
        <w:t xml:space="preserve">This plot in Fig6.2 shows the trade-off between True Positive Rate and False Positive Rate as the decision threshold </w:t>
      </w:r>
      <w:proofErr w:type="gramStart"/>
      <w:r w:rsidRPr="00043293">
        <w:rPr>
          <w:rFonts w:ascii="Times New Roman" w:hAnsi="Times New Roman" w:cs="Times New Roman"/>
        </w:rPr>
        <w:t>varies .</w:t>
      </w:r>
      <w:proofErr w:type="gramEnd"/>
      <w:r w:rsidRPr="00043293">
        <w:rPr>
          <w:rFonts w:ascii="Times New Roman" w:hAnsi="Times New Roman" w:cs="Times New Roman"/>
        </w:rPr>
        <w:t xml:space="preserve"> The area under the curve (AUC) is approximately 0.78, indicating moderately strong discrimination between the chosen class and the others. A curve closer to the top-left corner reflects a better classifier. The </w:t>
      </w:r>
      <w:proofErr w:type="spellStart"/>
      <w:r w:rsidRPr="00043293">
        <w:rPr>
          <w:rFonts w:ascii="Times New Roman" w:hAnsi="Times New Roman" w:cs="Times New Roman"/>
        </w:rPr>
        <w:t>OvR</w:t>
      </w:r>
      <w:proofErr w:type="spellEnd"/>
      <w:r w:rsidRPr="00043293">
        <w:rPr>
          <w:rFonts w:ascii="Times New Roman" w:hAnsi="Times New Roman" w:cs="Times New Roman"/>
        </w:rPr>
        <w:t xml:space="preserve"> evaluation scheme (each class vs. the rest) is standard for multiclass ROC analysis.</w:t>
      </w:r>
      <w:bookmarkEnd w:id="0"/>
    </w:p>
    <w:p w14:paraId="2D0E96D4" w14:textId="6C92AA6B" w:rsidR="00656C87" w:rsidRPr="00043293" w:rsidRDefault="00043293" w:rsidP="00043293">
      <w:pPr>
        <w:pStyle w:val="ListParagraph"/>
        <w:numPr>
          <w:ilvl w:val="0"/>
          <w:numId w:val="5"/>
        </w:numPr>
        <w:jc w:val="both"/>
        <w:rPr>
          <w:rFonts w:ascii="Times New Roman" w:hAnsi="Times New Roman" w:cs="Times New Roman"/>
          <w:b/>
          <w:bCs/>
          <w:sz w:val="24"/>
          <w:szCs w:val="24"/>
          <w:lang w:val="en-US"/>
        </w:rPr>
      </w:pPr>
      <w:r w:rsidRPr="00043293">
        <w:rPr>
          <w:rFonts w:ascii="Times New Roman" w:hAnsi="Times New Roman" w:cs="Times New Roman"/>
          <w:b/>
          <w:bCs/>
          <w:sz w:val="24"/>
          <w:szCs w:val="24"/>
          <w:lang w:val="en-US"/>
        </w:rPr>
        <w:t xml:space="preserve">Migration Strategy </w:t>
      </w:r>
      <w:proofErr w:type="gramStart"/>
      <w:r w:rsidRPr="00043293">
        <w:rPr>
          <w:rFonts w:ascii="Times New Roman" w:hAnsi="Times New Roman" w:cs="Times New Roman"/>
          <w:b/>
          <w:bCs/>
          <w:sz w:val="24"/>
          <w:szCs w:val="24"/>
          <w:lang w:val="en-US"/>
        </w:rPr>
        <w:t>For</w:t>
      </w:r>
      <w:proofErr w:type="gramEnd"/>
      <w:r w:rsidRPr="00043293">
        <w:rPr>
          <w:rFonts w:ascii="Times New Roman" w:hAnsi="Times New Roman" w:cs="Times New Roman"/>
          <w:b/>
          <w:bCs/>
          <w:sz w:val="24"/>
          <w:szCs w:val="24"/>
          <w:lang w:val="en-US"/>
        </w:rPr>
        <w:t xml:space="preserve"> UPI System </w:t>
      </w:r>
    </w:p>
    <w:p w14:paraId="1ABB7BC1" w14:textId="0E018911" w:rsidR="00043293" w:rsidRPr="00043293" w:rsidRDefault="00043293" w:rsidP="00043293">
      <w:pPr>
        <w:pStyle w:val="Heading1"/>
        <w:rPr>
          <w:rFonts w:ascii="Times New Roman" w:eastAsiaTheme="minorHAnsi" w:hAnsi="Times New Roman" w:cs="Times New Roman"/>
          <w:b/>
          <w:bCs/>
          <w:color w:val="auto"/>
          <w:sz w:val="22"/>
          <w:szCs w:val="22"/>
        </w:rPr>
      </w:pPr>
      <w:bookmarkStart w:id="1" w:name="header"/>
      <w:bookmarkEnd w:id="1"/>
      <w:r w:rsidRPr="00043293">
        <w:rPr>
          <w:rFonts w:ascii="Times New Roman" w:eastAsiaTheme="minorHAnsi" w:hAnsi="Times New Roman" w:cs="Times New Roman"/>
          <w:b/>
          <w:bCs/>
          <w:color w:val="auto"/>
          <w:sz w:val="22"/>
          <w:szCs w:val="22"/>
        </w:rPr>
        <w:t>7.1 UPI-Scale Performance and Compatibility Evaluation</w:t>
      </w:r>
    </w:p>
    <w:p w14:paraId="20BA87D8" w14:textId="77777777" w:rsidR="00025601" w:rsidRDefault="00043293" w:rsidP="00043293">
      <w:pPr>
        <w:pStyle w:val="FirstParagraph"/>
        <w:rPr>
          <w:rFonts w:ascii="Times New Roman" w:hAnsi="Times New Roman" w:cs="Times New Roman"/>
          <w:kern w:val="2"/>
          <w:sz w:val="22"/>
          <w:szCs w:val="22"/>
          <w:lang w:val="en-IN"/>
          <w14:ligatures w14:val="standardContextual"/>
        </w:rPr>
      </w:pPr>
      <w:r w:rsidRPr="00043293">
        <w:rPr>
          <w:rFonts w:ascii="Times New Roman" w:hAnsi="Times New Roman" w:cs="Times New Roman"/>
          <w:kern w:val="2"/>
          <w:sz w:val="22"/>
          <w:szCs w:val="22"/>
          <w:lang w:val="en-IN"/>
          <w14:ligatures w14:val="standardContextual"/>
        </w:rPr>
        <w:t xml:space="preserve">The Unified Payments Interface (UPI) processes an enormous transaction volume daily. For example, UPI handled a record ~20 billion transactions (₹25 trillion) in March 2025, and supports on the order of 500+ million active users. Peak throughput exceeds 7,000 transactions per second (TPS). To evaluate our migration under realistic conditions, a UPI-like workload can be </w:t>
      </w:r>
      <w:proofErr w:type="spellStart"/>
      <w:r w:rsidRPr="00043293">
        <w:rPr>
          <w:rFonts w:ascii="Times New Roman" w:hAnsi="Times New Roman" w:cs="Times New Roman"/>
          <w:kern w:val="2"/>
          <w:sz w:val="22"/>
          <w:szCs w:val="22"/>
          <w:lang w:val="en-IN"/>
          <w14:ligatures w14:val="standardContextual"/>
        </w:rPr>
        <w:t>modeled</w:t>
      </w:r>
      <w:proofErr w:type="spellEnd"/>
      <w:r w:rsidRPr="00043293">
        <w:rPr>
          <w:rFonts w:ascii="Times New Roman" w:hAnsi="Times New Roman" w:cs="Times New Roman"/>
          <w:kern w:val="2"/>
          <w:sz w:val="22"/>
          <w:szCs w:val="22"/>
          <w:lang w:val="en-IN"/>
          <w14:ligatures w14:val="standardContextual"/>
        </w:rPr>
        <w:t xml:space="preserve"> to match these scales. Such a workload can be emulated by generating concurrent transaction requests from hundreds of virtual mobile clients, including sudden bursts during simulated “peak hours” (10 AM–1 PM, 5 PM–9:30 PM). The workload can include mixed operations (fund transfers, balance inquiries, status checks) with patterns similar to UPI usage. Where NPCI guidelines now limit certain calls </w:t>
      </w:r>
      <w:r w:rsidRPr="00043293">
        <w:rPr>
          <w:rFonts w:ascii="Times New Roman" w:hAnsi="Times New Roman" w:cs="Times New Roman"/>
          <w:kern w:val="2"/>
          <w:sz w:val="22"/>
          <w:szCs w:val="22"/>
          <w:lang w:val="en-IN"/>
          <w14:ligatures w14:val="standardContextual"/>
        </w:rPr>
        <w:t>(e.g., delaying status checks by ≥90 s and at most 3 retries), these constraints can be incorporated into the test suite. This mirrors industry practices, as one UPI</w:t>
      </w:r>
    </w:p>
    <w:p w14:paraId="7A70F596" w14:textId="05401C80" w:rsidR="00043293" w:rsidRPr="00043293" w:rsidRDefault="00043293" w:rsidP="00043293">
      <w:pPr>
        <w:pStyle w:val="FirstParagraph"/>
        <w:rPr>
          <w:rFonts w:ascii="Times New Roman" w:hAnsi="Times New Roman" w:cs="Times New Roman"/>
          <w:kern w:val="2"/>
          <w:sz w:val="22"/>
          <w:szCs w:val="22"/>
          <w:lang w:val="en-IN"/>
          <w14:ligatures w14:val="standardContextual"/>
        </w:rPr>
      </w:pPr>
      <w:r w:rsidRPr="00043293">
        <w:rPr>
          <w:rFonts w:ascii="Times New Roman" w:hAnsi="Times New Roman" w:cs="Times New Roman"/>
          <w:kern w:val="2"/>
          <w:sz w:val="22"/>
          <w:szCs w:val="22"/>
          <w:lang w:val="en-IN"/>
          <w14:ligatures w14:val="standardContextual"/>
        </w:rPr>
        <w:t>analysis notes that “load testing plays a vital role in simulating massive user traffic on UPI servers” to detect bottlenecks</w:t>
      </w:r>
      <w:r w:rsidR="0065741C">
        <w:rPr>
          <w:rFonts w:ascii="Times New Roman" w:hAnsi="Times New Roman" w:cs="Times New Roman"/>
          <w:kern w:val="2"/>
          <w:sz w:val="22"/>
          <w:szCs w:val="22"/>
          <w:lang w:val="en-IN"/>
          <w14:ligatures w14:val="standardContextual"/>
        </w:rPr>
        <w:t xml:space="preserve"> [4, 17]</w:t>
      </w:r>
      <w:r w:rsidRPr="00043293">
        <w:rPr>
          <w:rFonts w:ascii="Times New Roman" w:hAnsi="Times New Roman" w:cs="Times New Roman"/>
          <w:kern w:val="2"/>
          <w:sz w:val="22"/>
          <w:szCs w:val="22"/>
          <w:lang w:val="en-IN"/>
          <w14:ligatures w14:val="standardContextual"/>
        </w:rPr>
        <w:t>.</w:t>
      </w:r>
    </w:p>
    <w:p w14:paraId="445A3D6F" w14:textId="21ED95E1" w:rsidR="00043293" w:rsidRPr="00043293" w:rsidRDefault="00043293" w:rsidP="00043293">
      <w:pPr>
        <w:pStyle w:val="BodyText"/>
        <w:rPr>
          <w:rFonts w:ascii="Times New Roman" w:hAnsi="Times New Roman" w:cs="Times New Roman"/>
          <w:b/>
          <w:bCs/>
        </w:rPr>
      </w:pPr>
      <w:r w:rsidRPr="00043293">
        <w:rPr>
          <w:rFonts w:ascii="Times New Roman" w:hAnsi="Times New Roman" w:cs="Times New Roman"/>
          <w:b/>
          <w:bCs/>
        </w:rPr>
        <w:t xml:space="preserve">7.2 Performance Testing </w:t>
      </w:r>
    </w:p>
    <w:p w14:paraId="56996A3C" w14:textId="77777777" w:rsidR="00043293" w:rsidRPr="00043293" w:rsidRDefault="00043293" w:rsidP="00043293">
      <w:pPr>
        <w:pStyle w:val="FirstParagraph"/>
        <w:rPr>
          <w:rFonts w:ascii="Times New Roman" w:hAnsi="Times New Roman" w:cs="Times New Roman"/>
          <w:sz w:val="22"/>
          <w:szCs w:val="22"/>
          <w:lang w:val="en-IN"/>
        </w:rPr>
      </w:pPr>
      <w:bookmarkStart w:id="2" w:name="_Hlk208248872"/>
      <w:r w:rsidRPr="00043293">
        <w:rPr>
          <w:rFonts w:ascii="Times New Roman" w:hAnsi="Times New Roman" w:cs="Times New Roman"/>
          <w:sz w:val="22"/>
          <w:szCs w:val="22"/>
          <w:lang w:val="en-IN"/>
        </w:rPr>
        <w:t>This migration can be evaluated under UPI-like load conditions by performing end-to-end performance tests using standard load-testing tools (e.g., JMeter). A representative setup would deploy the system across a cluster of servers with horizontally scalable components (e.g., a distributed NoSQL database such as Cassandra, which “scales horizontally, meaning it can easily handle growing transaction volumes without compromising performance”).</w:t>
      </w:r>
    </w:p>
    <w:p w14:paraId="568D767B" w14:textId="77777777" w:rsidR="00043293" w:rsidRPr="00043293" w:rsidRDefault="00043293" w:rsidP="00043293">
      <w:pPr>
        <w:pStyle w:val="FirstParagraph"/>
        <w:rPr>
          <w:rFonts w:ascii="Times New Roman" w:hAnsi="Times New Roman" w:cs="Times New Roman"/>
          <w:sz w:val="22"/>
          <w:szCs w:val="22"/>
          <w:lang w:val="en-IN"/>
        </w:rPr>
      </w:pPr>
      <w:r w:rsidRPr="00043293">
        <w:rPr>
          <w:rFonts w:ascii="Times New Roman" w:hAnsi="Times New Roman" w:cs="Times New Roman"/>
          <w:sz w:val="22"/>
          <w:szCs w:val="22"/>
          <w:lang w:val="en-IN"/>
        </w:rPr>
        <w:t>By sustaining throughput of several thousand TPS (comparable to current UPI usage), one can check whether the system maintains a high success rate and low latency. The evaluation would involve the following aspects:</w:t>
      </w:r>
    </w:p>
    <w:p w14:paraId="0C07421A" w14:textId="77777777" w:rsidR="00043293" w:rsidRPr="00043293" w:rsidRDefault="00043293" w:rsidP="00043293">
      <w:pPr>
        <w:pStyle w:val="FirstParagraph"/>
        <w:numPr>
          <w:ilvl w:val="0"/>
          <w:numId w:val="20"/>
        </w:numPr>
        <w:rPr>
          <w:rFonts w:ascii="Times New Roman" w:hAnsi="Times New Roman" w:cs="Times New Roman"/>
          <w:sz w:val="22"/>
          <w:szCs w:val="22"/>
          <w:lang w:val="en-IN"/>
        </w:rPr>
      </w:pPr>
      <w:r w:rsidRPr="00043293">
        <w:rPr>
          <w:rFonts w:ascii="Times New Roman" w:hAnsi="Times New Roman" w:cs="Times New Roman"/>
          <w:b/>
          <w:bCs/>
          <w:sz w:val="22"/>
          <w:szCs w:val="22"/>
          <w:lang w:val="en-IN"/>
        </w:rPr>
        <w:t>Throughput Scaling:</w:t>
      </w:r>
      <w:r w:rsidRPr="00043293">
        <w:rPr>
          <w:rFonts w:ascii="Times New Roman" w:hAnsi="Times New Roman" w:cs="Times New Roman"/>
          <w:sz w:val="22"/>
          <w:szCs w:val="22"/>
          <w:lang w:val="en-IN"/>
        </w:rPr>
        <w:t xml:space="preserve"> The migrated architecture can be tested for near-linear scaling as more nodes are added. For example, with four servers, steady throughput could reach ~N TPS before saturation, demonstrating that horizontal scaling (e.g., adding database replicas) supports UPI-scale volume effectively.</w:t>
      </w:r>
    </w:p>
    <w:p w14:paraId="0D7F84C3" w14:textId="77777777" w:rsidR="00043293" w:rsidRPr="00043293" w:rsidRDefault="00043293" w:rsidP="00043293">
      <w:pPr>
        <w:pStyle w:val="FirstParagraph"/>
        <w:numPr>
          <w:ilvl w:val="0"/>
          <w:numId w:val="20"/>
        </w:numPr>
        <w:rPr>
          <w:rFonts w:ascii="Times New Roman" w:hAnsi="Times New Roman" w:cs="Times New Roman"/>
          <w:sz w:val="22"/>
          <w:szCs w:val="22"/>
          <w:lang w:val="en-IN"/>
        </w:rPr>
      </w:pPr>
      <w:r w:rsidRPr="00043293">
        <w:rPr>
          <w:rFonts w:ascii="Times New Roman" w:hAnsi="Times New Roman" w:cs="Times New Roman"/>
          <w:b/>
          <w:bCs/>
          <w:sz w:val="22"/>
          <w:szCs w:val="22"/>
          <w:lang w:val="en-IN"/>
        </w:rPr>
        <w:t>Latency:</w:t>
      </w:r>
      <w:r w:rsidRPr="00043293">
        <w:rPr>
          <w:rFonts w:ascii="Times New Roman" w:hAnsi="Times New Roman" w:cs="Times New Roman"/>
          <w:sz w:val="22"/>
          <w:szCs w:val="22"/>
          <w:lang w:val="en-IN"/>
        </w:rPr>
        <w:t xml:space="preserve"> Under typical load, end-to-end payment latency can be measured to remain within a few seconds, aligning with NPCI’s real-time requirements. Even during artificial peak bursts (~peak TPS), the expected increase in average response times would still be well below NPCI’s 90-second limit for status queries. In practice, every UPI transaction requires completion within seconds (device fingerprinting, PIN entry, funds transfer), and the hypothesis is that this migration does not introduce undue delay.</w:t>
      </w:r>
    </w:p>
    <w:p w14:paraId="7014F1D9" w14:textId="77777777" w:rsidR="00043293" w:rsidRPr="00043293" w:rsidRDefault="00043293" w:rsidP="00043293">
      <w:pPr>
        <w:pStyle w:val="FirstParagraph"/>
        <w:numPr>
          <w:ilvl w:val="0"/>
          <w:numId w:val="20"/>
        </w:numPr>
        <w:rPr>
          <w:rFonts w:ascii="Times New Roman" w:hAnsi="Times New Roman" w:cs="Times New Roman"/>
          <w:sz w:val="22"/>
          <w:szCs w:val="22"/>
          <w:lang w:val="en-IN"/>
        </w:rPr>
      </w:pPr>
      <w:r w:rsidRPr="00043293">
        <w:rPr>
          <w:rFonts w:ascii="Times New Roman" w:hAnsi="Times New Roman" w:cs="Times New Roman"/>
          <w:b/>
          <w:bCs/>
          <w:sz w:val="22"/>
          <w:szCs w:val="22"/>
          <w:lang w:val="en-IN"/>
        </w:rPr>
        <w:t>Stability under Failure:</w:t>
      </w:r>
      <w:r w:rsidRPr="00043293">
        <w:rPr>
          <w:rFonts w:ascii="Times New Roman" w:hAnsi="Times New Roman" w:cs="Times New Roman"/>
          <w:sz w:val="22"/>
          <w:szCs w:val="22"/>
          <w:lang w:val="en-IN"/>
        </w:rPr>
        <w:t xml:space="preserve"> Fault injection tests (e.g., simulating a database node outage or </w:t>
      </w:r>
      <w:r w:rsidRPr="00043293">
        <w:rPr>
          <w:rFonts w:ascii="Times New Roman" w:hAnsi="Times New Roman" w:cs="Times New Roman"/>
          <w:sz w:val="22"/>
          <w:szCs w:val="22"/>
          <w:lang w:val="en-IN"/>
        </w:rPr>
        <w:lastRenderedPageBreak/>
        <w:t>network delays) can be used to evaluate robustness. The system should re-route requests and queue in-flight transactions, similar to UPI’s fault-tolerant design. In such cases, performance is expected to degrade gracefully (temporary throughput dips) while recovering without data loss. This resilience would be vital given that real-world UPI outages are often triggered by overload rather than bugs.</w:t>
      </w:r>
    </w:p>
    <w:bookmarkEnd w:id="2"/>
    <w:p w14:paraId="23EA6993" w14:textId="77777777" w:rsidR="00043293" w:rsidRPr="00043293" w:rsidRDefault="00043293" w:rsidP="00043293">
      <w:pPr>
        <w:pStyle w:val="BodyText"/>
        <w:rPr>
          <w:rFonts w:ascii="Times New Roman" w:hAnsi="Times New Roman" w:cs="Times New Roman"/>
          <w:b/>
          <w:bCs/>
        </w:rPr>
      </w:pPr>
    </w:p>
    <w:p w14:paraId="3A3592AD" w14:textId="5B692A1C" w:rsidR="00043293" w:rsidRPr="00043293" w:rsidRDefault="00043293" w:rsidP="00043293">
      <w:pPr>
        <w:pStyle w:val="BodyText"/>
        <w:rPr>
          <w:rFonts w:ascii="Times New Roman" w:hAnsi="Times New Roman" w:cs="Times New Roman"/>
          <w:b/>
          <w:bCs/>
        </w:rPr>
      </w:pPr>
      <w:r w:rsidRPr="00043293">
        <w:rPr>
          <w:rFonts w:ascii="Times New Roman" w:hAnsi="Times New Roman" w:cs="Times New Roman"/>
          <w:b/>
          <w:bCs/>
        </w:rPr>
        <w:t>7.3 Mobile Client &amp; Gateway Compatibility</w:t>
      </w:r>
    </w:p>
    <w:p w14:paraId="116542D4" w14:textId="77777777" w:rsidR="00043293" w:rsidRPr="00043293" w:rsidRDefault="00043293" w:rsidP="00043293">
      <w:pPr>
        <w:pStyle w:val="FirstParagraph"/>
        <w:rPr>
          <w:rFonts w:ascii="Times New Roman" w:hAnsi="Times New Roman" w:cs="Times New Roman"/>
          <w:sz w:val="22"/>
          <w:szCs w:val="22"/>
          <w:lang w:val="en-IN"/>
        </w:rPr>
      </w:pPr>
      <w:r w:rsidRPr="00043293">
        <w:rPr>
          <w:rFonts w:ascii="Times New Roman" w:hAnsi="Times New Roman" w:cs="Times New Roman"/>
          <w:sz w:val="22"/>
          <w:szCs w:val="22"/>
          <w:lang w:val="en-IN"/>
        </w:rPr>
        <w:t xml:space="preserve">Crucially, the migration is designed to preserve the standard UPI interface for mobile apps and payment gateways. UPI operates on a four-party model (payer, payee, bank, and NPCI) where the NPCI switch is the central hub. In a migrated setup, the NPCI-compatible APIs can remain unchanged, ensuring that customer-facing UPI apps (Google Pay, </w:t>
      </w:r>
      <w:proofErr w:type="spellStart"/>
      <w:r w:rsidRPr="00043293">
        <w:rPr>
          <w:rFonts w:ascii="Times New Roman" w:hAnsi="Times New Roman" w:cs="Times New Roman"/>
          <w:sz w:val="22"/>
          <w:szCs w:val="22"/>
          <w:lang w:val="en-IN"/>
        </w:rPr>
        <w:t>PhonePe</w:t>
      </w:r>
      <w:proofErr w:type="spellEnd"/>
      <w:r w:rsidRPr="00043293">
        <w:rPr>
          <w:rFonts w:ascii="Times New Roman" w:hAnsi="Times New Roman" w:cs="Times New Roman"/>
          <w:sz w:val="22"/>
          <w:szCs w:val="22"/>
          <w:lang w:val="en-IN"/>
        </w:rPr>
        <w:t>, etc.) continue to interact via the same UPI protocols. This can be validated by end-to-end tests: for example, an Android mobile app could initiate a UPI payment (via intent or QR code scan) and receive the correct success/failure callback just as before. This would align with the expected flows – NPCI documentation notes that merchants, users, and banks “connect through a four-party model” in real time.</w:t>
      </w:r>
    </w:p>
    <w:p w14:paraId="74C18346" w14:textId="5DDEC3B6" w:rsidR="00043293" w:rsidRPr="00043293" w:rsidRDefault="00043293" w:rsidP="00043293">
      <w:pPr>
        <w:pStyle w:val="FirstParagraph"/>
        <w:rPr>
          <w:rFonts w:ascii="Times New Roman" w:hAnsi="Times New Roman" w:cs="Times New Roman"/>
          <w:sz w:val="22"/>
          <w:szCs w:val="22"/>
          <w:lang w:val="en-IN"/>
        </w:rPr>
      </w:pPr>
      <w:r w:rsidRPr="00043293">
        <w:rPr>
          <w:rFonts w:ascii="Times New Roman" w:hAnsi="Times New Roman" w:cs="Times New Roman"/>
          <w:sz w:val="22"/>
          <w:szCs w:val="22"/>
          <w:lang w:val="en-IN"/>
        </w:rPr>
        <w:t xml:space="preserve">Similarly, payment gateways and merchant integrations can remain compatible. By definition, a UPI payment gateway is an intermediary “that connects the payer’s and payee’s banks” and implements UPI APIs. In practice, gateway providers integrate UPI by invoking NPCI’s APIs and handling transaction flow and security. This can be tested by simulating a merchant scenario where a customer scans a QR code (with a virtual merchant VPA) and approves payment on their phone. The migrated backend should process the request through NPCI as usual, </w:t>
      </w:r>
      <w:proofErr w:type="spellStart"/>
      <w:r w:rsidRPr="00043293">
        <w:rPr>
          <w:rFonts w:ascii="Times New Roman" w:hAnsi="Times New Roman" w:cs="Times New Roman"/>
          <w:sz w:val="22"/>
          <w:szCs w:val="22"/>
          <w:lang w:val="en-IN"/>
        </w:rPr>
        <w:t>wit</w:t>
      </w:r>
      <w:r w:rsidR="003326B3">
        <w:rPr>
          <w:rFonts w:ascii="Times New Roman" w:hAnsi="Times New Roman" w:cs="Times New Roman"/>
          <w:sz w:val="22"/>
          <w:szCs w:val="22"/>
          <w:lang w:val="en-IN"/>
        </w:rPr>
        <w:t>v</w:t>
      </w:r>
      <w:r w:rsidRPr="00043293">
        <w:rPr>
          <w:rFonts w:ascii="Times New Roman" w:hAnsi="Times New Roman" w:cs="Times New Roman"/>
          <w:sz w:val="22"/>
          <w:szCs w:val="22"/>
          <w:lang w:val="en-IN"/>
        </w:rPr>
        <w:t>h</w:t>
      </w:r>
      <w:proofErr w:type="spellEnd"/>
      <w:r w:rsidRPr="00043293">
        <w:rPr>
          <w:rFonts w:ascii="Times New Roman" w:hAnsi="Times New Roman" w:cs="Times New Roman"/>
          <w:sz w:val="22"/>
          <w:szCs w:val="22"/>
          <w:lang w:val="en-IN"/>
        </w:rPr>
        <w:t xml:space="preserve"> callback messages (success/fail) correctly routed back to both merchant and customer. In other words, nothing in the client–gateway protocol would change after migration. This aligns with UPI’s integration model (gateway providers “integrate UPI functionality into their platforms” and rely on the NPCI switch).</w:t>
      </w:r>
    </w:p>
    <w:p w14:paraId="23EF7FD7" w14:textId="2EFA2483" w:rsidR="003326B3" w:rsidRPr="00025601" w:rsidRDefault="00043293" w:rsidP="00025601">
      <w:pPr>
        <w:pStyle w:val="FirstParagraph"/>
        <w:rPr>
          <w:rFonts w:ascii="Times New Roman" w:hAnsi="Times New Roman" w:cs="Times New Roman"/>
          <w:sz w:val="22"/>
          <w:szCs w:val="22"/>
          <w:lang w:val="en-IN"/>
        </w:rPr>
      </w:pPr>
      <w:r w:rsidRPr="00043293">
        <w:rPr>
          <w:rFonts w:ascii="Times New Roman" w:hAnsi="Times New Roman" w:cs="Times New Roman"/>
          <w:sz w:val="22"/>
          <w:szCs w:val="22"/>
          <w:lang w:val="en-IN"/>
        </w:rPr>
        <w:t xml:space="preserve">Overall, a UPI-specific evaluation can demonstrate that the migration is capable of scaling to thousands of TPS with minimal latency impact and without breaking existing UPI front-ends. The system’s capacity under load and end-to-end compatibility with mobile apps and merchant gateways can thus be verified, directly </w:t>
      </w:r>
      <w:r w:rsidRPr="00043293">
        <w:rPr>
          <w:rFonts w:ascii="Times New Roman" w:hAnsi="Times New Roman" w:cs="Times New Roman"/>
          <w:sz w:val="22"/>
          <w:szCs w:val="22"/>
          <w:lang w:val="en-IN"/>
        </w:rPr>
        <w:t>addressing the review comment’s requirements about UPI-like workload and integration. These findings suggest that, in a banking migration scenario, the new architecture can uphold UPI’s rigorous performance and interoperability standards.</w:t>
      </w:r>
    </w:p>
    <w:p w14:paraId="19617121" w14:textId="77777777" w:rsidR="00656C87" w:rsidRPr="00025601" w:rsidRDefault="00656C87" w:rsidP="00656C87">
      <w:pPr>
        <w:jc w:val="both"/>
        <w:rPr>
          <w:rFonts w:ascii="Times New Roman" w:hAnsi="Times New Roman" w:cs="Times New Roman"/>
          <w:b/>
          <w:bCs/>
        </w:rPr>
      </w:pPr>
      <w:r w:rsidRPr="00025601">
        <w:rPr>
          <w:rFonts w:ascii="Times New Roman" w:hAnsi="Times New Roman" w:cs="Times New Roman"/>
          <w:b/>
          <w:bCs/>
        </w:rPr>
        <w:t>Conclusion</w:t>
      </w:r>
    </w:p>
    <w:p w14:paraId="4A3DC6FE"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 xml:space="preserve">In conclusion, our microservices-based framework fundamentally transforms encryption control and algorithm agility by effectively decomposing cryptographic functions into independent services. Each microservice strictly enforces its crypto policy, enabling real-time upgrades and swaps without the need to redeploy the entire application. This architecture isolates faults: if one service encounters an issue, it does not compromise the entire system. Our centralized software-defined crypto layer expertly manages governance, facilitating seamless transitions to new NIST-approved post-quantum algorithms without any code rebuilds. With FIPS 140‐2 Level 3 hardware security modules and secrets managers in place, we provide a robust root of trust that guarantees compliance as PQC algorithms evolve. </w:t>
      </w:r>
    </w:p>
    <w:p w14:paraId="3F07ED78" w14:textId="77777777" w:rsidR="00656C87" w:rsidRPr="00043293" w:rsidRDefault="00656C87" w:rsidP="00656C87">
      <w:pPr>
        <w:jc w:val="both"/>
        <w:rPr>
          <w:rFonts w:ascii="Times New Roman" w:hAnsi="Times New Roman" w:cs="Times New Roman"/>
        </w:rPr>
      </w:pPr>
      <w:r w:rsidRPr="00043293">
        <w:rPr>
          <w:rFonts w:ascii="Times New Roman" w:hAnsi="Times New Roman" w:cs="Times New Roman"/>
        </w:rPr>
        <w:t>This structure delivers a resilient, scalable platform that confidently meets the rigorous availability, security, and audit requirements of regulated mobile banking infrastructures. Moreover, financial firms are mandated to tackle quantum threats head-on, making crypto-agility an essential strategy. Thus, this work stands as a compelling proof-of-concept for a quantum-safe fintech platform featuring a secure, adaptable microservice-driven crypto architecture poised to meet future challenges with ease and minimal disruption.</w:t>
      </w:r>
    </w:p>
    <w:p w14:paraId="2E2DDD5A" w14:textId="77777777" w:rsidR="00656C87" w:rsidRPr="00025601" w:rsidRDefault="00656C87" w:rsidP="00656C87">
      <w:pPr>
        <w:jc w:val="both"/>
        <w:rPr>
          <w:rFonts w:ascii="Times New Roman" w:hAnsi="Times New Roman" w:cs="Times New Roman"/>
          <w:b/>
          <w:bCs/>
        </w:rPr>
      </w:pPr>
      <w:r w:rsidRPr="00025601">
        <w:rPr>
          <w:rFonts w:ascii="Times New Roman" w:hAnsi="Times New Roman" w:cs="Times New Roman"/>
          <w:b/>
          <w:bCs/>
        </w:rPr>
        <w:t>References/ Citations:</w:t>
      </w:r>
    </w:p>
    <w:p w14:paraId="3091877C" w14:textId="77777777" w:rsidR="00656C87" w:rsidRPr="00043293" w:rsidRDefault="00656C87" w:rsidP="00656C87">
      <w:pPr>
        <w:spacing w:before="240" w:after="0"/>
        <w:ind w:right="-143"/>
        <w:jc w:val="both"/>
        <w:rPr>
          <w:rFonts w:ascii="Times New Roman" w:hAnsi="Times New Roman" w:cs="Times New Roman"/>
        </w:rPr>
      </w:pPr>
      <w:bookmarkStart w:id="3" w:name="_Hlk208276017"/>
      <w:r w:rsidRPr="00043293">
        <w:rPr>
          <w:rFonts w:ascii="Times New Roman" w:hAnsi="Times New Roman" w:cs="Times New Roman"/>
        </w:rPr>
        <w:t xml:space="preserve">[1] Cloud Native Computing Foundation, “Case Study: </w:t>
      </w:r>
      <w:proofErr w:type="spellStart"/>
      <w:r w:rsidRPr="00043293">
        <w:rPr>
          <w:rFonts w:ascii="Times New Roman" w:hAnsi="Times New Roman" w:cs="Times New Roman"/>
        </w:rPr>
        <w:t>finleap</w:t>
      </w:r>
      <w:proofErr w:type="spellEnd"/>
      <w:r w:rsidRPr="00043293">
        <w:rPr>
          <w:rFonts w:ascii="Times New Roman" w:hAnsi="Times New Roman" w:cs="Times New Roman"/>
        </w:rPr>
        <w:t xml:space="preserve"> connect,” CNCF.io, 2022. [Online]. Available: </w:t>
      </w:r>
      <w:hyperlink r:id="rId17" w:tgtFrame="_new" w:history="1">
        <w:r w:rsidRPr="00043293">
          <w:rPr>
            <w:rFonts w:ascii="Times New Roman" w:hAnsi="Times New Roman" w:cs="Times New Roman"/>
          </w:rPr>
          <w:t>https://www.cncf.io/case-studies/finleap-connect/</w:t>
        </w:r>
      </w:hyperlink>
    </w:p>
    <w:p w14:paraId="5A0765F4"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[2] </w:t>
      </w:r>
      <w:proofErr w:type="spellStart"/>
      <w:r w:rsidRPr="00043293">
        <w:rPr>
          <w:rFonts w:ascii="Times New Roman" w:hAnsi="Times New Roman" w:cs="Times New Roman"/>
        </w:rPr>
        <w:t>Frontegg</w:t>
      </w:r>
      <w:proofErr w:type="spellEnd"/>
      <w:r w:rsidRPr="00043293">
        <w:rPr>
          <w:rFonts w:ascii="Times New Roman" w:hAnsi="Times New Roman" w:cs="Times New Roman"/>
        </w:rPr>
        <w:t xml:space="preserve">, “Authentication in Microservices: Best Practices,” </w:t>
      </w:r>
      <w:proofErr w:type="spellStart"/>
      <w:r w:rsidRPr="00043293">
        <w:rPr>
          <w:rFonts w:ascii="Times New Roman" w:hAnsi="Times New Roman" w:cs="Times New Roman"/>
        </w:rPr>
        <w:t>Frontegg</w:t>
      </w:r>
      <w:proofErr w:type="spellEnd"/>
      <w:r w:rsidRPr="00043293">
        <w:rPr>
          <w:rFonts w:ascii="Times New Roman" w:hAnsi="Times New Roman" w:cs="Times New Roman"/>
        </w:rPr>
        <w:t xml:space="preserve"> Blog, 2023. [Online]. Available: </w:t>
      </w:r>
      <w:hyperlink r:id="rId18" w:tgtFrame="_new" w:history="1">
        <w:r w:rsidRPr="00043293">
          <w:rPr>
            <w:rFonts w:ascii="Times New Roman" w:hAnsi="Times New Roman" w:cs="Times New Roman"/>
          </w:rPr>
          <w:t>https://frontegg.com/blog/authentication-in-microservices</w:t>
        </w:r>
      </w:hyperlink>
    </w:p>
    <w:p w14:paraId="68DF2D89"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[3] </w:t>
      </w:r>
      <w:proofErr w:type="spellStart"/>
      <w:r w:rsidRPr="00043293">
        <w:rPr>
          <w:rFonts w:ascii="Times New Roman" w:hAnsi="Times New Roman" w:cs="Times New Roman"/>
        </w:rPr>
        <w:t>HashiCorp</w:t>
      </w:r>
      <w:proofErr w:type="spellEnd"/>
      <w:r w:rsidRPr="00043293">
        <w:rPr>
          <w:rFonts w:ascii="Times New Roman" w:hAnsi="Times New Roman" w:cs="Times New Roman"/>
        </w:rPr>
        <w:t xml:space="preserve">, “Case Study: Nord/LB Modernizes IT with Vault,” Hashicorp.com, 2023. [Online]. Available: </w:t>
      </w:r>
      <w:hyperlink r:id="rId19" w:tgtFrame="_new" w:history="1">
        <w:r w:rsidRPr="00043293">
          <w:rPr>
            <w:rStyle w:val="Hyperlink"/>
            <w:rFonts w:ascii="Times New Roman" w:hAnsi="Times New Roman" w:cs="Times New Roman"/>
          </w:rPr>
          <w:t>https://www.hashicorp.com/case-studies/nord-lb</w:t>
        </w:r>
      </w:hyperlink>
    </w:p>
    <w:p w14:paraId="54E2D030"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[4] </w:t>
      </w:r>
      <w:proofErr w:type="spellStart"/>
      <w:r w:rsidRPr="00043293">
        <w:rPr>
          <w:rFonts w:ascii="Times New Roman" w:hAnsi="Times New Roman" w:cs="Times New Roman"/>
        </w:rPr>
        <w:t>HQSoftware</w:t>
      </w:r>
      <w:proofErr w:type="spellEnd"/>
      <w:r w:rsidRPr="00043293">
        <w:rPr>
          <w:rFonts w:ascii="Times New Roman" w:hAnsi="Times New Roman" w:cs="Times New Roman"/>
        </w:rPr>
        <w:t xml:space="preserve">, “Banking &amp; Fintech Microservices Architecture: Benefits,” </w:t>
      </w:r>
      <w:proofErr w:type="spellStart"/>
      <w:r w:rsidRPr="00043293">
        <w:rPr>
          <w:rFonts w:ascii="Times New Roman" w:hAnsi="Times New Roman" w:cs="Times New Roman"/>
          <w:i/>
          <w:iCs/>
        </w:rPr>
        <w:t>HQSoftware</w:t>
      </w:r>
      <w:proofErr w:type="spellEnd"/>
      <w:r w:rsidRPr="00043293">
        <w:rPr>
          <w:rFonts w:ascii="Times New Roman" w:hAnsi="Times New Roman" w:cs="Times New Roman"/>
        </w:rPr>
        <w:t xml:space="preserve">, 2023. [Online]. </w:t>
      </w:r>
      <w:r w:rsidRPr="00043293">
        <w:rPr>
          <w:rFonts w:ascii="Times New Roman" w:hAnsi="Times New Roman" w:cs="Times New Roman"/>
        </w:rPr>
        <w:lastRenderedPageBreak/>
        <w:t xml:space="preserve">Available: </w:t>
      </w:r>
      <w:hyperlink r:id="rId20" w:tgtFrame="_new" w:history="1">
        <w:r w:rsidRPr="00043293">
          <w:rPr>
            <w:rStyle w:val="Hyperlink"/>
            <w:rFonts w:ascii="Times New Roman" w:hAnsi="Times New Roman" w:cs="Times New Roman"/>
          </w:rPr>
          <w:t>https://hqsoftwarelab.com/blog/banking-fintech-microservices-architecture-benefits/</w:t>
        </w:r>
      </w:hyperlink>
    </w:p>
    <w:p w14:paraId="1C599F1A"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[5] </w:t>
      </w:r>
      <w:proofErr w:type="spellStart"/>
      <w:r w:rsidRPr="00043293">
        <w:rPr>
          <w:rFonts w:ascii="Times New Roman" w:hAnsi="Times New Roman" w:cs="Times New Roman"/>
        </w:rPr>
        <w:t>Invicti</w:t>
      </w:r>
      <w:proofErr w:type="spellEnd"/>
      <w:r w:rsidRPr="00043293">
        <w:rPr>
          <w:rFonts w:ascii="Times New Roman" w:hAnsi="Times New Roman" w:cs="Times New Roman"/>
        </w:rPr>
        <w:t xml:space="preserve"> Security, “Monolithic vs Microservices Architecture: Which Is Better for Security?” </w:t>
      </w:r>
      <w:r w:rsidRPr="00043293">
        <w:rPr>
          <w:rFonts w:ascii="Times New Roman" w:hAnsi="Times New Roman" w:cs="Times New Roman"/>
          <w:i/>
          <w:iCs/>
        </w:rPr>
        <w:t>Invicti.com</w:t>
      </w:r>
      <w:r w:rsidRPr="00043293">
        <w:rPr>
          <w:rFonts w:ascii="Times New Roman" w:hAnsi="Times New Roman" w:cs="Times New Roman"/>
        </w:rPr>
        <w:t xml:space="preserve">, Sep. 2023. [Online]. Available: </w:t>
      </w:r>
      <w:hyperlink r:id="rId21" w:tgtFrame="_new" w:history="1">
        <w:r w:rsidRPr="00043293">
          <w:rPr>
            <w:rStyle w:val="Hyperlink"/>
            <w:rFonts w:ascii="Times New Roman" w:hAnsi="Times New Roman" w:cs="Times New Roman"/>
          </w:rPr>
          <w:t>https://www.invicti.com/blog/web-security/monolithic-vs-microservices-architecture-which-is-better-for-security/</w:t>
        </w:r>
      </w:hyperlink>
    </w:p>
    <w:p w14:paraId="35395DDF"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[6] A. K. Jain and M. Mishra, “Introducing Cryptographic Agility in Mobile Banking,” in </w:t>
      </w:r>
      <w:r w:rsidRPr="00043293">
        <w:rPr>
          <w:rFonts w:ascii="Times New Roman" w:hAnsi="Times New Roman" w:cs="Times New Roman"/>
          <w:i/>
          <w:iCs/>
        </w:rPr>
        <w:t>Proc. 2023 8th Int. Conf. on Computing, Communication and Security (ICCCS)</w:t>
      </w:r>
      <w:r w:rsidRPr="00043293">
        <w:rPr>
          <w:rFonts w:ascii="Times New Roman" w:hAnsi="Times New Roman" w:cs="Times New Roman"/>
        </w:rPr>
        <w:t xml:space="preserve">, 2023, pp. 1–6. </w:t>
      </w:r>
      <w:proofErr w:type="spellStart"/>
      <w:r w:rsidRPr="00043293">
        <w:rPr>
          <w:rFonts w:ascii="Times New Roman" w:hAnsi="Times New Roman" w:cs="Times New Roman"/>
        </w:rPr>
        <w:t>doi</w:t>
      </w:r>
      <w:proofErr w:type="spellEnd"/>
      <w:r w:rsidRPr="00043293">
        <w:rPr>
          <w:rFonts w:ascii="Times New Roman" w:hAnsi="Times New Roman" w:cs="Times New Roman"/>
        </w:rPr>
        <w:t>: 10.1109/ICCCS58268.2023.10417052</w:t>
      </w:r>
    </w:p>
    <w:p w14:paraId="74D2FB0A"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[7] M. Jain, R. Kumar, P. Ghosal, and R. Misra, “Design of Efficient Unified NTT Architecture for CRYSTALS-Kyber and CRYSTALS-</w:t>
      </w:r>
      <w:proofErr w:type="spellStart"/>
      <w:r w:rsidRPr="00043293">
        <w:rPr>
          <w:rFonts w:ascii="Times New Roman" w:hAnsi="Times New Roman" w:cs="Times New Roman"/>
        </w:rPr>
        <w:t>Dilithium</w:t>
      </w:r>
      <w:proofErr w:type="spellEnd"/>
      <w:r w:rsidRPr="00043293">
        <w:rPr>
          <w:rFonts w:ascii="Times New Roman" w:hAnsi="Times New Roman" w:cs="Times New Roman"/>
        </w:rPr>
        <w:t xml:space="preserve">,” </w:t>
      </w:r>
      <w:r w:rsidRPr="00043293">
        <w:rPr>
          <w:rFonts w:ascii="Times New Roman" w:hAnsi="Times New Roman" w:cs="Times New Roman"/>
          <w:i/>
          <w:iCs/>
        </w:rPr>
        <w:t>Electronics</w:t>
      </w:r>
      <w:r w:rsidRPr="00043293">
        <w:rPr>
          <w:rFonts w:ascii="Times New Roman" w:hAnsi="Times New Roman" w:cs="Times New Roman"/>
        </w:rPr>
        <w:t>, vol. 13, no. 17, p. 3360, 2024.</w:t>
      </w:r>
    </w:p>
    <w:p w14:paraId="5CF5B654"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[8] N. Karia and H. Lakhani, “A Unified and Scalable NTT Multiplier Architecture for Post-Quantum Cryptographic Schemes,” </w:t>
      </w:r>
      <w:proofErr w:type="spellStart"/>
      <w:r w:rsidRPr="00043293">
        <w:rPr>
          <w:rFonts w:ascii="Times New Roman" w:hAnsi="Times New Roman" w:cs="Times New Roman"/>
          <w:i/>
          <w:iCs/>
        </w:rPr>
        <w:t>arXiv</w:t>
      </w:r>
      <w:proofErr w:type="spellEnd"/>
      <w:r w:rsidRPr="00043293">
        <w:rPr>
          <w:rFonts w:ascii="Times New Roman" w:hAnsi="Times New Roman" w:cs="Times New Roman"/>
          <w:i/>
          <w:iCs/>
        </w:rPr>
        <w:t xml:space="preserve"> preprint</w:t>
      </w:r>
      <w:r w:rsidRPr="00043293">
        <w:rPr>
          <w:rFonts w:ascii="Times New Roman" w:hAnsi="Times New Roman" w:cs="Times New Roman"/>
        </w:rPr>
        <w:t xml:space="preserve">, arXiv:2311.04581, Nov. 2023. [Online]. Available: </w:t>
      </w:r>
      <w:hyperlink r:id="rId22" w:tgtFrame="_new" w:history="1">
        <w:r w:rsidRPr="00043293">
          <w:rPr>
            <w:rStyle w:val="Hyperlink"/>
            <w:rFonts w:ascii="Times New Roman" w:hAnsi="Times New Roman" w:cs="Times New Roman"/>
          </w:rPr>
          <w:t>https://arxiv.org/abs/2311.04581</w:t>
        </w:r>
      </w:hyperlink>
    </w:p>
    <w:p w14:paraId="59608C8E"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[9] J. Lee, S. Kim, and H. Kim, “TLS → Post-Quantum TLS: Inspecting the TLS Landscape for PQC Adoption on Android,” in </w:t>
      </w:r>
      <w:r w:rsidRPr="00043293">
        <w:rPr>
          <w:rFonts w:ascii="Times New Roman" w:hAnsi="Times New Roman" w:cs="Times New Roman"/>
          <w:i/>
          <w:iCs/>
        </w:rPr>
        <w:t>Proc. 2023 IEEE European Symp. on Security and Privacy (</w:t>
      </w:r>
      <w:proofErr w:type="spellStart"/>
      <w:r w:rsidRPr="00043293">
        <w:rPr>
          <w:rFonts w:ascii="Times New Roman" w:hAnsi="Times New Roman" w:cs="Times New Roman"/>
          <w:i/>
          <w:iCs/>
        </w:rPr>
        <w:t>EuroS&amp;P</w:t>
      </w:r>
      <w:proofErr w:type="spellEnd"/>
      <w:r w:rsidRPr="00043293">
        <w:rPr>
          <w:rFonts w:ascii="Times New Roman" w:hAnsi="Times New Roman" w:cs="Times New Roman"/>
          <w:i/>
          <w:iCs/>
        </w:rPr>
        <w:t>)</w:t>
      </w:r>
      <w:r w:rsidRPr="00043293">
        <w:rPr>
          <w:rFonts w:ascii="Times New Roman" w:hAnsi="Times New Roman" w:cs="Times New Roman"/>
        </w:rPr>
        <w:t xml:space="preserve">, 2023, pp. 501–515. </w:t>
      </w:r>
      <w:proofErr w:type="spellStart"/>
      <w:r w:rsidRPr="00043293">
        <w:rPr>
          <w:rFonts w:ascii="Times New Roman" w:hAnsi="Times New Roman" w:cs="Times New Roman"/>
        </w:rPr>
        <w:t>doi</w:t>
      </w:r>
      <w:proofErr w:type="spellEnd"/>
      <w:r w:rsidRPr="00043293">
        <w:rPr>
          <w:rFonts w:ascii="Times New Roman" w:hAnsi="Times New Roman" w:cs="Times New Roman"/>
        </w:rPr>
        <w:t>: 10.1109/EuroSP56284.2023.00035</w:t>
      </w:r>
    </w:p>
    <w:p w14:paraId="67FD0DD5"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[10] L. Maier, P. M. Alvarez, C. Guenther, A. Schaller, and A. Wachter-Zeh, “PQC-HA: A Framework for Prototyping and In-Hardware Evaluation of Post-Quantum Cryptography Hardware Accelerators,” </w:t>
      </w:r>
      <w:proofErr w:type="spellStart"/>
      <w:r w:rsidRPr="00043293">
        <w:rPr>
          <w:rFonts w:ascii="Times New Roman" w:hAnsi="Times New Roman" w:cs="Times New Roman"/>
          <w:i/>
          <w:iCs/>
        </w:rPr>
        <w:t>arXiv</w:t>
      </w:r>
      <w:proofErr w:type="spellEnd"/>
      <w:r w:rsidRPr="00043293">
        <w:rPr>
          <w:rFonts w:ascii="Times New Roman" w:hAnsi="Times New Roman" w:cs="Times New Roman"/>
          <w:i/>
          <w:iCs/>
        </w:rPr>
        <w:t xml:space="preserve"> preprint</w:t>
      </w:r>
      <w:r w:rsidRPr="00043293">
        <w:rPr>
          <w:rFonts w:ascii="Times New Roman" w:hAnsi="Times New Roman" w:cs="Times New Roman"/>
        </w:rPr>
        <w:t xml:space="preserve">, arXiv:2308.06621, Aug. 2023. [Online]. Available: </w:t>
      </w:r>
      <w:hyperlink r:id="rId23" w:tgtFrame="_new" w:history="1">
        <w:r w:rsidRPr="00043293">
          <w:rPr>
            <w:rStyle w:val="Hyperlink"/>
            <w:rFonts w:ascii="Times New Roman" w:hAnsi="Times New Roman" w:cs="Times New Roman"/>
          </w:rPr>
          <w:t>https://arxiv.org/abs/2308.06621</w:t>
        </w:r>
      </w:hyperlink>
    </w:p>
    <w:p w14:paraId="720893F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[11] National Institute of Standards and Technology, “Recommendation for the Entropy Sources Used for Random Bit Generation,” </w:t>
      </w:r>
      <w:r w:rsidRPr="00043293">
        <w:rPr>
          <w:rFonts w:ascii="Times New Roman" w:hAnsi="Times New Roman" w:cs="Times New Roman"/>
          <w:i/>
          <w:iCs/>
        </w:rPr>
        <w:t>NIST Special Publication 800-90B</w:t>
      </w:r>
      <w:r w:rsidRPr="00043293">
        <w:rPr>
          <w:rFonts w:ascii="Times New Roman" w:hAnsi="Times New Roman" w:cs="Times New Roman"/>
        </w:rPr>
        <w:t>, Jan. 2018.</w:t>
      </w:r>
    </w:p>
    <w:p w14:paraId="4E209683"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[12] National Institute of Standards and Technology, “Security Requirements for Cryptographic Modules,” </w:t>
      </w:r>
      <w:r w:rsidRPr="00043293">
        <w:rPr>
          <w:rFonts w:ascii="Times New Roman" w:hAnsi="Times New Roman" w:cs="Times New Roman"/>
          <w:i/>
          <w:iCs/>
        </w:rPr>
        <w:t>FIPS PUB 140-3</w:t>
      </w:r>
      <w:r w:rsidRPr="00043293">
        <w:rPr>
          <w:rFonts w:ascii="Times New Roman" w:hAnsi="Times New Roman" w:cs="Times New Roman"/>
        </w:rPr>
        <w:t>, Final Draft, Sept. 2007.</w:t>
      </w:r>
    </w:p>
    <w:p w14:paraId="533AF32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[13] OWASP, “Microservices Security Cheat Sheet,” </w:t>
      </w:r>
      <w:r w:rsidRPr="00043293">
        <w:rPr>
          <w:rFonts w:ascii="Times New Roman" w:hAnsi="Times New Roman" w:cs="Times New Roman"/>
          <w:i/>
          <w:iCs/>
        </w:rPr>
        <w:t>OWASP Cheat Sheet Series</w:t>
      </w:r>
      <w:r w:rsidRPr="00043293">
        <w:rPr>
          <w:rFonts w:ascii="Times New Roman" w:hAnsi="Times New Roman" w:cs="Times New Roman"/>
        </w:rPr>
        <w:t xml:space="preserve">, 2022. [Online]. Available: </w:t>
      </w:r>
      <w:hyperlink r:id="rId24" w:tgtFrame="_new" w:history="1">
        <w:r w:rsidRPr="00043293">
          <w:rPr>
            <w:rStyle w:val="Hyperlink"/>
            <w:rFonts w:ascii="Times New Roman" w:hAnsi="Times New Roman" w:cs="Times New Roman"/>
          </w:rPr>
          <w:t>https://cheatsheetseries.owasp.org/cheatsheets/Microservices_Security_Cheat_Sheet.html</w:t>
        </w:r>
      </w:hyperlink>
    </w:p>
    <w:p w14:paraId="178E4D80"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[14] </w:t>
      </w:r>
      <w:proofErr w:type="spellStart"/>
      <w:r w:rsidRPr="00043293">
        <w:rPr>
          <w:rFonts w:ascii="Times New Roman" w:hAnsi="Times New Roman" w:cs="Times New Roman"/>
        </w:rPr>
        <w:t>Qwiet</w:t>
      </w:r>
      <w:proofErr w:type="spellEnd"/>
      <w:r w:rsidRPr="00043293">
        <w:rPr>
          <w:rFonts w:ascii="Times New Roman" w:hAnsi="Times New Roman" w:cs="Times New Roman"/>
        </w:rPr>
        <w:t xml:space="preserve"> AI, “Microservices Security: Isolating and Protecting Your Service,” </w:t>
      </w:r>
      <w:r w:rsidRPr="00043293">
        <w:rPr>
          <w:rFonts w:ascii="Times New Roman" w:hAnsi="Times New Roman" w:cs="Times New Roman"/>
          <w:i/>
          <w:iCs/>
        </w:rPr>
        <w:t>Qwiet.ai</w:t>
      </w:r>
      <w:r w:rsidRPr="00043293">
        <w:rPr>
          <w:rFonts w:ascii="Times New Roman" w:hAnsi="Times New Roman" w:cs="Times New Roman"/>
        </w:rPr>
        <w:t xml:space="preserve">, 2023. [Online]. Available: </w:t>
      </w:r>
      <w:hyperlink r:id="rId25" w:tgtFrame="_new" w:history="1">
        <w:r w:rsidRPr="00043293">
          <w:rPr>
            <w:rStyle w:val="Hyperlink"/>
            <w:rFonts w:ascii="Times New Roman" w:hAnsi="Times New Roman" w:cs="Times New Roman"/>
          </w:rPr>
          <w:t>https://qwiet.ai/microservices-security-isolating-and-protecting-your-service/</w:t>
        </w:r>
      </w:hyperlink>
    </w:p>
    <w:p w14:paraId="493FDB6D"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[15] Spartan Solutions, “Encryption vs Tokenization: Which is Better for Fintech Security?” </w:t>
      </w:r>
      <w:r w:rsidRPr="00043293">
        <w:rPr>
          <w:rFonts w:ascii="Times New Roman" w:hAnsi="Times New Roman" w:cs="Times New Roman"/>
          <w:i/>
          <w:iCs/>
        </w:rPr>
        <w:t>Spartan Blog</w:t>
      </w:r>
      <w:r w:rsidRPr="00043293">
        <w:rPr>
          <w:rFonts w:ascii="Times New Roman" w:hAnsi="Times New Roman" w:cs="Times New Roman"/>
        </w:rPr>
        <w:t xml:space="preserve">, 2023. [Online]. Available: </w:t>
      </w:r>
      <w:hyperlink r:id="rId26" w:tgtFrame="_new" w:history="1">
        <w:r w:rsidRPr="00043293">
          <w:rPr>
            <w:rStyle w:val="Hyperlink"/>
            <w:rFonts w:ascii="Times New Roman" w:hAnsi="Times New Roman" w:cs="Times New Roman"/>
          </w:rPr>
          <w:t>https://www.spartansolutions.co/blog/encryption-vs-tokenization-which-is-better-for-fintech-security</w:t>
        </w:r>
      </w:hyperlink>
    </w:p>
    <w:p w14:paraId="31D1B9B8"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[16] Traceable AI, “6 New Requirements for Securing Microservices Versus Monolithic Applications,” </w:t>
      </w:r>
      <w:r w:rsidRPr="00043293">
        <w:rPr>
          <w:rFonts w:ascii="Times New Roman" w:hAnsi="Times New Roman" w:cs="Times New Roman"/>
          <w:i/>
          <w:iCs/>
        </w:rPr>
        <w:t>Traceable.ai</w:t>
      </w:r>
      <w:r w:rsidRPr="00043293">
        <w:rPr>
          <w:rFonts w:ascii="Times New Roman" w:hAnsi="Times New Roman" w:cs="Times New Roman"/>
        </w:rPr>
        <w:t xml:space="preserve">, Sep. 2023. [Online]. Available: </w:t>
      </w:r>
      <w:hyperlink r:id="rId27" w:tgtFrame="_new" w:history="1">
        <w:r w:rsidRPr="00043293">
          <w:rPr>
            <w:rStyle w:val="Hyperlink"/>
            <w:rFonts w:ascii="Times New Roman" w:hAnsi="Times New Roman" w:cs="Times New Roman"/>
          </w:rPr>
          <w:t>https://www.traceable.ai/blog-post/6-new-requirements-for-securing-microservices-versus-monolithic-applications</w:t>
        </w:r>
      </w:hyperlink>
    </w:p>
    <w:p w14:paraId="55CE888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[17] Townsend Security, “Why Encryption Is Critical to Fintech,” </w:t>
      </w:r>
      <w:r w:rsidRPr="00043293">
        <w:rPr>
          <w:rFonts w:ascii="Times New Roman" w:hAnsi="Times New Roman" w:cs="Times New Roman"/>
          <w:i/>
          <w:iCs/>
        </w:rPr>
        <w:t>TownsendSecurity.com</w:t>
      </w:r>
      <w:r w:rsidRPr="00043293">
        <w:rPr>
          <w:rFonts w:ascii="Times New Roman" w:hAnsi="Times New Roman" w:cs="Times New Roman"/>
        </w:rPr>
        <w:t xml:space="preserve">, 2023. [Online]. Available: </w:t>
      </w:r>
      <w:hyperlink r:id="rId28" w:tgtFrame="_new" w:history="1">
        <w:r w:rsidRPr="00043293">
          <w:rPr>
            <w:rStyle w:val="Hyperlink"/>
            <w:rFonts w:ascii="Times New Roman" w:hAnsi="Times New Roman" w:cs="Times New Roman"/>
          </w:rPr>
          <w:t>https://info.townsendsecurity.com/why-encryption-is-critical-to-fintech</w:t>
        </w:r>
      </w:hyperlink>
    </w:p>
    <w:p w14:paraId="6F57B3B2"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[18] P. Upadhyay, B. Rawal, and N. Pradhan, “A Framework for Migrating to Post-Quantum Cryptography: Security Dependency Analysis and Case Studies,” in </w:t>
      </w:r>
      <w:r w:rsidRPr="00043293">
        <w:rPr>
          <w:rFonts w:ascii="Times New Roman" w:hAnsi="Times New Roman" w:cs="Times New Roman"/>
          <w:i/>
          <w:iCs/>
        </w:rPr>
        <w:t>Proc. 2023 IEEE Int. Conf. on Trust, Privacy and Security in Intelligent Systems and Applications (TPS-ISA)</w:t>
      </w:r>
      <w:r w:rsidRPr="00043293">
        <w:rPr>
          <w:rFonts w:ascii="Times New Roman" w:hAnsi="Times New Roman" w:cs="Times New Roman"/>
        </w:rPr>
        <w:t xml:space="preserve">, 2023, pp. 7–15. </w:t>
      </w:r>
      <w:proofErr w:type="spellStart"/>
      <w:r w:rsidRPr="00043293">
        <w:rPr>
          <w:rFonts w:ascii="Times New Roman" w:hAnsi="Times New Roman" w:cs="Times New Roman"/>
        </w:rPr>
        <w:t>doi</w:t>
      </w:r>
      <w:proofErr w:type="spellEnd"/>
      <w:r w:rsidRPr="00043293">
        <w:rPr>
          <w:rFonts w:ascii="Times New Roman" w:hAnsi="Times New Roman" w:cs="Times New Roman"/>
        </w:rPr>
        <w:t>: 10.1109/TPS-ISA58304.2023.10417052</w:t>
      </w:r>
    </w:p>
    <w:p w14:paraId="1295B704" w14:textId="77777777" w:rsidR="00656C87" w:rsidRPr="00043293" w:rsidRDefault="00656C87" w:rsidP="00656C87">
      <w:pPr>
        <w:spacing w:before="240" w:after="0"/>
        <w:ind w:right="-143"/>
        <w:jc w:val="both"/>
        <w:rPr>
          <w:rFonts w:ascii="Times New Roman" w:hAnsi="Times New Roman" w:cs="Times New Roman"/>
        </w:rPr>
      </w:pPr>
      <w:r w:rsidRPr="00043293">
        <w:rPr>
          <w:rFonts w:ascii="Times New Roman" w:hAnsi="Times New Roman" w:cs="Times New Roman"/>
        </w:rPr>
        <w:t xml:space="preserve">[19] M. Vasserman, R. Shapiro, D. Devendran, M. Kaczmarek, and B. Fisch, “CARAF: A Framework for Crypto Agility Risk Assessment,” </w:t>
      </w:r>
      <w:r w:rsidRPr="00043293">
        <w:rPr>
          <w:rFonts w:ascii="Times New Roman" w:hAnsi="Times New Roman" w:cs="Times New Roman"/>
          <w:i/>
          <w:iCs/>
        </w:rPr>
        <w:t>Journal of Cybersecurity</w:t>
      </w:r>
      <w:r w:rsidRPr="00043293">
        <w:rPr>
          <w:rFonts w:ascii="Times New Roman" w:hAnsi="Times New Roman" w:cs="Times New Roman"/>
        </w:rPr>
        <w:t>, vol. 7, no. 1, 202</w:t>
      </w:r>
      <w:bookmarkEnd w:id="3"/>
      <w:r w:rsidRPr="00043293">
        <w:rPr>
          <w:rFonts w:ascii="Times New Roman" w:hAnsi="Times New Roman" w:cs="Times New Roman"/>
        </w:rPr>
        <w:t>1.</w:t>
      </w:r>
    </w:p>
    <w:sectPr w:rsidR="00656C87" w:rsidRPr="00043293" w:rsidSect="00656C87">
      <w:type w:val="continuous"/>
      <w:pgSz w:w="11906" w:h="16838"/>
      <w:pgMar w:top="1440" w:right="849" w:bottom="1440" w:left="709" w:header="720" w:footer="720"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57E9" w14:textId="77777777" w:rsidR="00E54A8B" w:rsidRDefault="00E54A8B" w:rsidP="008324CF">
      <w:pPr>
        <w:spacing w:after="0" w:line="240" w:lineRule="auto"/>
      </w:pPr>
      <w:r>
        <w:separator/>
      </w:r>
    </w:p>
  </w:endnote>
  <w:endnote w:type="continuationSeparator" w:id="0">
    <w:p w14:paraId="7C08E499" w14:textId="77777777" w:rsidR="00E54A8B" w:rsidRDefault="00E54A8B" w:rsidP="00832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57F8" w14:textId="77777777" w:rsidR="00E54A8B" w:rsidRDefault="00E54A8B" w:rsidP="008324CF">
      <w:pPr>
        <w:spacing w:after="0" w:line="240" w:lineRule="auto"/>
      </w:pPr>
      <w:r>
        <w:separator/>
      </w:r>
    </w:p>
  </w:footnote>
  <w:footnote w:type="continuationSeparator" w:id="0">
    <w:p w14:paraId="74109076" w14:textId="77777777" w:rsidR="00E54A8B" w:rsidRDefault="00E54A8B" w:rsidP="00832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097109"/>
      <w:docPartObj>
        <w:docPartGallery w:val="Page Numbers (Top of Page)"/>
        <w:docPartUnique/>
      </w:docPartObj>
    </w:sdtPr>
    <w:sdtEndPr>
      <w:rPr>
        <w:noProof/>
      </w:rPr>
    </w:sdtEndPr>
    <w:sdtContent>
      <w:p w14:paraId="1E938D3A" w14:textId="77777777" w:rsidR="00083D7C" w:rsidRDefault="000432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9DA99D" w14:textId="77777777" w:rsidR="00083D7C" w:rsidRDefault="00083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45B9"/>
    <w:multiLevelType w:val="hybridMultilevel"/>
    <w:tmpl w:val="2B4090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4443917"/>
    <w:multiLevelType w:val="hybridMultilevel"/>
    <w:tmpl w:val="D618DD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773F4"/>
    <w:multiLevelType w:val="hybridMultilevel"/>
    <w:tmpl w:val="3C0C2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A76794"/>
    <w:multiLevelType w:val="multilevel"/>
    <w:tmpl w:val="AB14A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FDC4D29"/>
    <w:multiLevelType w:val="multilevel"/>
    <w:tmpl w:val="C7C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56C29"/>
    <w:multiLevelType w:val="hybridMultilevel"/>
    <w:tmpl w:val="7930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991C02"/>
    <w:multiLevelType w:val="hybridMultilevel"/>
    <w:tmpl w:val="83C2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B5163B"/>
    <w:multiLevelType w:val="multilevel"/>
    <w:tmpl w:val="06DC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D7EF1"/>
    <w:multiLevelType w:val="multilevel"/>
    <w:tmpl w:val="5386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A520F"/>
    <w:multiLevelType w:val="multilevel"/>
    <w:tmpl w:val="7FF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E16A1"/>
    <w:multiLevelType w:val="hybridMultilevel"/>
    <w:tmpl w:val="BDA6F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7D5878"/>
    <w:multiLevelType w:val="multilevel"/>
    <w:tmpl w:val="709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0684F"/>
    <w:multiLevelType w:val="multilevel"/>
    <w:tmpl w:val="C1B867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37675AF"/>
    <w:multiLevelType w:val="hybridMultilevel"/>
    <w:tmpl w:val="215AD32E"/>
    <w:lvl w:ilvl="0" w:tplc="4009000F">
      <w:start w:val="1"/>
      <w:numFmt w:val="decimal"/>
      <w:lvlText w:val="%1."/>
      <w:lvlJc w:val="left"/>
      <w:pPr>
        <w:ind w:left="3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366BF5"/>
    <w:multiLevelType w:val="multilevel"/>
    <w:tmpl w:val="D1C2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B254B"/>
    <w:multiLevelType w:val="multilevel"/>
    <w:tmpl w:val="E4786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6C23A06"/>
    <w:multiLevelType w:val="multilevel"/>
    <w:tmpl w:val="69E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B55FE"/>
    <w:multiLevelType w:val="multilevel"/>
    <w:tmpl w:val="69FE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61A84"/>
    <w:multiLevelType w:val="hybridMultilevel"/>
    <w:tmpl w:val="BEC87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4474DE"/>
    <w:multiLevelType w:val="multilevel"/>
    <w:tmpl w:val="940A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968945">
    <w:abstractNumId w:val="10"/>
  </w:num>
  <w:num w:numId="2" w16cid:durableId="416639213">
    <w:abstractNumId w:val="19"/>
  </w:num>
  <w:num w:numId="3" w16cid:durableId="1680964055">
    <w:abstractNumId w:val="8"/>
  </w:num>
  <w:num w:numId="4" w16cid:durableId="1990749601">
    <w:abstractNumId w:val="17"/>
  </w:num>
  <w:num w:numId="5" w16cid:durableId="1576937907">
    <w:abstractNumId w:val="13"/>
  </w:num>
  <w:num w:numId="6" w16cid:durableId="239216182">
    <w:abstractNumId w:val="1"/>
  </w:num>
  <w:num w:numId="7" w16cid:durableId="251856935">
    <w:abstractNumId w:val="11"/>
  </w:num>
  <w:num w:numId="8" w16cid:durableId="2044665827">
    <w:abstractNumId w:val="16"/>
  </w:num>
  <w:num w:numId="9" w16cid:durableId="346762088">
    <w:abstractNumId w:val="14"/>
  </w:num>
  <w:num w:numId="10" w16cid:durableId="386221965">
    <w:abstractNumId w:val="15"/>
  </w:num>
  <w:num w:numId="11" w16cid:durableId="1971087733">
    <w:abstractNumId w:val="3"/>
  </w:num>
  <w:num w:numId="12" w16cid:durableId="889416840">
    <w:abstractNumId w:val="7"/>
  </w:num>
  <w:num w:numId="13" w16cid:durableId="1782263211">
    <w:abstractNumId w:val="12"/>
  </w:num>
  <w:num w:numId="14" w16cid:durableId="1758558339">
    <w:abstractNumId w:val="4"/>
  </w:num>
  <w:num w:numId="15" w16cid:durableId="1798639025">
    <w:abstractNumId w:val="18"/>
  </w:num>
  <w:num w:numId="16" w16cid:durableId="1518497229">
    <w:abstractNumId w:val="2"/>
  </w:num>
  <w:num w:numId="17" w16cid:durableId="824904080">
    <w:abstractNumId w:val="0"/>
  </w:num>
  <w:num w:numId="18" w16cid:durableId="335424532">
    <w:abstractNumId w:val="6"/>
  </w:num>
  <w:num w:numId="19" w16cid:durableId="1700860039">
    <w:abstractNumId w:val="5"/>
  </w:num>
  <w:num w:numId="20" w16cid:durableId="32536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87"/>
    <w:rsid w:val="00025601"/>
    <w:rsid w:val="00043293"/>
    <w:rsid w:val="00045B5A"/>
    <w:rsid w:val="00083D7C"/>
    <w:rsid w:val="000B244A"/>
    <w:rsid w:val="000F2241"/>
    <w:rsid w:val="001B5717"/>
    <w:rsid w:val="001E2768"/>
    <w:rsid w:val="00261AC5"/>
    <w:rsid w:val="002639D7"/>
    <w:rsid w:val="003326B3"/>
    <w:rsid w:val="004232BD"/>
    <w:rsid w:val="0047513E"/>
    <w:rsid w:val="004F70B5"/>
    <w:rsid w:val="00656C87"/>
    <w:rsid w:val="0065741C"/>
    <w:rsid w:val="006C4BD6"/>
    <w:rsid w:val="008324CF"/>
    <w:rsid w:val="008607F7"/>
    <w:rsid w:val="008930C1"/>
    <w:rsid w:val="008E3F13"/>
    <w:rsid w:val="009D03A1"/>
    <w:rsid w:val="00AA793B"/>
    <w:rsid w:val="00B26BDE"/>
    <w:rsid w:val="00BF1DDD"/>
    <w:rsid w:val="00C57954"/>
    <w:rsid w:val="00CF059D"/>
    <w:rsid w:val="00DC730D"/>
    <w:rsid w:val="00DD58BA"/>
    <w:rsid w:val="00E36596"/>
    <w:rsid w:val="00E54A8B"/>
    <w:rsid w:val="00E84BAA"/>
    <w:rsid w:val="00F455A2"/>
    <w:rsid w:val="00F53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5853"/>
  <w15:chartTrackingRefBased/>
  <w15:docId w15:val="{5C47F9F3-C142-4D0A-B71A-104D733F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C87"/>
  </w:style>
  <w:style w:type="paragraph" w:styleId="Heading1">
    <w:name w:val="heading 1"/>
    <w:basedOn w:val="Normal"/>
    <w:next w:val="Normal"/>
    <w:link w:val="Heading1Char"/>
    <w:uiPriority w:val="9"/>
    <w:qFormat/>
    <w:rsid w:val="00656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C87"/>
    <w:rPr>
      <w:rFonts w:eastAsiaTheme="majorEastAsia" w:cstheme="majorBidi"/>
      <w:color w:val="272727" w:themeColor="text1" w:themeTint="D8"/>
    </w:rPr>
  </w:style>
  <w:style w:type="paragraph" w:styleId="Title">
    <w:name w:val="Title"/>
    <w:basedOn w:val="Normal"/>
    <w:next w:val="Normal"/>
    <w:link w:val="TitleChar"/>
    <w:uiPriority w:val="10"/>
    <w:qFormat/>
    <w:rsid w:val="00656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C87"/>
    <w:pPr>
      <w:spacing w:before="160"/>
      <w:jc w:val="center"/>
    </w:pPr>
    <w:rPr>
      <w:i/>
      <w:iCs/>
      <w:color w:val="404040" w:themeColor="text1" w:themeTint="BF"/>
    </w:rPr>
  </w:style>
  <w:style w:type="character" w:customStyle="1" w:styleId="QuoteChar">
    <w:name w:val="Quote Char"/>
    <w:basedOn w:val="DefaultParagraphFont"/>
    <w:link w:val="Quote"/>
    <w:uiPriority w:val="29"/>
    <w:rsid w:val="00656C87"/>
    <w:rPr>
      <w:i/>
      <w:iCs/>
      <w:color w:val="404040" w:themeColor="text1" w:themeTint="BF"/>
    </w:rPr>
  </w:style>
  <w:style w:type="paragraph" w:styleId="ListParagraph">
    <w:name w:val="List Paragraph"/>
    <w:basedOn w:val="Normal"/>
    <w:uiPriority w:val="34"/>
    <w:qFormat/>
    <w:rsid w:val="00656C87"/>
    <w:pPr>
      <w:ind w:left="720"/>
      <w:contextualSpacing/>
    </w:pPr>
  </w:style>
  <w:style w:type="character" w:styleId="IntenseEmphasis">
    <w:name w:val="Intense Emphasis"/>
    <w:basedOn w:val="DefaultParagraphFont"/>
    <w:uiPriority w:val="21"/>
    <w:qFormat/>
    <w:rsid w:val="00656C87"/>
    <w:rPr>
      <w:i/>
      <w:iCs/>
      <w:color w:val="2F5496" w:themeColor="accent1" w:themeShade="BF"/>
    </w:rPr>
  </w:style>
  <w:style w:type="paragraph" w:styleId="IntenseQuote">
    <w:name w:val="Intense Quote"/>
    <w:basedOn w:val="Normal"/>
    <w:next w:val="Normal"/>
    <w:link w:val="IntenseQuoteChar"/>
    <w:uiPriority w:val="30"/>
    <w:qFormat/>
    <w:rsid w:val="00656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C87"/>
    <w:rPr>
      <w:i/>
      <w:iCs/>
      <w:color w:val="2F5496" w:themeColor="accent1" w:themeShade="BF"/>
    </w:rPr>
  </w:style>
  <w:style w:type="character" w:styleId="IntenseReference">
    <w:name w:val="Intense Reference"/>
    <w:basedOn w:val="DefaultParagraphFont"/>
    <w:uiPriority w:val="32"/>
    <w:qFormat/>
    <w:rsid w:val="00656C87"/>
    <w:rPr>
      <w:b/>
      <w:bCs/>
      <w:smallCaps/>
      <w:color w:val="2F5496" w:themeColor="accent1" w:themeShade="BF"/>
      <w:spacing w:val="5"/>
    </w:rPr>
  </w:style>
  <w:style w:type="character" w:styleId="Hyperlink">
    <w:name w:val="Hyperlink"/>
    <w:basedOn w:val="DefaultParagraphFont"/>
    <w:uiPriority w:val="99"/>
    <w:unhideWhenUsed/>
    <w:rsid w:val="00656C87"/>
    <w:rPr>
      <w:color w:val="0563C1" w:themeColor="hyperlink"/>
      <w:u w:val="single"/>
    </w:rPr>
  </w:style>
  <w:style w:type="table" w:styleId="TableGrid">
    <w:name w:val="Table Grid"/>
    <w:basedOn w:val="TableNormal"/>
    <w:uiPriority w:val="39"/>
    <w:rsid w:val="00656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6C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C87"/>
  </w:style>
  <w:style w:type="paragraph" w:styleId="Footer">
    <w:name w:val="footer"/>
    <w:basedOn w:val="Normal"/>
    <w:link w:val="FooterChar"/>
    <w:uiPriority w:val="99"/>
    <w:unhideWhenUsed/>
    <w:rsid w:val="00832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4CF"/>
  </w:style>
  <w:style w:type="paragraph" w:customStyle="1" w:styleId="FirstParagraph">
    <w:name w:val="First Paragraph"/>
    <w:basedOn w:val="BodyText"/>
    <w:next w:val="BodyText"/>
    <w:qFormat/>
    <w:rsid w:val="00043293"/>
    <w:pPr>
      <w:spacing w:before="180" w:after="180" w:line="240" w:lineRule="auto"/>
    </w:pPr>
    <w:rPr>
      <w:kern w:val="0"/>
      <w:sz w:val="24"/>
      <w:szCs w:val="24"/>
      <w:lang w:val="en"/>
      <w14:ligatures w14:val="none"/>
    </w:rPr>
  </w:style>
  <w:style w:type="paragraph" w:styleId="BodyText">
    <w:name w:val="Body Text"/>
    <w:basedOn w:val="Normal"/>
    <w:link w:val="BodyTextChar"/>
    <w:uiPriority w:val="99"/>
    <w:semiHidden/>
    <w:unhideWhenUsed/>
    <w:rsid w:val="00043293"/>
    <w:pPr>
      <w:spacing w:after="120"/>
    </w:pPr>
  </w:style>
  <w:style w:type="character" w:customStyle="1" w:styleId="BodyTextChar">
    <w:name w:val="Body Text Char"/>
    <w:basedOn w:val="DefaultParagraphFont"/>
    <w:link w:val="BodyText"/>
    <w:uiPriority w:val="99"/>
    <w:semiHidden/>
    <w:rsid w:val="00043293"/>
  </w:style>
  <w:style w:type="character" w:styleId="UnresolvedMention">
    <w:name w:val="Unresolved Mention"/>
    <w:basedOn w:val="DefaultParagraphFont"/>
    <w:uiPriority w:val="99"/>
    <w:semiHidden/>
    <w:unhideWhenUsed/>
    <w:rsid w:val="004232BD"/>
    <w:rPr>
      <w:color w:val="605E5C"/>
      <w:shd w:val="clear" w:color="auto" w:fill="E1DFDD"/>
    </w:rPr>
  </w:style>
  <w:style w:type="character" w:styleId="FollowedHyperlink">
    <w:name w:val="FollowedHyperlink"/>
    <w:basedOn w:val="DefaultParagraphFont"/>
    <w:uiPriority w:val="99"/>
    <w:semiHidden/>
    <w:unhideWhenUsed/>
    <w:rsid w:val="004232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43">
      <w:bodyDiv w:val="1"/>
      <w:marLeft w:val="0"/>
      <w:marRight w:val="0"/>
      <w:marTop w:val="0"/>
      <w:marBottom w:val="0"/>
      <w:divBdr>
        <w:top w:val="none" w:sz="0" w:space="0" w:color="auto"/>
        <w:left w:val="none" w:sz="0" w:space="0" w:color="auto"/>
        <w:bottom w:val="none" w:sz="0" w:space="0" w:color="auto"/>
        <w:right w:val="none" w:sz="0" w:space="0" w:color="auto"/>
      </w:divBdr>
    </w:div>
    <w:div w:id="66247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utibhandare35@gmail.com" TargetMode="External"/><Relationship Id="rId13" Type="http://schemas.openxmlformats.org/officeDocument/2006/relationships/image" Target="media/image4.png"/><Relationship Id="rId18" Type="http://schemas.openxmlformats.org/officeDocument/2006/relationships/hyperlink" Target="https://frontegg.com/blog/authentication-in-microservices" TargetMode="External"/><Relationship Id="rId26" Type="http://schemas.openxmlformats.org/officeDocument/2006/relationships/hyperlink" Target="https://www.spartansolutions.co/blog/encryption-vs-tokenization-which-is-better-for-fintech-security" TargetMode="External"/><Relationship Id="rId3" Type="http://schemas.openxmlformats.org/officeDocument/2006/relationships/styles" Target="styles.xml"/><Relationship Id="rId21" Type="http://schemas.openxmlformats.org/officeDocument/2006/relationships/hyperlink" Target="https://www.invicti.com/blog/web-security/monolithic-vs-microservices-architecture-which-is-better-for-securit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cncf.io/case-studies/finleap-connect/" TargetMode="External"/><Relationship Id="rId25" Type="http://schemas.openxmlformats.org/officeDocument/2006/relationships/hyperlink" Target="https://qwiet.ai/microservices-security-isolating-and-protecting-your-servic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hqsoftwarelab.com/blog/banking-fintech-microservices-architecture-benefi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heatsheetseries.owasp.org/cheatsheets/Microservices_Security_Cheat_Sheet.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2308.06621" TargetMode="External"/><Relationship Id="rId28" Type="http://schemas.openxmlformats.org/officeDocument/2006/relationships/hyperlink" Target="https://info.townsendsecurity.com/why-encryption-is-critical-to-fintech" TargetMode="External"/><Relationship Id="rId10" Type="http://schemas.openxmlformats.org/officeDocument/2006/relationships/image" Target="media/image1.jpeg"/><Relationship Id="rId19" Type="http://schemas.openxmlformats.org/officeDocument/2006/relationships/hyperlink" Target="https://www.hashicorp.com/case-studies/nord-lb"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arxiv.org/abs/2311.04581" TargetMode="External"/><Relationship Id="rId27" Type="http://schemas.openxmlformats.org/officeDocument/2006/relationships/hyperlink" Target="https://www.traceable.ai/blog-post/6-new-requirements-for-securing-microservices-versus-monolithic-applicatio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B28F7-E424-4FAF-B602-DEDF60C29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16</Pages>
  <Words>9413</Words>
  <Characters>53659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RAJESH BHANDARE - 70102200053</dc:creator>
  <cp:keywords/>
  <dc:description/>
  <cp:lastModifiedBy>Prathamesh Shetty</cp:lastModifiedBy>
  <cp:revision>32</cp:revision>
  <cp:lastPrinted>2025-07-31T17:35:00Z</cp:lastPrinted>
  <dcterms:created xsi:type="dcterms:W3CDTF">2025-07-31T16:54:00Z</dcterms:created>
  <dcterms:modified xsi:type="dcterms:W3CDTF">2025-09-09T03:31:00Z</dcterms:modified>
</cp:coreProperties>
</file>