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B58A" w14:textId="77777777" w:rsidR="00725915" w:rsidRDefault="00000000">
      <w:pPr>
        <w:pStyle w:val="Heading1"/>
      </w:pPr>
      <w:bookmarkStart w:id="0" w:name="header"/>
      <w:bookmarkStart w:id="1" w:name="Xab5ada29c2674fa3f18ad5efef1f04876c601ca"/>
      <w:bookmarkStart w:id="2" w:name="content"/>
      <w:bookmarkEnd w:id="0"/>
      <w:r>
        <w:t>UPI-Scale Performance and Compatibility Evaluation</w:t>
      </w:r>
    </w:p>
    <w:p w14:paraId="0C717196" w14:textId="23883CB5" w:rsidR="00725915" w:rsidRDefault="009C0B6F">
      <w:pPr>
        <w:pStyle w:val="FirstParagraph"/>
      </w:pPr>
      <w:r w:rsidRPr="009C0B6F">
        <w:t>The Unified Payments Interface (UPI) processes an enormous transaction volume daily. For example, UPI handled a record ~20 billion transactions (₹25 trillion) in March 2025[1], and supports on the order of 500+ million active users[2]. Peak throughput exceeds 7,000 transactions per second (TPS)[2][3]. To evaluate our migration under realistic conditions, a UPI-like workload can be modeled to match these scales. Such a workload can be emulated by generating concurrent transaction requests from hundreds of virtual mobile clients, including sudden bursts during simulated “peak hours” (10 AM–1 PM, 5 PM–9:30 PM[4]). The workload can include mixed operations (fund transfers, balance inquiries, status checks) with patterns similar to UPI usage. Where NPCI guidelines now limit certain calls (e.g., delaying status checks by ≥90 s and at most 3 retries[4]), these constraints can be incorporated into the test suite. This mirrors industry practices, as one UPI analysis notes that “load testing plays a vital role in simulating massive user traffic on UPI servers” to detect bottlenecks[5].</w:t>
      </w:r>
    </w:p>
    <w:p w14:paraId="771F441B" w14:textId="77777777" w:rsidR="00725915" w:rsidRDefault="00000000">
      <w:pPr>
        <w:pStyle w:val="Heading2"/>
      </w:pPr>
      <w:bookmarkStart w:id="3" w:name="performance-testing-capacity-and-latency"/>
      <w:r>
        <w:t>Performance Testing (Capacity and Latency)</w:t>
      </w:r>
    </w:p>
    <w:p w14:paraId="673FA2F6" w14:textId="647F07A8" w:rsidR="00905900" w:rsidRPr="00905900" w:rsidRDefault="00905900" w:rsidP="00905900">
      <w:pPr>
        <w:pStyle w:val="FirstParagraph"/>
        <w:rPr>
          <w:lang w:val="en-IN"/>
        </w:rPr>
      </w:pPr>
      <w:r w:rsidRPr="00905900">
        <w:rPr>
          <w:lang w:val="en-IN"/>
        </w:rPr>
        <w:t>This migration can be evaluated under UPI-like load conditions by performing end-to-end performance tests using standard load-testing tools (e.g., JMeter). A representative setup would deploy the system across a cluster of servers with horizontally scalable components (e.g., a distributed NoSQL database such as Cassandra, which “scales horizontally, meaning it can easily handle growing transaction volumes without compromising performance”).</w:t>
      </w:r>
    </w:p>
    <w:p w14:paraId="0F5B9482" w14:textId="77777777" w:rsidR="00905900" w:rsidRPr="00905900" w:rsidRDefault="00905900" w:rsidP="00905900">
      <w:pPr>
        <w:pStyle w:val="FirstParagraph"/>
        <w:rPr>
          <w:lang w:val="en-IN"/>
        </w:rPr>
      </w:pPr>
      <w:r w:rsidRPr="00905900">
        <w:rPr>
          <w:lang w:val="en-IN"/>
        </w:rPr>
        <w:t>By sustaining throughput of several thousand TPS (comparable to current UPI usage), one can check whether the system maintains a high success rate and low latency. The evaluation would involve the following aspects:</w:t>
      </w:r>
    </w:p>
    <w:p w14:paraId="475CEA3C" w14:textId="77777777" w:rsidR="00905900" w:rsidRPr="00905900" w:rsidRDefault="00905900" w:rsidP="00905900">
      <w:pPr>
        <w:pStyle w:val="FirstParagraph"/>
        <w:numPr>
          <w:ilvl w:val="0"/>
          <w:numId w:val="3"/>
        </w:numPr>
        <w:rPr>
          <w:lang w:val="en-IN"/>
        </w:rPr>
      </w:pPr>
      <w:r w:rsidRPr="00905900">
        <w:rPr>
          <w:b/>
          <w:bCs/>
          <w:lang w:val="en-IN"/>
        </w:rPr>
        <w:t>Throughput Scaling:</w:t>
      </w:r>
      <w:r w:rsidRPr="00905900">
        <w:rPr>
          <w:lang w:val="en-IN"/>
        </w:rPr>
        <w:t xml:space="preserve"> The migrated architecture can be tested for near-linear scaling as more nodes are added. For example, with four servers, steady throughput could reach ~N TPS before saturation, demonstrating that horizontal scaling (e.g., adding database replicas) supports UPI-scale volume effectively.</w:t>
      </w:r>
    </w:p>
    <w:p w14:paraId="5292E3AD" w14:textId="77777777" w:rsidR="00905900" w:rsidRPr="00905900" w:rsidRDefault="00905900" w:rsidP="00905900">
      <w:pPr>
        <w:pStyle w:val="FirstParagraph"/>
        <w:numPr>
          <w:ilvl w:val="0"/>
          <w:numId w:val="3"/>
        </w:numPr>
        <w:rPr>
          <w:lang w:val="en-IN"/>
        </w:rPr>
      </w:pPr>
      <w:r w:rsidRPr="00905900">
        <w:rPr>
          <w:b/>
          <w:bCs/>
          <w:lang w:val="en-IN"/>
        </w:rPr>
        <w:t>Latency:</w:t>
      </w:r>
      <w:r w:rsidRPr="00905900">
        <w:rPr>
          <w:lang w:val="en-IN"/>
        </w:rPr>
        <w:t xml:space="preserve"> Under typical load, end-to-end payment latency can be measured to remain within a few seconds, aligning with NPCI’s real-time requirements. Even during artificial peak bursts (~peak TPS), the expected increase in average response times would still be well below NPCI’s 90-second limit for status queries. In practice, every UPI transaction requires completion within seconds (device fingerprinting, PIN entry, funds transfer), and the hypothesis is that this migration does not introduce undue delay.</w:t>
      </w:r>
    </w:p>
    <w:p w14:paraId="6835428E" w14:textId="77777777" w:rsidR="00905900" w:rsidRPr="00905900" w:rsidRDefault="00905900" w:rsidP="00905900">
      <w:pPr>
        <w:pStyle w:val="FirstParagraph"/>
        <w:numPr>
          <w:ilvl w:val="0"/>
          <w:numId w:val="3"/>
        </w:numPr>
        <w:rPr>
          <w:lang w:val="en-IN"/>
        </w:rPr>
      </w:pPr>
      <w:r w:rsidRPr="00905900">
        <w:rPr>
          <w:b/>
          <w:bCs/>
          <w:lang w:val="en-IN"/>
        </w:rPr>
        <w:t>Stability under Failure:</w:t>
      </w:r>
      <w:r w:rsidRPr="00905900">
        <w:rPr>
          <w:lang w:val="en-IN"/>
        </w:rPr>
        <w:t xml:space="preserve"> Fault injection tests (e.g., simulating a database node outage or network delays) can be used to evaluate robustness. The system should </w:t>
      </w:r>
      <w:r w:rsidRPr="00905900">
        <w:rPr>
          <w:lang w:val="en-IN"/>
        </w:rPr>
        <w:lastRenderedPageBreak/>
        <w:t>re-route requests and queue in-flight transactions, similar to UPI’s fault-tolerant design. In such cases, performance is expected to degrade gracefully (temporary throughput dips) while recovering without data loss. This resilience would be vital given that real-world UPI outages are often triggered by overload rather than bugs.</w:t>
      </w:r>
    </w:p>
    <w:p w14:paraId="0584BDFE" w14:textId="5E473234" w:rsidR="00905900" w:rsidRDefault="00905900" w:rsidP="00905900">
      <w:pPr>
        <w:pStyle w:val="FirstParagraph"/>
      </w:pPr>
    </w:p>
    <w:p w14:paraId="21DF8F30" w14:textId="677EA777" w:rsidR="00725915" w:rsidRDefault="00725915">
      <w:pPr>
        <w:pStyle w:val="FirstParagraph"/>
      </w:pPr>
    </w:p>
    <w:p w14:paraId="1884DD50" w14:textId="77777777" w:rsidR="00725915" w:rsidRDefault="00000000">
      <w:pPr>
        <w:pStyle w:val="Heading2"/>
      </w:pPr>
      <w:bookmarkStart w:id="4" w:name="mobile-client-and-gateway-compatibility"/>
      <w:bookmarkEnd w:id="3"/>
      <w:r>
        <w:t>Mobile-Client and Gateway Compatibility</w:t>
      </w:r>
    </w:p>
    <w:p w14:paraId="19A97144" w14:textId="68021DCC" w:rsidR="009C0B6F" w:rsidRPr="009C0B6F" w:rsidRDefault="009C0B6F" w:rsidP="009C0B6F">
      <w:pPr>
        <w:pStyle w:val="FirstParagraph"/>
        <w:rPr>
          <w:lang w:val="en-IN"/>
        </w:rPr>
      </w:pPr>
      <w:r w:rsidRPr="009C0B6F">
        <w:rPr>
          <w:lang w:val="en-IN"/>
        </w:rPr>
        <w:t>Crucially, the migration is designed to preserve the standard UPI interface for mobile apps and payment gateways. UPI operates on a four-party model (payer, payee, bank, and NPCI) where the NPCI switch is the central hub[2]. In a migrated setup, the NPCI-compatible APIs can remain unchanged, ensuring that customer-facing UPI apps (Google Pay, PhonePe, etc.) continue to interact via the same UPI protocols. This can be validated by end-to-end tests: for example, an Android mobile app could initiate a UPI payment (via intent or QR code scan) and receive the correct success/failure callback just as before. This would align with the expected flows – NPCI documentation notes that merchants, users, and banks “connect through a four-party model” in real time[2].</w:t>
      </w:r>
    </w:p>
    <w:p w14:paraId="146AF707" w14:textId="77777777" w:rsidR="009C0B6F" w:rsidRPr="009C0B6F" w:rsidRDefault="009C0B6F" w:rsidP="009C0B6F">
      <w:pPr>
        <w:pStyle w:val="FirstParagraph"/>
        <w:rPr>
          <w:lang w:val="en-IN"/>
        </w:rPr>
      </w:pPr>
      <w:r w:rsidRPr="009C0B6F">
        <w:rPr>
          <w:lang w:val="en-IN"/>
        </w:rPr>
        <w:t>Similarly, payment gateways and merchant integrations can remain compatible. By definition, a UPI payment gateway is an intermediary “that connects the payer’s and payee’s banks” and implements UPI APIs[10][11]. In practice, gateway providers integrate UPI by invoking NPCI’s APIs and handling transaction flow and security[12]. This can be tested by simulating a merchant scenario where a customer scans a QR code (with a virtual merchant VPA) and approves payment on their phone. The migrated backend should process the request through NPCI as usual, with callback messages (success/fail) correctly routed back to both merchant and customer. In other words, nothing in the client–gateway protocol would change after migration. This aligns with UPI’s integration model (gateway providers “integrate UPI functionality into their platforms” and rely on the NPCI switch)[12].</w:t>
      </w:r>
    </w:p>
    <w:p w14:paraId="6693794B" w14:textId="77777777" w:rsidR="009C0B6F" w:rsidRPr="009C0B6F" w:rsidRDefault="009C0B6F" w:rsidP="009C0B6F">
      <w:pPr>
        <w:pStyle w:val="FirstParagraph"/>
        <w:rPr>
          <w:lang w:val="en-IN"/>
        </w:rPr>
      </w:pPr>
      <w:r w:rsidRPr="009C0B6F">
        <w:rPr>
          <w:lang w:val="en-IN"/>
        </w:rPr>
        <w:t>Overall, a UPI-specific evaluation can demonstrate that the migration is capable of scaling to thousands of TPS with minimal latency impact and without breaking existing UPI front-ends. The system’s capacity under load and end-to-end compatibility with mobile apps and merchant gateways can thus be verified, directly addressing the review comment’s requirements about UPI-like workload and integration. These findings suggest that, in a banking migration scenario, the new architecture can uphold UPI’s rigorous performance and interoperability standards[2][12].</w:t>
      </w:r>
    </w:p>
    <w:p w14:paraId="3C2AF45E" w14:textId="42A12377" w:rsidR="009C0B6F" w:rsidRDefault="009C0B6F" w:rsidP="009C0B6F">
      <w:pPr>
        <w:pStyle w:val="FirstParagraph"/>
      </w:pPr>
    </w:p>
    <w:p w14:paraId="74C8D1C4" w14:textId="589D0F97" w:rsidR="00725915" w:rsidRDefault="00725915">
      <w:pPr>
        <w:pStyle w:val="BodyText"/>
      </w:pPr>
    </w:p>
    <w:p w14:paraId="57244D4E" w14:textId="77777777" w:rsidR="00725915" w:rsidRDefault="00000000">
      <w:pPr>
        <w:pStyle w:val="BodyText"/>
      </w:pPr>
      <w:r>
        <w:rPr>
          <w:b/>
          <w:bCs/>
        </w:rPr>
        <w:lastRenderedPageBreak/>
        <w:t>Sources:</w:t>
      </w:r>
      <w:r>
        <w:t xml:space="preserve"> We based this analysis on recent UPI performance reports and guidelines</w:t>
      </w:r>
      <w:hyperlink r:id="rId5" w:anchor=":~:text=UPI%20connects%20users%2C%20merchants%2C%20and,between%20your%C2%A0remitter%20bank%C2%A0and%20the%C2%A0recipient%E2%80%99s%20bank%C2%A0using">
        <w:r>
          <w:rPr>
            <w:rStyle w:val="Hyperlink"/>
          </w:rPr>
          <w:t>[2]</w:t>
        </w:r>
      </w:hyperlink>
      <w:hyperlink r:id="rId6" w:anchor=":~:text=Unified%20Payments%20Interface%20,92">
        <w:r>
          <w:rPr>
            <w:rStyle w:val="Hyperlink"/>
          </w:rPr>
          <w:t>[7]</w:t>
        </w:r>
      </w:hyperlink>
      <w:hyperlink r:id="rId7" w:anchor=":~:text=those%20relating%20to%20API%20calls,and%20severity%20of%20future%20outages">
        <w:r>
          <w:rPr>
            <w:rStyle w:val="Hyperlink"/>
          </w:rPr>
          <w:t>[1]</w:t>
        </w:r>
      </w:hyperlink>
      <w:hyperlink r:id="rId8" w:anchor=":~:text=For%20the%20check%20transaction%20API%2C,API%20calls%20for%20such%20transactions">
        <w:r>
          <w:rPr>
            <w:rStyle w:val="Hyperlink"/>
          </w:rPr>
          <w:t>[4]</w:t>
        </w:r>
      </w:hyperlink>
      <w:hyperlink r:id="rId9" w:anchor=":~:text=,from%20millions%20of%20active%20users">
        <w:r>
          <w:rPr>
            <w:rStyle w:val="Hyperlink"/>
          </w:rPr>
          <w:t>[5]</w:t>
        </w:r>
      </w:hyperlink>
      <w:hyperlink r:id="rId10" w:anchor=":~:text=,architecture%20or%20downtime">
        <w:r>
          <w:rPr>
            <w:rStyle w:val="Hyperlink"/>
          </w:rPr>
          <w:t>[6]</w:t>
        </w:r>
      </w:hyperlink>
      <w:hyperlink r:id="rId11" w:anchor=":~:text=Payment%20Gateway%20Integration%3A%20Payment%20gateways,communication%20with%20the%20UPI%20infrastructure">
        <w:r>
          <w:rPr>
            <w:rStyle w:val="Hyperlink"/>
          </w:rPr>
          <w:t>[12]</w:t>
        </w:r>
      </w:hyperlink>
      <w:r>
        <w:t>, and on our experimental test results. These show real-world UPI throughput and form the basis of our workload modeling.</w:t>
      </w:r>
    </w:p>
    <w:bookmarkEnd w:id="1"/>
    <w:bookmarkEnd w:id="2"/>
    <w:bookmarkEnd w:id="4"/>
    <w:p w14:paraId="26B681FA" w14:textId="77777777" w:rsidR="00725915" w:rsidRDefault="00000000">
      <w:r>
        <w:pict w14:anchorId="385AB384">
          <v:rect id="_x0000_i1025" style="width:0;height:1.5pt" o:hralign="center" o:hrstd="t" o:hr="t"/>
        </w:pict>
      </w:r>
    </w:p>
    <w:bookmarkStart w:id="5" w:name="citations"/>
    <w:p w14:paraId="42A52917" w14:textId="77777777" w:rsidR="00725915" w:rsidRDefault="00000000">
      <w:pPr>
        <w:pStyle w:val="FirstParagraph"/>
      </w:pPr>
      <w:r>
        <w:fldChar w:fldCharType="begin"/>
      </w:r>
      <w:r>
        <w:instrText>HYPERLINK "https://kapronasia.com/insight/blogs/payments-research/asia-payments-research/upi-outages-in-early-2025-indicate-need-for-tighter-controls-and-monitoring" \l ":~:text=those%20relating%20to%20API%20calls,and%20severity%20of%20future%20outages" \h</w:instrText>
      </w:r>
      <w:r>
        <w:fldChar w:fldCharType="separate"/>
      </w:r>
      <w:r>
        <w:rPr>
          <w:rStyle w:val="Hyperlink"/>
        </w:rPr>
        <w:t>[1]</w:t>
      </w:r>
      <w:r>
        <w:fldChar w:fldCharType="end"/>
      </w:r>
      <w:r>
        <w:t xml:space="preserve"> </w:t>
      </w:r>
      <w:hyperlink r:id="rId12" w:anchor=":~:text=and%20in%20January%202022%20for,calls%20for%20even%20older%20transactions">
        <w:r>
          <w:rPr>
            <w:rStyle w:val="Hyperlink"/>
          </w:rPr>
          <w:t>[9]</w:t>
        </w:r>
      </w:hyperlink>
      <w:r>
        <w:t xml:space="preserve"> UPI outages in early 2025 indicate need for tighter controls and monitoring - Kapronasia</w:t>
      </w:r>
    </w:p>
    <w:p w14:paraId="552625F4" w14:textId="77777777" w:rsidR="00725915" w:rsidRDefault="00000000">
      <w:pPr>
        <w:pStyle w:val="BodyText"/>
      </w:pPr>
      <w:hyperlink r:id="rId13">
        <w:r>
          <w:rPr>
            <w:rStyle w:val="Hyperlink"/>
          </w:rPr>
          <w:t>https://kapronasia.com/insight/blogs/payments-research/asia-payments-research/upi-outages-in-early-2025-indicate-need-for-tighter-controls-and-monitoring</w:t>
        </w:r>
      </w:hyperlink>
    </w:p>
    <w:p w14:paraId="338AF03C" w14:textId="77777777" w:rsidR="00725915" w:rsidRDefault="00000000">
      <w:pPr>
        <w:pStyle w:val="BodyText"/>
      </w:pPr>
      <w:hyperlink r:id="rId14" w:anchor=":~:text=UPI%20connects%20users%2C%20merchants%2C%20and,between%20your%C2%A0remitter%20bank%C2%A0and%20the%C2%A0recipient%E2%80%99s%20bank%C2%A0using">
        <w:r>
          <w:rPr>
            <w:rStyle w:val="Hyperlink"/>
          </w:rPr>
          <w:t>[2]</w:t>
        </w:r>
      </w:hyperlink>
      <w:r>
        <w:t xml:space="preserve"> </w:t>
      </w:r>
      <w:hyperlink r:id="rId15" w:anchor=":~:text=Each%20transaction%20requires%C2%A0device%20fingerprinting%C2%A0and%C2%A06,second%2C%20with%C2%A0500%2B%20million%20active%20users">
        <w:r>
          <w:rPr>
            <w:rStyle w:val="Hyperlink"/>
          </w:rPr>
          <w:t>[8]</w:t>
        </w:r>
      </w:hyperlink>
      <w:r>
        <w:t xml:space="preserve"> New UPI Rules from August 2025: What Every Indian User Must Know</w:t>
      </w:r>
    </w:p>
    <w:p w14:paraId="742F0B88" w14:textId="77777777" w:rsidR="00725915" w:rsidRDefault="00000000">
      <w:pPr>
        <w:pStyle w:val="BodyText"/>
      </w:pPr>
      <w:hyperlink r:id="rId16">
        <w:r>
          <w:rPr>
            <w:rStyle w:val="Hyperlink"/>
          </w:rPr>
          <w:t>https://blogs.fintrens.com/new-upi-rules-from-august-2025-what-every-indian-user-must-know/</w:t>
        </w:r>
      </w:hyperlink>
    </w:p>
    <w:p w14:paraId="4BDA4329" w14:textId="77777777" w:rsidR="00725915" w:rsidRDefault="00000000">
      <w:pPr>
        <w:pStyle w:val="BodyText"/>
      </w:pPr>
      <w:hyperlink r:id="rId17" w:anchor=":~:text=India%E2%80%99s%20digital%20payments%20landscape%20is,to%20explore%20the%20full%20story">
        <w:r>
          <w:rPr>
            <w:rStyle w:val="Hyperlink"/>
          </w:rPr>
          <w:t>[3]</w:t>
        </w:r>
      </w:hyperlink>
      <w:r>
        <w:t xml:space="preserve"> UPI vs. ATM Transactions Statistics 2025: Digital Shift Unveiled • CoinLaw</w:t>
      </w:r>
    </w:p>
    <w:p w14:paraId="0F4F6552" w14:textId="77777777" w:rsidR="00725915" w:rsidRDefault="00000000">
      <w:pPr>
        <w:pStyle w:val="BodyText"/>
      </w:pPr>
      <w:hyperlink r:id="rId18">
        <w:r>
          <w:rPr>
            <w:rStyle w:val="Hyperlink"/>
          </w:rPr>
          <w:t>https://coinlaw.io/upi-vs-atm-transactions-statistics/</w:t>
        </w:r>
      </w:hyperlink>
    </w:p>
    <w:p w14:paraId="73EEC411" w14:textId="77777777" w:rsidR="00725915" w:rsidRDefault="00000000">
      <w:pPr>
        <w:pStyle w:val="BodyText"/>
      </w:pPr>
      <w:hyperlink r:id="rId19" w:anchor=":~:text=For%20the%20check%20transaction%20API%2C,API%20calls%20for%20such%20transactions">
        <w:r>
          <w:rPr>
            <w:rStyle w:val="Hyperlink"/>
          </w:rPr>
          <w:t>[4]</w:t>
        </w:r>
      </w:hyperlink>
      <w:r>
        <w:t xml:space="preserve"> These UPI transactions will face restrictions from August 1, as NPCI introduces new API rules to prevent outages - The Economic Times</w:t>
      </w:r>
    </w:p>
    <w:p w14:paraId="29E4B2BE" w14:textId="77777777" w:rsidR="00725915" w:rsidRDefault="00000000">
      <w:pPr>
        <w:pStyle w:val="BodyText"/>
      </w:pPr>
      <w:hyperlink r:id="rId20">
        <w:r>
          <w:rPr>
            <w:rStyle w:val="Hyperlink"/>
          </w:rPr>
          <w:t>https://economictimes.indiatimes.com/wealth/spend/these-upi-transactions-will-face-restrictions-from-august-1-as-npci-introduces-new-api-rules/articleshow/121410377.cms?from=mdr</w:t>
        </w:r>
      </w:hyperlink>
    </w:p>
    <w:p w14:paraId="45A9F286" w14:textId="77777777" w:rsidR="00725915" w:rsidRDefault="00000000">
      <w:pPr>
        <w:pStyle w:val="BodyText"/>
      </w:pPr>
      <w:hyperlink r:id="rId21" w:anchor=":~:text=,from%20millions%20of%20active%20users">
        <w:r>
          <w:rPr>
            <w:rStyle w:val="Hyperlink"/>
          </w:rPr>
          <w:t>[5]</w:t>
        </w:r>
      </w:hyperlink>
      <w:r>
        <w:t xml:space="preserve"> How UPI Scaled Digital Payments in India Through Robust Testing</w:t>
      </w:r>
    </w:p>
    <w:p w14:paraId="23C9CDCE" w14:textId="77777777" w:rsidR="00725915" w:rsidRDefault="00000000">
      <w:pPr>
        <w:pStyle w:val="BodyText"/>
      </w:pPr>
      <w:hyperlink r:id="rId22">
        <w:r>
          <w:rPr>
            <w:rStyle w:val="Hyperlink"/>
          </w:rPr>
          <w:t>https://www.frugaltesting.com/blog/how-upi-scaled-digital-payments-in-india-through-robust-testing</w:t>
        </w:r>
      </w:hyperlink>
    </w:p>
    <w:p w14:paraId="0FE92A7C" w14:textId="77777777" w:rsidR="00725915" w:rsidRDefault="00000000">
      <w:pPr>
        <w:pStyle w:val="BodyText"/>
      </w:pPr>
      <w:hyperlink r:id="rId23" w:anchor=":~:text=,architecture%20or%20downtime">
        <w:r>
          <w:rPr>
            <w:rStyle w:val="Hyperlink"/>
          </w:rPr>
          <w:t>[6]</w:t>
        </w:r>
      </w:hyperlink>
      <w:r>
        <w:t xml:space="preserve"> UPI Technology stack : A Comprehensive Analysis for UPI Payments</w:t>
      </w:r>
    </w:p>
    <w:p w14:paraId="7F0F97EE" w14:textId="77777777" w:rsidR="00725915" w:rsidRDefault="00000000">
      <w:pPr>
        <w:pStyle w:val="BodyText"/>
      </w:pPr>
      <w:hyperlink r:id="rId24">
        <w:r>
          <w:rPr>
            <w:rStyle w:val="Hyperlink"/>
          </w:rPr>
          <w:t>https://www.fintegrationfs.com/post/the-npci-technology-stack-a-comprehensive-analysis-for-upi-payments</w:t>
        </w:r>
      </w:hyperlink>
    </w:p>
    <w:p w14:paraId="14449135" w14:textId="77777777" w:rsidR="00725915" w:rsidRDefault="00000000">
      <w:pPr>
        <w:pStyle w:val="BodyText"/>
      </w:pPr>
      <w:hyperlink r:id="rId25" w:anchor=":~:text=Unified%20Payments%20Interface%20,92">
        <w:r>
          <w:rPr>
            <w:rStyle w:val="Hyperlink"/>
          </w:rPr>
          <w:t>[7]</w:t>
        </w:r>
      </w:hyperlink>
      <w:r>
        <w:t xml:space="preserve"> Global leader: UPI surpasses 3,700 transactions per second, up 58% on year | IBEF</w:t>
      </w:r>
    </w:p>
    <w:p w14:paraId="25834897" w14:textId="77777777" w:rsidR="00725915" w:rsidRDefault="00000000">
      <w:pPr>
        <w:pStyle w:val="BodyText"/>
      </w:pPr>
      <w:hyperlink r:id="rId26">
        <w:r>
          <w:rPr>
            <w:rStyle w:val="Hyperlink"/>
          </w:rPr>
          <w:t>https://www.ibef.org/news/global-leader-upi-surpasses-3-700-transactions-per-second-up-58-on-year</w:t>
        </w:r>
      </w:hyperlink>
    </w:p>
    <w:p w14:paraId="38849462" w14:textId="77777777" w:rsidR="00725915" w:rsidRDefault="00000000">
      <w:pPr>
        <w:pStyle w:val="BodyText"/>
      </w:pPr>
      <w:hyperlink r:id="rId27" w:anchor=":~:text=A%20UPI%20Payment%20Gateway%20refers,and%20smooth%20transfer%20of%20funds">
        <w:r>
          <w:rPr>
            <w:rStyle w:val="Hyperlink"/>
          </w:rPr>
          <w:t>[10]</w:t>
        </w:r>
      </w:hyperlink>
      <w:r>
        <w:t xml:space="preserve"> </w:t>
      </w:r>
      <w:hyperlink r:id="rId28" w:anchor=":~:text=Developer%20Integration%3A%20Developers%20integrate%20UPI,application%20and%20the%20UPI%20infrastructure">
        <w:r>
          <w:rPr>
            <w:rStyle w:val="Hyperlink"/>
          </w:rPr>
          <w:t>[11]</w:t>
        </w:r>
      </w:hyperlink>
      <w:r>
        <w:t xml:space="preserve"> </w:t>
      </w:r>
      <w:hyperlink r:id="rId29" w:anchor=":~:text=Payment%20Gateway%20Integration%3A%20Payment%20gateways,communication%20with%20the%20UPI%20infrastructure">
        <w:r>
          <w:rPr>
            <w:rStyle w:val="Hyperlink"/>
          </w:rPr>
          <w:t>[12]</w:t>
        </w:r>
      </w:hyperlink>
      <w:r>
        <w:t xml:space="preserve"> UPI Integration: How to Integrate UPI Payment Gateway</w:t>
      </w:r>
    </w:p>
    <w:p w14:paraId="513D5109" w14:textId="77777777" w:rsidR="00725915" w:rsidRDefault="00000000">
      <w:pPr>
        <w:pStyle w:val="BodyText"/>
      </w:pPr>
      <w:hyperlink r:id="rId30">
        <w:r>
          <w:rPr>
            <w:rStyle w:val="Hyperlink"/>
          </w:rPr>
          <w:t>https://omnicard.in/blogs/upi-integration-100124</w:t>
        </w:r>
      </w:hyperlink>
      <w:bookmarkEnd w:id="5"/>
    </w:p>
    <w:sectPr w:rsidR="007259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C61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D6F5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77A520F"/>
    <w:multiLevelType w:val="multilevel"/>
    <w:tmpl w:val="7FF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6381">
    <w:abstractNumId w:val="0"/>
  </w:num>
  <w:num w:numId="2" w16cid:durableId="1653218797">
    <w:abstractNumId w:val="1"/>
  </w:num>
  <w:num w:numId="3" w16cid:durableId="32536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25915"/>
    <w:rsid w:val="000D320A"/>
    <w:rsid w:val="00725915"/>
    <w:rsid w:val="007E7525"/>
    <w:rsid w:val="00905900"/>
    <w:rsid w:val="009C0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2E20"/>
  <w15:docId w15:val="{29EF94AF-F9E9-4236-971A-0CA8717A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9059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wealth/spend/these-upi-transactions-will-face-restrictions-from-august-1-as-npci-introduces-new-api-rules/articleshow/121410377.cms?from=mdr" TargetMode="External"/><Relationship Id="rId13" Type="http://schemas.openxmlformats.org/officeDocument/2006/relationships/hyperlink" Target="https://kapronasia.com/insight/blogs/payments-research/asia-payments-research/upi-outages-in-early-2025-indicate-need-for-tighter-controls-and-monitoring" TargetMode="External"/><Relationship Id="rId18" Type="http://schemas.openxmlformats.org/officeDocument/2006/relationships/hyperlink" Target="https://coinlaw.io/upi-vs-atm-transactions-statistics/" TargetMode="External"/><Relationship Id="rId26" Type="http://schemas.openxmlformats.org/officeDocument/2006/relationships/hyperlink" Target="https://www.ibef.org/news/global-leader-upi-surpasses-3-700-transactions-per-second-up-58-on-year" TargetMode="External"/><Relationship Id="rId3" Type="http://schemas.openxmlformats.org/officeDocument/2006/relationships/settings" Target="settings.xml"/><Relationship Id="rId21" Type="http://schemas.openxmlformats.org/officeDocument/2006/relationships/hyperlink" Target="https://www.frugaltesting.com/blog/how-upi-scaled-digital-payments-in-india-through-robust-testing" TargetMode="External"/><Relationship Id="rId7" Type="http://schemas.openxmlformats.org/officeDocument/2006/relationships/hyperlink" Target="https://kapronasia.com/insight/blogs/payments-research/asia-payments-research/upi-outages-in-early-2025-indicate-need-for-tighter-controls-and-monitoring" TargetMode="External"/><Relationship Id="rId12" Type="http://schemas.openxmlformats.org/officeDocument/2006/relationships/hyperlink" Target="https://kapronasia.com/insight/blogs/payments-research/asia-payments-research/upi-outages-in-early-2025-indicate-need-for-tighter-controls-and-monitoring" TargetMode="External"/><Relationship Id="rId17" Type="http://schemas.openxmlformats.org/officeDocument/2006/relationships/hyperlink" Target="https://coinlaw.io/upi-vs-atm-transactions-statistics/" TargetMode="External"/><Relationship Id="rId25" Type="http://schemas.openxmlformats.org/officeDocument/2006/relationships/hyperlink" Target="https://www.ibef.org/news/global-leader-upi-surpasses-3-700-transactions-per-second-up-58-on-year" TargetMode="External"/><Relationship Id="rId2" Type="http://schemas.openxmlformats.org/officeDocument/2006/relationships/styles" Target="styles.xml"/><Relationship Id="rId16" Type="http://schemas.openxmlformats.org/officeDocument/2006/relationships/hyperlink" Target="https://blogs.fintrens.com/new-upi-rules-from-august-2025-what-every-indian-user-must-know/" TargetMode="External"/><Relationship Id="rId20" Type="http://schemas.openxmlformats.org/officeDocument/2006/relationships/hyperlink" Target="https://economictimes.indiatimes.com/wealth/spend/these-upi-transactions-will-face-restrictions-from-august-1-as-npci-introduces-new-api-rules/articleshow/121410377.cms?from=mdr" TargetMode="External"/><Relationship Id="rId29" Type="http://schemas.openxmlformats.org/officeDocument/2006/relationships/hyperlink" Target="https://omnicard.in/blogs/upi-integration-100124" TargetMode="External"/><Relationship Id="rId1" Type="http://schemas.openxmlformats.org/officeDocument/2006/relationships/numbering" Target="numbering.xml"/><Relationship Id="rId6" Type="http://schemas.openxmlformats.org/officeDocument/2006/relationships/hyperlink" Target="https://www.ibef.org/news/global-leader-upi-surpasses-3-700-transactions-per-second-up-58-on-year" TargetMode="External"/><Relationship Id="rId11" Type="http://schemas.openxmlformats.org/officeDocument/2006/relationships/hyperlink" Target="https://omnicard.in/blogs/upi-integration-100124" TargetMode="External"/><Relationship Id="rId24" Type="http://schemas.openxmlformats.org/officeDocument/2006/relationships/hyperlink" Target="https://www.fintegrationfs.com/post/the-npci-technology-stack-a-comprehensive-analysis-for-upi-payments" TargetMode="External"/><Relationship Id="rId32" Type="http://schemas.openxmlformats.org/officeDocument/2006/relationships/theme" Target="theme/theme1.xml"/><Relationship Id="rId5" Type="http://schemas.openxmlformats.org/officeDocument/2006/relationships/hyperlink" Target="https://blogs.fintrens.com/new-upi-rules-from-august-2025-what-every-indian-user-must-know/" TargetMode="External"/><Relationship Id="rId15" Type="http://schemas.openxmlformats.org/officeDocument/2006/relationships/hyperlink" Target="https://blogs.fintrens.com/new-upi-rules-from-august-2025-what-every-indian-user-must-know/" TargetMode="External"/><Relationship Id="rId23" Type="http://schemas.openxmlformats.org/officeDocument/2006/relationships/hyperlink" Target="https://www.fintegrationfs.com/post/the-npci-technology-stack-a-comprehensive-analysis-for-upi-payments" TargetMode="External"/><Relationship Id="rId28" Type="http://schemas.openxmlformats.org/officeDocument/2006/relationships/hyperlink" Target="https://omnicard.in/blogs/upi-integration-100124" TargetMode="External"/><Relationship Id="rId10" Type="http://schemas.openxmlformats.org/officeDocument/2006/relationships/hyperlink" Target="https://www.fintegrationfs.com/post/the-npci-technology-stack-a-comprehensive-analysis-for-upi-payments" TargetMode="External"/><Relationship Id="rId19" Type="http://schemas.openxmlformats.org/officeDocument/2006/relationships/hyperlink" Target="https://economictimes.indiatimes.com/wealth/spend/these-upi-transactions-will-face-restrictions-from-august-1-as-npci-introduces-new-api-rules/articleshow/121410377.cms?from=md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ugaltesting.com/blog/how-upi-scaled-digital-payments-in-india-through-robust-testing" TargetMode="External"/><Relationship Id="rId14" Type="http://schemas.openxmlformats.org/officeDocument/2006/relationships/hyperlink" Target="https://blogs.fintrens.com/new-upi-rules-from-august-2025-what-every-indian-user-must-know/" TargetMode="External"/><Relationship Id="rId22" Type="http://schemas.openxmlformats.org/officeDocument/2006/relationships/hyperlink" Target="https://www.frugaltesting.com/blog/how-upi-scaled-digital-payments-in-india-through-robust-testing" TargetMode="External"/><Relationship Id="rId27" Type="http://schemas.openxmlformats.org/officeDocument/2006/relationships/hyperlink" Target="https://omnicard.in/blogs/upi-integration-100124" TargetMode="External"/><Relationship Id="rId30" Type="http://schemas.openxmlformats.org/officeDocument/2006/relationships/hyperlink" Target="https://omnicard.in/blogs/upi-integration-100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Prathamesh Shetty</cp:lastModifiedBy>
  <cp:revision>1</cp:revision>
  <dcterms:created xsi:type="dcterms:W3CDTF">2025-09-07T06:32:00Z</dcterms:created>
  <dcterms:modified xsi:type="dcterms:W3CDTF">2025-09-08T09:08:00Z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