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Study – Ethical Email Automation Bot (Python-Based)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22ijbhmqut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📚 Project 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Ethical Email Automation Bot is designed to respond to incoming Gmail messages based on ethical filtering and intent classification logic. It ensures that only qualified, non-promotional, consent-based messages are replied to with predefined templates, aligning with SoulMindFusion's digital responsibility mission.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wjxdg8xpru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⚖️ Ethical Objective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Avoid responding to spammy or automated senders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Respect sender privacy and avoid repetitive auto-replies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every interaction for traceability and compliance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7zbrlip5d2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Technologies Used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3.11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Gmail API + OAuth 2.0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smtplib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imaplib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d0vn199wex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Project Steps &amp; Workflow</w:t>
      </w:r>
    </w:p>
    <w:tbl>
      <w:tblPr>
        <w:tblStyle w:val="Table1"/>
        <w:tblW w:w="81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80"/>
        <w:gridCol w:w="7475"/>
        <w:tblGridChange w:id="0">
          <w:tblGrid>
            <w:gridCol w:w="680"/>
            <w:gridCol w:w="74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Authenticate with Gmail using OAuth2 via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token.json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Fetch unread messages from Inbox using Gmail API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Classify emails based on keywords (e.g., job, inquiry, promo)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Apply ethical filters (e.g., block marketing senders, avoid repeat responses)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Send appropriate replies using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smtplib</w:t>
            </w:r>
            <w:r w:rsidDel="00000000" w:rsidR="00000000" w:rsidRPr="00000000">
              <w:rPr>
                <w:rtl w:val="0"/>
              </w:rPr>
              <w:t xml:space="preserve"> based on category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Log all replies and statuses to 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reply_log.json</w:t>
            </w:r>
            <w:r w:rsidDel="00000000" w:rsidR="00000000" w:rsidRPr="00000000">
              <w:rPr>
                <w:rtl w:val="0"/>
              </w:rPr>
              <w:t xml:space="preserve"> file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vgqnxux72c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📖 Sample Ethical Filters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Blocked Domains: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noreply@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marketing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newsletter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Consent Logic: Only respond to inquiries, job messages, general texts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One-reply-per-sender policy enforced within the run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bq6dgwvian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Key Python Snippets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if any(block in sender for block in BLOCKED_DOMAINS):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return "blocked"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if sender_email in responded_senders: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continue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send_reply(service, sender_email, subject, REPLY_TEMPLATE[category])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1tymaz6gnh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⚠️ Challenges &amp; Fixes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55.161253192025"/>
        <w:gridCol w:w="5370.350557831598"/>
        <w:tblGridChange w:id="0">
          <w:tblGrid>
            <w:gridCol w:w="3655.161253192025"/>
            <w:gridCol w:w="5370.35055783159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Challenge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Gmail API rate limits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Applied max limit per run and used batching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Unstructured email subjects/snippets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Applied simple regex keyword match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Duplicate auto-replies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Tracked sender emails in-memory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responded_senders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cbgkby6bfik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🌌 Outcome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Polite, ethical auto-responses sent only to relevant emails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Replied only once per sender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generated for audit &amp; governance compliance</w:t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