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 Explainability Case Study: LIME-Based Interpretability in Heart Disease AI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1⃣⃣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Objective: Use LIME (Local Interpretable Model-agnostic Explanations) to explain predictions of a Random Forest model for health risk classification.</w:t>
        <w:br w:type="textWrapping"/>
        <w:t xml:space="preserve"> 📌 Problem: While the model was accurate, it lacked interpretability at the individual patient level.</w:t>
        <w:br w:type="textWrapping"/>
        <w:t xml:space="preserve"> 📌 Goal: Provide clear, instance-specific explanations to aid decision-makers in clinical contexts.</w:t>
        <w:br w:type="textWrapping"/>
        <w:t xml:space="preserve"> 📌 Tools &amp; Libraries Used: Python, LIME, Scikit-learn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2⃣⃣ Dataset &amp; Model 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Breast cancer dataset (used as a proxy for heart disease classification)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30 clinical input variables (e.g., mean radius, texture)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Diagnosis (0 = malignant, 1 = benign)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Used</w:t>
      </w:r>
      <w:r w:rsidDel="00000000" w:rsidR="00000000" w:rsidRPr="00000000">
        <w:rPr>
          <w:rtl w:val="0"/>
        </w:rPr>
        <w:t xml:space="preserve">: Random Forest Classifier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~96% on test set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3⃣⃣ Explainability Technique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LIME (lime_tabular)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Explanation Type</w:t>
      </w:r>
      <w:r w:rsidDel="00000000" w:rsidR="00000000" w:rsidRPr="00000000">
        <w:rPr>
          <w:rtl w:val="0"/>
        </w:rPr>
        <w:t xml:space="preserve">: Local (Instance-specific rationale)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Metrics Considered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Fidelity</w:t>
      </w:r>
      <w:r w:rsidDel="00000000" w:rsidR="00000000" w:rsidRPr="00000000">
        <w:rPr>
          <w:rtl w:val="0"/>
        </w:rPr>
        <w:t xml:space="preserve">: How well the local surrogate model approximates the global model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Interpretability</w:t>
      </w:r>
      <w:r w:rsidDel="00000000" w:rsidR="00000000" w:rsidRPr="00000000">
        <w:rPr>
          <w:rtl w:val="0"/>
        </w:rPr>
        <w:t xml:space="preserve">: Simplicity and understandability of output features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4⃣⃣ Key Python Snippets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explainer = lime.lime_tabular.LimeTabularExplainer(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training_data=X_train_scaled,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feature_names=heart.feature_names,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class_names=heart.target_names,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mode="classification"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 = explainer.explain_instance(X_test_scaled[0], model.predict_proba, num_features=5)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exp.show_in_notebook(show_table=True, show_all=False)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5⃣⃣ Insights Gained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LIME clearly highlighted top 5 contributing features per instance.</w:t>
        <w:br w:type="textWrapping"/>
        <w:t xml:space="preserve"> 📌 Clinicians can now review which factors led to a high-risk or low-risk diagnosis.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6⃣⃣ Challenges &amp; Fixes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Variability in LIME results due to sampling randomness.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Used fixed random state and averaged multiple runs to stabilize outputs.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Feature names were lengthy and unclear in the output.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Applied preprocessing to rename and simplify for end-user clarity.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7⃣⃣ Key Learnings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LIME bridges the gap between model predictions and clinical transparency.</w:t>
        <w:br w:type="textWrapping"/>
        <w:t xml:space="preserve"> 📅 Simpler explanations improve real-world decision-making.</w:t>
        <w:br w:type="textWrapping"/>
        <w:t xml:space="preserve"> 📅 SMF mission aligns with making AI decisions interpretable and ethical.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8⃣⃣ Next Steps</w:t>
        <w:br w:type="textWrapping"/>
        <w:t xml:space="preserve"> 🚀 Compare LIME with SHAP and PDP on the same dataset.</w:t>
        <w:br w:type="textWrapping"/>
        <w:t xml:space="preserve"> 🚀 Build multi-instance visual dashboards for clinicians.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📉 This case study is a key part of the SoulMindFusion Explainable AI Portfolio!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