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PremierPredict — Technical Evaluation Update</w:t>
      </w:r>
    </w:p>
    <w:p>
      <w:r>
        <w:t>Replacement technical section addressing the teacher feedback dated 25 September 2026. This is a newly generated evaluation update, not an edit of the unavailable original team report.</w:t>
      </w:r>
    </w:p>
    <w:p>
      <w:pPr>
        <w:pStyle w:val="Heading1"/>
      </w:pPr>
      <w:r>
        <w:t>1. Completed implementation and common evaluation protocol</w:t>
      </w:r>
    </w:p>
    <w:p>
      <w:r>
        <w:t>All five models and the simple majority baseline are implemented and evaluated. The same 4,850 training matches and 1,102 held-out matches are used for every model, with 40 predictor inputs. No model is reported on a different test period.</w:t>
      </w:r>
    </w:p>
    <w:p>
      <w:r>
        <w:t>Training: season-start years 2008–2022 (16 August 2008 to 28 May 2023). Testing: season-start years 2023–2025 (11 August 2023 to 24 May 2026). Seasons are start-year labels, so the 2025 season includes matches in 2026. This is a chronological holdout, not a random split.</w:t>
      </w:r>
    </w:p>
    <w:p>
      <w:r>
        <w:t>Recent form, venue win rates and goals use matches strictly before the match kickoff. Historical table features use the previous season. Imputation and scaling are fitted on training rows, not the holdout. The dashboard uses fixed local model configurations; separate upstream Optuna experiments are not claimed as these results.</w:t>
      </w:r>
    </w:p>
    <w:p>
      <w:r>
        <w:t>Holdout support is 474 Home wins, 272 Draws and 356 Away wins. Precision is correct predictions divided by predictions of that class; recall is correct predictions divided by actual examples of that class; F1 is their harmonic mean. Macro averages give each class equal weight. Undefined precision/F1 is reported as zero, matching sklearn zero_division=0.</w:t>
      </w:r>
    </w:p>
    <w:tbl>
      <w:tblPr>
        <w:tblStyle w:val="TableGrid"/>
        <w:tblW w:type="auto" w:w="0"/>
        <w:tblLook w:firstColumn="1" w:firstRow="1" w:lastColumn="0" w:lastRow="0" w:noHBand="0" w:noVBand="1" w:val="04A0"/>
      </w:tblPr>
      <w:tblGrid>
        <w:gridCol w:w="2102"/>
        <w:gridCol w:w="2102"/>
        <w:gridCol w:w="2102"/>
        <w:gridCol w:w="2102"/>
        <w:gridCol w:w="2102"/>
      </w:tblGrid>
      <w:tr>
        <w:trPr>
          <w:tblHeader/>
        </w:trPr>
        <w:tc>
          <w:tcPr>
            <w:tcW w:type="dxa" w:w="2102"/>
          </w:tcPr>
          <w:p>
            <w:r>
              <w:rPr>
                <w:b/>
              </w:rPr>
              <w:t>Model</w:t>
            </w:r>
          </w:p>
        </w:tc>
        <w:tc>
          <w:tcPr>
            <w:tcW w:type="dxa" w:w="2102"/>
          </w:tcPr>
          <w:p>
            <w:r>
              <w:rPr>
                <w:b/>
              </w:rPr>
              <w:t>Accuracy</w:t>
            </w:r>
          </w:p>
        </w:tc>
        <w:tc>
          <w:tcPr>
            <w:tcW w:type="dxa" w:w="2102"/>
          </w:tcPr>
          <w:p>
            <w:r>
              <w:rPr>
                <w:b/>
              </w:rPr>
              <w:t>Macro precision</w:t>
            </w:r>
          </w:p>
        </w:tc>
        <w:tc>
          <w:tcPr>
            <w:tcW w:type="dxa" w:w="2102"/>
          </w:tcPr>
          <w:p>
            <w:r>
              <w:rPr>
                <w:b/>
              </w:rPr>
              <w:t>Macro recall</w:t>
            </w:r>
          </w:p>
        </w:tc>
        <w:tc>
          <w:tcPr>
            <w:tcW w:type="dxa" w:w="2102"/>
          </w:tcPr>
          <w:p>
            <w:r>
              <w:rPr>
                <w:b/>
              </w:rPr>
              <w:t>Macro F1</w:t>
            </w:r>
          </w:p>
        </w:tc>
      </w:tr>
      <w:tr>
        <w:trPr>
          <w:cantSplit/>
        </w:trPr>
        <w:tc>
          <w:tcPr>
            <w:tcW w:type="dxa" w:w="2102"/>
          </w:tcPr>
          <w:p>
            <w:r>
              <w:t>Logistic Regression</w:t>
            </w:r>
          </w:p>
        </w:tc>
        <w:tc>
          <w:tcPr>
            <w:tcW w:type="dxa" w:w="2102"/>
          </w:tcPr>
          <w:p>
            <w:r>
              <w:t>52.36%</w:t>
            </w:r>
          </w:p>
        </w:tc>
        <w:tc>
          <w:tcPr>
            <w:tcW w:type="dxa" w:w="2102"/>
          </w:tcPr>
          <w:p>
            <w:r>
              <w:t>42.98%</w:t>
            </w:r>
          </w:p>
        </w:tc>
        <w:tc>
          <w:tcPr>
            <w:tcW w:type="dxa" w:w="2102"/>
          </w:tcPr>
          <w:p>
            <w:r>
              <w:t>45.36%</w:t>
            </w:r>
          </w:p>
        </w:tc>
        <w:tc>
          <w:tcPr>
            <w:tcW w:type="dxa" w:w="2102"/>
          </w:tcPr>
          <w:p>
            <w:r>
              <w:t>39.33%</w:t>
            </w:r>
          </w:p>
        </w:tc>
      </w:tr>
      <w:tr>
        <w:trPr>
          <w:cantSplit/>
        </w:trPr>
        <w:tc>
          <w:tcPr>
            <w:tcW w:type="dxa" w:w="2102"/>
          </w:tcPr>
          <w:p>
            <w:r>
              <w:t>Decision Tree</w:t>
            </w:r>
          </w:p>
        </w:tc>
        <w:tc>
          <w:tcPr>
            <w:tcW w:type="dxa" w:w="2102"/>
          </w:tcPr>
          <w:p>
            <w:r>
              <w:t>41.83%</w:t>
            </w:r>
          </w:p>
        </w:tc>
        <w:tc>
          <w:tcPr>
            <w:tcW w:type="dxa" w:w="2102"/>
          </w:tcPr>
          <w:p>
            <w:r>
              <w:t>44.23%</w:t>
            </w:r>
          </w:p>
        </w:tc>
        <w:tc>
          <w:tcPr>
            <w:tcW w:type="dxa" w:w="2102"/>
          </w:tcPr>
          <w:p>
            <w:r>
              <w:t>42.19%</w:t>
            </w:r>
          </w:p>
        </w:tc>
        <w:tc>
          <w:tcPr>
            <w:tcW w:type="dxa" w:w="2102"/>
          </w:tcPr>
          <w:p>
            <w:r>
              <w:t>41.66%</w:t>
            </w:r>
          </w:p>
        </w:tc>
      </w:tr>
      <w:tr>
        <w:trPr>
          <w:cantSplit/>
        </w:trPr>
        <w:tc>
          <w:tcPr>
            <w:tcW w:type="dxa" w:w="2102"/>
          </w:tcPr>
          <w:p>
            <w:r>
              <w:t>Random Forest</w:t>
            </w:r>
          </w:p>
        </w:tc>
        <w:tc>
          <w:tcPr>
            <w:tcW w:type="dxa" w:w="2102"/>
          </w:tcPr>
          <w:p>
            <w:r>
              <w:t>49.73%</w:t>
            </w:r>
          </w:p>
        </w:tc>
        <w:tc>
          <w:tcPr>
            <w:tcW w:type="dxa" w:w="2102"/>
          </w:tcPr>
          <w:p>
            <w:r>
              <w:t>44.19%</w:t>
            </w:r>
          </w:p>
        </w:tc>
        <w:tc>
          <w:tcPr>
            <w:tcW w:type="dxa" w:w="2102"/>
          </w:tcPr>
          <w:p>
            <w:r>
              <w:t>45.31%</w:t>
            </w:r>
          </w:p>
        </w:tc>
        <w:tc>
          <w:tcPr>
            <w:tcW w:type="dxa" w:w="2102"/>
          </w:tcPr>
          <w:p>
            <w:r>
              <w:t>43.96%</w:t>
            </w:r>
          </w:p>
        </w:tc>
      </w:tr>
      <w:tr>
        <w:trPr>
          <w:cantSplit/>
        </w:trPr>
        <w:tc>
          <w:tcPr>
            <w:tcW w:type="dxa" w:w="2102"/>
          </w:tcPr>
          <w:p>
            <w:r>
              <w:t>Gradient Boosting</w:t>
            </w:r>
          </w:p>
        </w:tc>
        <w:tc>
          <w:tcPr>
            <w:tcW w:type="dxa" w:w="2102"/>
          </w:tcPr>
          <w:p>
            <w:r>
              <w:t>51.54%</w:t>
            </w:r>
          </w:p>
        </w:tc>
        <w:tc>
          <w:tcPr>
            <w:tcW w:type="dxa" w:w="2102"/>
          </w:tcPr>
          <w:p>
            <w:r>
              <w:t>48.74%</w:t>
            </w:r>
          </w:p>
        </w:tc>
        <w:tc>
          <w:tcPr>
            <w:tcW w:type="dxa" w:w="2102"/>
          </w:tcPr>
          <w:p>
            <w:r>
              <w:t>45.76%</w:t>
            </w:r>
          </w:p>
        </w:tc>
        <w:tc>
          <w:tcPr>
            <w:tcW w:type="dxa" w:w="2102"/>
          </w:tcPr>
          <w:p>
            <w:r>
              <w:t>43.67%</w:t>
            </w:r>
          </w:p>
        </w:tc>
      </w:tr>
      <w:tr>
        <w:trPr>
          <w:cantSplit/>
        </w:trPr>
        <w:tc>
          <w:tcPr>
            <w:tcW w:type="dxa" w:w="2102"/>
          </w:tcPr>
          <w:p>
            <w:r>
              <w:t>XGBoost</w:t>
            </w:r>
          </w:p>
        </w:tc>
        <w:tc>
          <w:tcPr>
            <w:tcW w:type="dxa" w:w="2102"/>
          </w:tcPr>
          <w:p>
            <w:r>
              <w:t>52.09%</w:t>
            </w:r>
          </w:p>
        </w:tc>
        <w:tc>
          <w:tcPr>
            <w:tcW w:type="dxa" w:w="2102"/>
          </w:tcPr>
          <w:p>
            <w:r>
              <w:t>48.90%</w:t>
            </w:r>
          </w:p>
        </w:tc>
        <w:tc>
          <w:tcPr>
            <w:tcW w:type="dxa" w:w="2102"/>
          </w:tcPr>
          <w:p>
            <w:r>
              <w:t>45.61%</w:t>
            </w:r>
          </w:p>
        </w:tc>
        <w:tc>
          <w:tcPr>
            <w:tcW w:type="dxa" w:w="2102"/>
          </w:tcPr>
          <w:p>
            <w:r>
              <w:t>41.98%</w:t>
            </w:r>
          </w:p>
        </w:tc>
      </w:tr>
      <w:tr>
        <w:trPr>
          <w:cantSplit/>
        </w:trPr>
        <w:tc>
          <w:tcPr>
            <w:tcW w:type="dxa" w:w="2102"/>
          </w:tcPr>
          <w:p>
            <w:r>
              <w:t>Majority baseline (H)</w:t>
            </w:r>
          </w:p>
        </w:tc>
        <w:tc>
          <w:tcPr>
            <w:tcW w:type="dxa" w:w="2102"/>
          </w:tcPr>
          <w:p>
            <w:r>
              <w:t>43.01%</w:t>
            </w:r>
          </w:p>
        </w:tc>
        <w:tc>
          <w:tcPr>
            <w:tcW w:type="dxa" w:w="2102"/>
          </w:tcPr>
          <w:p>
            <w:r>
              <w:t>14.34%</w:t>
            </w:r>
          </w:p>
        </w:tc>
        <w:tc>
          <w:tcPr>
            <w:tcW w:type="dxa" w:w="2102"/>
          </w:tcPr>
          <w:p>
            <w:r>
              <w:t>33.33%</w:t>
            </w:r>
          </w:p>
        </w:tc>
        <w:tc>
          <w:tcPr>
            <w:tcW w:type="dxa" w:w="2102"/>
          </w:tcPr>
          <w:p>
            <w:r>
              <w:t>20.05%</w:t>
            </w:r>
          </w:p>
        </w:tc>
      </w:tr>
    </w:tbl>
    <w:p/>
    <w:p>
      <w:pPr>
        <w:pStyle w:val="Heading1"/>
        <w:pageBreakBefore/>
      </w:pPr>
      <w:r>
        <w:t>2. Each model's Home / Draw / Away results</w:t>
      </w:r>
    </w:p>
    <w:p>
      <w:r>
        <w:t>These values are recomputed from the published confusion matrices and checked against the dashboard class metrics. Each model has identical test support; every value below is a percentage.</w:t>
      </w:r>
    </w:p>
    <w:tbl>
      <w:tblPr>
        <w:tblStyle w:val="TableGrid"/>
        <w:tblW w:type="auto" w:w="0"/>
        <w:tblLook w:firstColumn="1" w:firstRow="1" w:lastColumn="0" w:lastRow="0" w:noHBand="0" w:noVBand="1" w:val="04A0"/>
      </w:tblPr>
      <w:tblGrid>
        <w:gridCol w:w="1752"/>
        <w:gridCol w:w="1752"/>
        <w:gridCol w:w="1752"/>
        <w:gridCol w:w="1752"/>
        <w:gridCol w:w="1752"/>
        <w:gridCol w:w="1752"/>
      </w:tblGrid>
      <w:tr>
        <w:trPr>
          <w:tblHeader/>
        </w:trPr>
        <w:tc>
          <w:tcPr>
            <w:tcW w:type="dxa" w:w="1752"/>
          </w:tcPr>
          <w:p>
            <w:r>
              <w:rPr>
                <w:b/>
              </w:rPr>
              <w:t>Model</w:t>
            </w:r>
          </w:p>
        </w:tc>
        <w:tc>
          <w:tcPr>
            <w:tcW w:type="dxa" w:w="1752"/>
          </w:tcPr>
          <w:p>
            <w:r>
              <w:rPr>
                <w:b/>
              </w:rPr>
              <w:t>Outcome</w:t>
            </w:r>
          </w:p>
        </w:tc>
        <w:tc>
          <w:tcPr>
            <w:tcW w:type="dxa" w:w="1752"/>
          </w:tcPr>
          <w:p>
            <w:r>
              <w:rPr>
                <w:b/>
              </w:rPr>
              <w:t>Precision</w:t>
            </w:r>
          </w:p>
        </w:tc>
        <w:tc>
          <w:tcPr>
            <w:tcW w:type="dxa" w:w="1752"/>
          </w:tcPr>
          <w:p>
            <w:r>
              <w:rPr>
                <w:b/>
              </w:rPr>
              <w:t>Recall</w:t>
            </w:r>
          </w:p>
        </w:tc>
        <w:tc>
          <w:tcPr>
            <w:tcW w:type="dxa" w:w="1752"/>
          </w:tcPr>
          <w:p>
            <w:r>
              <w:rPr>
                <w:b/>
              </w:rPr>
              <w:t>F1</w:t>
            </w:r>
          </w:p>
        </w:tc>
        <w:tc>
          <w:tcPr>
            <w:tcW w:type="dxa" w:w="1752"/>
          </w:tcPr>
          <w:p>
            <w:r>
              <w:rPr>
                <w:b/>
              </w:rPr>
              <w:t>Support</w:t>
            </w:r>
          </w:p>
        </w:tc>
      </w:tr>
      <w:tr>
        <w:trPr>
          <w:cantSplit/>
        </w:trPr>
        <w:tc>
          <w:tcPr>
            <w:tcW w:type="dxa" w:w="1752"/>
          </w:tcPr>
          <w:p>
            <w:r>
              <w:t>Logistic Regression</w:t>
            </w:r>
          </w:p>
        </w:tc>
        <w:tc>
          <w:tcPr>
            <w:tcW w:type="dxa" w:w="1752"/>
          </w:tcPr>
          <w:p>
            <w:r>
              <w:t>Home win</w:t>
            </w:r>
          </w:p>
        </w:tc>
        <w:tc>
          <w:tcPr>
            <w:tcW w:type="dxa" w:w="1752"/>
          </w:tcPr>
          <w:p>
            <w:r>
              <w:t>53.82%</w:t>
            </w:r>
          </w:p>
        </w:tc>
        <w:tc>
          <w:tcPr>
            <w:tcW w:type="dxa" w:w="1752"/>
          </w:tcPr>
          <w:p>
            <w:r>
              <w:t>78.69%</w:t>
            </w:r>
          </w:p>
        </w:tc>
        <w:tc>
          <w:tcPr>
            <w:tcW w:type="dxa" w:w="1752"/>
          </w:tcPr>
          <w:p>
            <w:r>
              <w:t>63.92%</w:t>
            </w:r>
          </w:p>
        </w:tc>
        <w:tc>
          <w:tcPr>
            <w:tcW w:type="dxa" w:w="1752"/>
          </w:tcPr>
          <w:p>
            <w:r>
              <w:t>474</w:t>
            </w:r>
          </w:p>
        </w:tc>
      </w:tr>
      <w:tr>
        <w:trPr>
          <w:cantSplit/>
        </w:trPr>
        <w:tc>
          <w:tcPr>
            <w:tcW w:type="dxa" w:w="1752"/>
          </w:tcPr>
          <w:p>
            <w:r>
              <w:t>Logistic Regression</w:t>
            </w:r>
          </w:p>
        </w:tc>
        <w:tc>
          <w:tcPr>
            <w:tcW w:type="dxa" w:w="1752"/>
          </w:tcPr>
          <w:p>
            <w:r>
              <w:t>Draw</w:t>
            </w:r>
          </w:p>
        </w:tc>
        <w:tc>
          <w:tcPr>
            <w:tcW w:type="dxa" w:w="1752"/>
          </w:tcPr>
          <w:p>
            <w:r>
              <w:t>25.00%</w:t>
            </w:r>
          </w:p>
        </w:tc>
        <w:tc>
          <w:tcPr>
            <w:tcW w:type="dxa" w:w="1752"/>
          </w:tcPr>
          <w:p>
            <w:r>
              <w:t>0.37%</w:t>
            </w:r>
          </w:p>
        </w:tc>
        <w:tc>
          <w:tcPr>
            <w:tcW w:type="dxa" w:w="1752"/>
          </w:tcPr>
          <w:p>
            <w:r>
              <w:t>0.72%</w:t>
            </w:r>
          </w:p>
        </w:tc>
        <w:tc>
          <w:tcPr>
            <w:tcW w:type="dxa" w:w="1752"/>
          </w:tcPr>
          <w:p>
            <w:r>
              <w:t>272</w:t>
            </w:r>
          </w:p>
        </w:tc>
      </w:tr>
      <w:tr>
        <w:trPr>
          <w:cantSplit/>
        </w:trPr>
        <w:tc>
          <w:tcPr>
            <w:tcW w:type="dxa" w:w="1752"/>
          </w:tcPr>
          <w:p>
            <w:r>
              <w:t>Logistic Regression</w:t>
            </w:r>
          </w:p>
        </w:tc>
        <w:tc>
          <w:tcPr>
            <w:tcW w:type="dxa" w:w="1752"/>
          </w:tcPr>
          <w:p>
            <w:r>
              <w:t>Away win</w:t>
            </w:r>
          </w:p>
        </w:tc>
        <w:tc>
          <w:tcPr>
            <w:tcW w:type="dxa" w:w="1752"/>
          </w:tcPr>
          <w:p>
            <w:r>
              <w:t>50.12%</w:t>
            </w:r>
          </w:p>
        </w:tc>
        <w:tc>
          <w:tcPr>
            <w:tcW w:type="dxa" w:w="1752"/>
          </w:tcPr>
          <w:p>
            <w:r>
              <w:t>57.02%</w:t>
            </w:r>
          </w:p>
        </w:tc>
        <w:tc>
          <w:tcPr>
            <w:tcW w:type="dxa" w:w="1752"/>
          </w:tcPr>
          <w:p>
            <w:r>
              <w:t>53.35%</w:t>
            </w:r>
          </w:p>
        </w:tc>
        <w:tc>
          <w:tcPr>
            <w:tcW w:type="dxa" w:w="1752"/>
          </w:tcPr>
          <w:p>
            <w:r>
              <w:t>356</w:t>
            </w:r>
          </w:p>
        </w:tc>
      </w:tr>
      <w:tr>
        <w:trPr>
          <w:cantSplit/>
        </w:trPr>
        <w:tc>
          <w:tcPr>
            <w:tcW w:type="dxa" w:w="1752"/>
          </w:tcPr>
          <w:p>
            <w:r>
              <w:t>Decision Tree</w:t>
            </w:r>
          </w:p>
        </w:tc>
        <w:tc>
          <w:tcPr>
            <w:tcW w:type="dxa" w:w="1752"/>
          </w:tcPr>
          <w:p>
            <w:r>
              <w:t>Home win</w:t>
            </w:r>
          </w:p>
        </w:tc>
        <w:tc>
          <w:tcPr>
            <w:tcW w:type="dxa" w:w="1752"/>
          </w:tcPr>
          <w:p>
            <w:r>
              <w:t>59.46%</w:t>
            </w:r>
          </w:p>
        </w:tc>
        <w:tc>
          <w:tcPr>
            <w:tcW w:type="dxa" w:w="1752"/>
          </w:tcPr>
          <w:p>
            <w:r>
              <w:t>41.77%</w:t>
            </w:r>
          </w:p>
        </w:tc>
        <w:tc>
          <w:tcPr>
            <w:tcW w:type="dxa" w:w="1752"/>
          </w:tcPr>
          <w:p>
            <w:r>
              <w:t>49.07%</w:t>
            </w:r>
          </w:p>
        </w:tc>
        <w:tc>
          <w:tcPr>
            <w:tcW w:type="dxa" w:w="1752"/>
          </w:tcPr>
          <w:p>
            <w:r>
              <w:t>474</w:t>
            </w:r>
          </w:p>
        </w:tc>
      </w:tr>
      <w:tr>
        <w:trPr>
          <w:cantSplit/>
        </w:trPr>
        <w:tc>
          <w:tcPr>
            <w:tcW w:type="dxa" w:w="1752"/>
          </w:tcPr>
          <w:p>
            <w:r>
              <w:t>Decision Tree</w:t>
            </w:r>
          </w:p>
        </w:tc>
        <w:tc>
          <w:tcPr>
            <w:tcW w:type="dxa" w:w="1752"/>
          </w:tcPr>
          <w:p>
            <w:r>
              <w:t>Draw</w:t>
            </w:r>
          </w:p>
        </w:tc>
        <w:tc>
          <w:tcPr>
            <w:tcW w:type="dxa" w:w="1752"/>
          </w:tcPr>
          <w:p>
            <w:r>
              <w:t>26.47%</w:t>
            </w:r>
          </w:p>
        </w:tc>
        <w:tc>
          <w:tcPr>
            <w:tcW w:type="dxa" w:w="1752"/>
          </w:tcPr>
          <w:p>
            <w:r>
              <w:t>46.32%</w:t>
            </w:r>
          </w:p>
        </w:tc>
        <w:tc>
          <w:tcPr>
            <w:tcW w:type="dxa" w:w="1752"/>
          </w:tcPr>
          <w:p>
            <w:r>
              <w:t>33.69%</w:t>
            </w:r>
          </w:p>
        </w:tc>
        <w:tc>
          <w:tcPr>
            <w:tcW w:type="dxa" w:w="1752"/>
          </w:tcPr>
          <w:p>
            <w:r>
              <w:t>272</w:t>
            </w:r>
          </w:p>
        </w:tc>
      </w:tr>
      <w:tr>
        <w:trPr>
          <w:cantSplit/>
        </w:trPr>
        <w:tc>
          <w:tcPr>
            <w:tcW w:type="dxa" w:w="1752"/>
          </w:tcPr>
          <w:p>
            <w:r>
              <w:t>Decision Tree</w:t>
            </w:r>
          </w:p>
        </w:tc>
        <w:tc>
          <w:tcPr>
            <w:tcW w:type="dxa" w:w="1752"/>
          </w:tcPr>
          <w:p>
            <w:r>
              <w:t>Away win</w:t>
            </w:r>
          </w:p>
        </w:tc>
        <w:tc>
          <w:tcPr>
            <w:tcW w:type="dxa" w:w="1752"/>
          </w:tcPr>
          <w:p>
            <w:r>
              <w:t>46.76%</w:t>
            </w:r>
          </w:p>
        </w:tc>
        <w:tc>
          <w:tcPr>
            <w:tcW w:type="dxa" w:w="1752"/>
          </w:tcPr>
          <w:p>
            <w:r>
              <w:t>38.48%</w:t>
            </w:r>
          </w:p>
        </w:tc>
        <w:tc>
          <w:tcPr>
            <w:tcW w:type="dxa" w:w="1752"/>
          </w:tcPr>
          <w:p>
            <w:r>
              <w:t>42.22%</w:t>
            </w:r>
          </w:p>
        </w:tc>
        <w:tc>
          <w:tcPr>
            <w:tcW w:type="dxa" w:w="1752"/>
          </w:tcPr>
          <w:p>
            <w:r>
              <w:t>356</w:t>
            </w:r>
          </w:p>
        </w:tc>
      </w:tr>
      <w:tr>
        <w:trPr>
          <w:cantSplit/>
        </w:trPr>
        <w:tc>
          <w:tcPr>
            <w:tcW w:type="dxa" w:w="1752"/>
          </w:tcPr>
          <w:p>
            <w:r>
              <w:t>Random Forest</w:t>
            </w:r>
          </w:p>
        </w:tc>
        <w:tc>
          <w:tcPr>
            <w:tcW w:type="dxa" w:w="1752"/>
          </w:tcPr>
          <w:p>
            <w:r>
              <w:t>Home win</w:t>
            </w:r>
          </w:p>
        </w:tc>
        <w:tc>
          <w:tcPr>
            <w:tcW w:type="dxa" w:w="1752"/>
          </w:tcPr>
          <w:p>
            <w:r>
              <w:t>56.02%</w:t>
            </w:r>
          </w:p>
        </w:tc>
        <w:tc>
          <w:tcPr>
            <w:tcW w:type="dxa" w:w="1752"/>
          </w:tcPr>
          <w:p>
            <w:r>
              <w:t>64.77%</w:t>
            </w:r>
          </w:p>
        </w:tc>
        <w:tc>
          <w:tcPr>
            <w:tcW w:type="dxa" w:w="1752"/>
          </w:tcPr>
          <w:p>
            <w:r>
              <w:t>60.08%</w:t>
            </w:r>
          </w:p>
        </w:tc>
        <w:tc>
          <w:tcPr>
            <w:tcW w:type="dxa" w:w="1752"/>
          </w:tcPr>
          <w:p>
            <w:r>
              <w:t>474</w:t>
            </w:r>
          </w:p>
        </w:tc>
      </w:tr>
      <w:tr>
        <w:trPr>
          <w:cantSplit/>
        </w:trPr>
        <w:tc>
          <w:tcPr>
            <w:tcW w:type="dxa" w:w="1752"/>
          </w:tcPr>
          <w:p>
            <w:r>
              <w:t>Random Forest</w:t>
            </w:r>
          </w:p>
        </w:tc>
        <w:tc>
          <w:tcPr>
            <w:tcW w:type="dxa" w:w="1752"/>
          </w:tcPr>
          <w:p>
            <w:r>
              <w:t>Draw</w:t>
            </w:r>
          </w:p>
        </w:tc>
        <w:tc>
          <w:tcPr>
            <w:tcW w:type="dxa" w:w="1752"/>
          </w:tcPr>
          <w:p>
            <w:r>
              <w:t>27.03%</w:t>
            </w:r>
          </w:p>
        </w:tc>
        <w:tc>
          <w:tcPr>
            <w:tcW w:type="dxa" w:w="1752"/>
          </w:tcPr>
          <w:p>
            <w:r>
              <w:t>14.71%</w:t>
            </w:r>
          </w:p>
        </w:tc>
        <w:tc>
          <w:tcPr>
            <w:tcW w:type="dxa" w:w="1752"/>
          </w:tcPr>
          <w:p>
            <w:r>
              <w:t>19.05%</w:t>
            </w:r>
          </w:p>
        </w:tc>
        <w:tc>
          <w:tcPr>
            <w:tcW w:type="dxa" w:w="1752"/>
          </w:tcPr>
          <w:p>
            <w:r>
              <w:t>272</w:t>
            </w:r>
          </w:p>
        </w:tc>
      </w:tr>
      <w:tr>
        <w:trPr>
          <w:cantSplit/>
        </w:trPr>
        <w:tc>
          <w:tcPr>
            <w:tcW w:type="dxa" w:w="1752"/>
          </w:tcPr>
          <w:p>
            <w:r>
              <w:t>Random Forest</w:t>
            </w:r>
          </w:p>
        </w:tc>
        <w:tc>
          <w:tcPr>
            <w:tcW w:type="dxa" w:w="1752"/>
          </w:tcPr>
          <w:p>
            <w:r>
              <w:t>Away win</w:t>
            </w:r>
          </w:p>
        </w:tc>
        <w:tc>
          <w:tcPr>
            <w:tcW w:type="dxa" w:w="1752"/>
          </w:tcPr>
          <w:p>
            <w:r>
              <w:t>49.51%</w:t>
            </w:r>
          </w:p>
        </w:tc>
        <w:tc>
          <w:tcPr>
            <w:tcW w:type="dxa" w:w="1752"/>
          </w:tcPr>
          <w:p>
            <w:r>
              <w:t>56.46%</w:t>
            </w:r>
          </w:p>
        </w:tc>
        <w:tc>
          <w:tcPr>
            <w:tcW w:type="dxa" w:w="1752"/>
          </w:tcPr>
          <w:p>
            <w:r>
              <w:t>52.76%</w:t>
            </w:r>
          </w:p>
        </w:tc>
        <w:tc>
          <w:tcPr>
            <w:tcW w:type="dxa" w:w="1752"/>
          </w:tcPr>
          <w:p>
            <w:r>
              <w:t>356</w:t>
            </w:r>
          </w:p>
        </w:tc>
      </w:tr>
      <w:tr>
        <w:trPr>
          <w:cantSplit/>
        </w:trPr>
        <w:tc>
          <w:tcPr>
            <w:tcW w:type="dxa" w:w="1752"/>
          </w:tcPr>
          <w:p>
            <w:r>
              <w:t>Gradient Boosting</w:t>
            </w:r>
          </w:p>
        </w:tc>
        <w:tc>
          <w:tcPr>
            <w:tcW w:type="dxa" w:w="1752"/>
          </w:tcPr>
          <w:p>
            <w:r>
              <w:t>Home win</w:t>
            </w:r>
          </w:p>
        </w:tc>
        <w:tc>
          <w:tcPr>
            <w:tcW w:type="dxa" w:w="1752"/>
          </w:tcPr>
          <w:p>
            <w:r>
              <w:t>53.12%</w:t>
            </w:r>
          </w:p>
        </w:tc>
        <w:tc>
          <w:tcPr>
            <w:tcW w:type="dxa" w:w="1752"/>
          </w:tcPr>
          <w:p>
            <w:r>
              <w:t>75.53%</w:t>
            </w:r>
          </w:p>
        </w:tc>
        <w:tc>
          <w:tcPr>
            <w:tcW w:type="dxa" w:w="1752"/>
          </w:tcPr>
          <w:p>
            <w:r>
              <w:t>62.37%</w:t>
            </w:r>
          </w:p>
        </w:tc>
        <w:tc>
          <w:tcPr>
            <w:tcW w:type="dxa" w:w="1752"/>
          </w:tcPr>
          <w:p>
            <w:r>
              <w:t>474</w:t>
            </w:r>
          </w:p>
        </w:tc>
      </w:tr>
      <w:tr>
        <w:trPr>
          <w:cantSplit/>
        </w:trPr>
        <w:tc>
          <w:tcPr>
            <w:tcW w:type="dxa" w:w="1752"/>
          </w:tcPr>
          <w:p>
            <w:r>
              <w:t>Gradient Boosting</w:t>
            </w:r>
          </w:p>
        </w:tc>
        <w:tc>
          <w:tcPr>
            <w:tcW w:type="dxa" w:w="1752"/>
          </w:tcPr>
          <w:p>
            <w:r>
              <w:t>Draw</w:t>
            </w:r>
          </w:p>
        </w:tc>
        <w:tc>
          <w:tcPr>
            <w:tcW w:type="dxa" w:w="1752"/>
          </w:tcPr>
          <w:p>
            <w:r>
              <w:t>42.67%</w:t>
            </w:r>
          </w:p>
        </w:tc>
        <w:tc>
          <w:tcPr>
            <w:tcW w:type="dxa" w:w="1752"/>
          </w:tcPr>
          <w:p>
            <w:r>
              <w:t>11.76%</w:t>
            </w:r>
          </w:p>
        </w:tc>
        <w:tc>
          <w:tcPr>
            <w:tcW w:type="dxa" w:w="1752"/>
          </w:tcPr>
          <w:p>
            <w:r>
              <w:t>18.44%</w:t>
            </w:r>
          </w:p>
        </w:tc>
        <w:tc>
          <w:tcPr>
            <w:tcW w:type="dxa" w:w="1752"/>
          </w:tcPr>
          <w:p>
            <w:r>
              <w:t>272</w:t>
            </w:r>
          </w:p>
        </w:tc>
      </w:tr>
      <w:tr>
        <w:trPr>
          <w:cantSplit/>
        </w:trPr>
        <w:tc>
          <w:tcPr>
            <w:tcW w:type="dxa" w:w="1752"/>
          </w:tcPr>
          <w:p>
            <w:r>
              <w:t>Gradient Boosting</w:t>
            </w:r>
          </w:p>
        </w:tc>
        <w:tc>
          <w:tcPr>
            <w:tcW w:type="dxa" w:w="1752"/>
          </w:tcPr>
          <w:p>
            <w:r>
              <w:t>Away win</w:t>
            </w:r>
          </w:p>
        </w:tc>
        <w:tc>
          <w:tcPr>
            <w:tcW w:type="dxa" w:w="1752"/>
          </w:tcPr>
          <w:p>
            <w:r>
              <w:t>50.42%</w:t>
            </w:r>
          </w:p>
        </w:tc>
        <w:tc>
          <w:tcPr>
            <w:tcW w:type="dxa" w:w="1752"/>
          </w:tcPr>
          <w:p>
            <w:r>
              <w:t>50.00%</w:t>
            </w:r>
          </w:p>
        </w:tc>
        <w:tc>
          <w:tcPr>
            <w:tcW w:type="dxa" w:w="1752"/>
          </w:tcPr>
          <w:p>
            <w:r>
              <w:t>50.21%</w:t>
            </w:r>
          </w:p>
        </w:tc>
        <w:tc>
          <w:tcPr>
            <w:tcW w:type="dxa" w:w="1752"/>
          </w:tcPr>
          <w:p>
            <w:r>
              <w:t>356</w:t>
            </w:r>
          </w:p>
        </w:tc>
      </w:tr>
      <w:tr>
        <w:trPr>
          <w:cantSplit/>
        </w:trPr>
        <w:tc>
          <w:tcPr>
            <w:tcW w:type="dxa" w:w="1752"/>
          </w:tcPr>
          <w:p>
            <w:r>
              <w:t>XGBoost</w:t>
            </w:r>
          </w:p>
        </w:tc>
        <w:tc>
          <w:tcPr>
            <w:tcW w:type="dxa" w:w="1752"/>
          </w:tcPr>
          <w:p>
            <w:r>
              <w:t>Home win</w:t>
            </w:r>
          </w:p>
        </w:tc>
        <w:tc>
          <w:tcPr>
            <w:tcW w:type="dxa" w:w="1752"/>
          </w:tcPr>
          <w:p>
            <w:r>
              <w:t>53.24%</w:t>
            </w:r>
          </w:p>
        </w:tc>
        <w:tc>
          <w:tcPr>
            <w:tcW w:type="dxa" w:w="1752"/>
          </w:tcPr>
          <w:p>
            <w:r>
              <w:t>78.06%</w:t>
            </w:r>
          </w:p>
        </w:tc>
        <w:tc>
          <w:tcPr>
            <w:tcW w:type="dxa" w:w="1752"/>
          </w:tcPr>
          <w:p>
            <w:r>
              <w:t>63.30%</w:t>
            </w:r>
          </w:p>
        </w:tc>
        <w:tc>
          <w:tcPr>
            <w:tcW w:type="dxa" w:w="1752"/>
          </w:tcPr>
          <w:p>
            <w:r>
              <w:t>474</w:t>
            </w:r>
          </w:p>
        </w:tc>
      </w:tr>
      <w:tr>
        <w:trPr>
          <w:cantSplit/>
        </w:trPr>
        <w:tc>
          <w:tcPr>
            <w:tcW w:type="dxa" w:w="1752"/>
          </w:tcPr>
          <w:p>
            <w:r>
              <w:t>XGBoost</w:t>
            </w:r>
          </w:p>
        </w:tc>
        <w:tc>
          <w:tcPr>
            <w:tcW w:type="dxa" w:w="1752"/>
          </w:tcPr>
          <w:p>
            <w:r>
              <w:t>Draw</w:t>
            </w:r>
          </w:p>
        </w:tc>
        <w:tc>
          <w:tcPr>
            <w:tcW w:type="dxa" w:w="1752"/>
          </w:tcPr>
          <w:p>
            <w:r>
              <w:t>42.50%</w:t>
            </w:r>
          </w:p>
        </w:tc>
        <w:tc>
          <w:tcPr>
            <w:tcW w:type="dxa" w:w="1752"/>
          </w:tcPr>
          <w:p>
            <w:r>
              <w:t>6.25%</w:t>
            </w:r>
          </w:p>
        </w:tc>
        <w:tc>
          <w:tcPr>
            <w:tcW w:type="dxa" w:w="1752"/>
          </w:tcPr>
          <w:p>
            <w:r>
              <w:t>10.90%</w:t>
            </w:r>
          </w:p>
        </w:tc>
        <w:tc>
          <w:tcPr>
            <w:tcW w:type="dxa" w:w="1752"/>
          </w:tcPr>
          <w:p>
            <w:r>
              <w:t>272</w:t>
            </w:r>
          </w:p>
        </w:tc>
      </w:tr>
      <w:tr>
        <w:trPr>
          <w:cantSplit/>
        </w:trPr>
        <w:tc>
          <w:tcPr>
            <w:tcW w:type="dxa" w:w="1752"/>
          </w:tcPr>
          <w:p>
            <w:r>
              <w:t>XGBoost</w:t>
            </w:r>
          </w:p>
        </w:tc>
        <w:tc>
          <w:tcPr>
            <w:tcW w:type="dxa" w:w="1752"/>
          </w:tcPr>
          <w:p>
            <w:r>
              <w:t>Away win</w:t>
            </w:r>
          </w:p>
        </w:tc>
        <w:tc>
          <w:tcPr>
            <w:tcW w:type="dxa" w:w="1752"/>
          </w:tcPr>
          <w:p>
            <w:r>
              <w:t>50.95%</w:t>
            </w:r>
          </w:p>
        </w:tc>
        <w:tc>
          <w:tcPr>
            <w:tcW w:type="dxa" w:w="1752"/>
          </w:tcPr>
          <w:p>
            <w:r>
              <w:t>52.53%</w:t>
            </w:r>
          </w:p>
        </w:tc>
        <w:tc>
          <w:tcPr>
            <w:tcW w:type="dxa" w:w="1752"/>
          </w:tcPr>
          <w:p>
            <w:r>
              <w:t>51.73%</w:t>
            </w:r>
          </w:p>
        </w:tc>
        <w:tc>
          <w:tcPr>
            <w:tcW w:type="dxa" w:w="1752"/>
          </w:tcPr>
          <w:p>
            <w:r>
              <w:t>356</w:t>
            </w:r>
          </w:p>
        </w:tc>
      </w:tr>
      <w:tr>
        <w:trPr>
          <w:cantSplit/>
        </w:trPr>
        <w:tc>
          <w:tcPr>
            <w:tcW w:type="dxa" w:w="1752"/>
          </w:tcPr>
          <w:p>
            <w:r>
              <w:t>Majority baseline (H)</w:t>
            </w:r>
          </w:p>
        </w:tc>
        <w:tc>
          <w:tcPr>
            <w:tcW w:type="dxa" w:w="1752"/>
          </w:tcPr>
          <w:p>
            <w:r>
              <w:t>Home win</w:t>
            </w:r>
          </w:p>
        </w:tc>
        <w:tc>
          <w:tcPr>
            <w:tcW w:type="dxa" w:w="1752"/>
          </w:tcPr>
          <w:p>
            <w:r>
              <w:t>43.01%</w:t>
            </w:r>
          </w:p>
        </w:tc>
        <w:tc>
          <w:tcPr>
            <w:tcW w:type="dxa" w:w="1752"/>
          </w:tcPr>
          <w:p>
            <w:r>
              <w:t>100.00%</w:t>
            </w:r>
          </w:p>
        </w:tc>
        <w:tc>
          <w:tcPr>
            <w:tcW w:type="dxa" w:w="1752"/>
          </w:tcPr>
          <w:p>
            <w:r>
              <w:t>60.15%</w:t>
            </w:r>
          </w:p>
        </w:tc>
        <w:tc>
          <w:tcPr>
            <w:tcW w:type="dxa" w:w="1752"/>
          </w:tcPr>
          <w:p>
            <w:r>
              <w:t>474</w:t>
            </w:r>
          </w:p>
        </w:tc>
      </w:tr>
      <w:tr>
        <w:trPr>
          <w:cantSplit/>
        </w:trPr>
        <w:tc>
          <w:tcPr>
            <w:tcW w:type="dxa" w:w="1752"/>
          </w:tcPr>
          <w:p>
            <w:r>
              <w:t>Majority baseline (H)</w:t>
            </w:r>
          </w:p>
        </w:tc>
        <w:tc>
          <w:tcPr>
            <w:tcW w:type="dxa" w:w="1752"/>
          </w:tcPr>
          <w:p>
            <w:r>
              <w:t>Draw</w:t>
            </w:r>
          </w:p>
        </w:tc>
        <w:tc>
          <w:tcPr>
            <w:tcW w:type="dxa" w:w="1752"/>
          </w:tcPr>
          <w:p>
            <w:r>
              <w:t>0.00%</w:t>
            </w:r>
          </w:p>
        </w:tc>
        <w:tc>
          <w:tcPr>
            <w:tcW w:type="dxa" w:w="1752"/>
          </w:tcPr>
          <w:p>
            <w:r>
              <w:t>0.00%</w:t>
            </w:r>
          </w:p>
        </w:tc>
        <w:tc>
          <w:tcPr>
            <w:tcW w:type="dxa" w:w="1752"/>
          </w:tcPr>
          <w:p>
            <w:r>
              <w:t>0.00%</w:t>
            </w:r>
          </w:p>
        </w:tc>
        <w:tc>
          <w:tcPr>
            <w:tcW w:type="dxa" w:w="1752"/>
          </w:tcPr>
          <w:p>
            <w:r>
              <w:t>272</w:t>
            </w:r>
          </w:p>
        </w:tc>
      </w:tr>
      <w:tr>
        <w:trPr>
          <w:cantSplit/>
        </w:trPr>
        <w:tc>
          <w:tcPr>
            <w:tcW w:type="dxa" w:w="1752"/>
          </w:tcPr>
          <w:p>
            <w:r>
              <w:t>Majority baseline (H)</w:t>
            </w:r>
          </w:p>
        </w:tc>
        <w:tc>
          <w:tcPr>
            <w:tcW w:type="dxa" w:w="1752"/>
          </w:tcPr>
          <w:p>
            <w:r>
              <w:t>Away win</w:t>
            </w:r>
          </w:p>
        </w:tc>
        <w:tc>
          <w:tcPr>
            <w:tcW w:type="dxa" w:w="1752"/>
          </w:tcPr>
          <w:p>
            <w:r>
              <w:t>0.00%</w:t>
            </w:r>
          </w:p>
        </w:tc>
        <w:tc>
          <w:tcPr>
            <w:tcW w:type="dxa" w:w="1752"/>
          </w:tcPr>
          <w:p>
            <w:r>
              <w:t>0.00%</w:t>
            </w:r>
          </w:p>
        </w:tc>
        <w:tc>
          <w:tcPr>
            <w:tcW w:type="dxa" w:w="1752"/>
          </w:tcPr>
          <w:p>
            <w:r>
              <w:t>0.00%</w:t>
            </w:r>
          </w:p>
        </w:tc>
        <w:tc>
          <w:tcPr>
            <w:tcW w:type="dxa" w:w="1752"/>
          </w:tcPr>
          <w:p>
            <w:r>
              <w:t>356</w:t>
            </w:r>
          </w:p>
        </w:tc>
      </w:tr>
    </w:tbl>
    <w:p/>
    <w:p>
      <w:pPr>
        <w:pStyle w:val="Heading1"/>
        <w:pageBreakBefore/>
      </w:pPr>
      <w:r>
        <w:t>3. Interpretation and reconciliation of earlier figures</w:t>
      </w:r>
    </w:p>
    <w:p>
      <w:r>
        <w:t>Logistic Regression has the highest current accuracy, Random Forest the highest macro F1 and XGBoost the highest macro precision. Accuracy alone is insufficient: Logistic Regression correctly identifies 1 of the 272 draws. The class table makes this weakness visible instead of presenting one score as complete evidence of quality.</w:t>
      </w:r>
    </w:p>
    <w:p>
      <w:r>
        <w:t>The comparable baseline always predicts the training-majority class (Home win), scoring 43.01% on the same holdout. The 45.18% full-dataset majority prevalence is not a comparable test score.</w:t>
      </w:r>
    </w:p>
    <w:p>
      <w:r>
        <w:t>The feedback quotes an earlier Decision Tree accuracy of about 43.6% and a Logistic Regression screenshot of 51.8%. The original report, split and configuration for those figures are unavailable, so their experimental provenance cannot be reconciled. They must not be mixed with the current verified run. Current values are Decision Tree 41.83% and Logistic Regression 52.36%. Use this dated, fully specified evaluation consistently; label any retained older screenshots as historical.</w:t>
      </w:r>
    </w:p>
    <w:p>
      <w:pPr>
        <w:pStyle w:val="Heading1"/>
      </w:pPr>
      <w:r>
        <w:t>4. Consistent implementation status</w:t>
      </w:r>
    </w:p>
    <w:tbl>
      <w:tblPr>
        <w:tblStyle w:val="TableGrid"/>
        <w:tblW w:type="auto" w:w="0"/>
        <w:tblLook w:firstColumn="1" w:firstRow="1" w:lastColumn="0" w:lastRow="0" w:noHBand="0" w:noVBand="1" w:val="04A0"/>
      </w:tblPr>
      <w:tblGrid>
        <w:gridCol w:w="3504"/>
        <w:gridCol w:w="3504"/>
        <w:gridCol w:w="3504"/>
      </w:tblGrid>
      <w:tr>
        <w:trPr>
          <w:tblHeader/>
        </w:trPr>
        <w:tc>
          <w:tcPr>
            <w:tcW w:type="dxa" w:w="3504"/>
          </w:tcPr>
          <w:p>
            <w:r>
              <w:rPr>
                <w:b/>
              </w:rPr>
              <w:t>Component</w:t>
            </w:r>
          </w:p>
        </w:tc>
        <w:tc>
          <w:tcPr>
            <w:tcW w:type="dxa" w:w="3504"/>
          </w:tcPr>
          <w:p>
            <w:r>
              <w:rPr>
                <w:b/>
              </w:rPr>
              <w:t>Current status</w:t>
            </w:r>
          </w:p>
        </w:tc>
        <w:tc>
          <w:tcPr>
            <w:tcW w:type="dxa" w:w="3504"/>
          </w:tcPr>
          <w:p>
            <w:r>
              <w:rPr>
                <w:b/>
              </w:rPr>
              <w:t>Evidence</w:t>
            </w:r>
          </w:p>
        </w:tc>
      </w:tr>
      <w:tr>
        <w:trPr>
          <w:cantSplit/>
        </w:trPr>
        <w:tc>
          <w:tcPr>
            <w:tcW w:type="dxa" w:w="3504"/>
          </w:tcPr>
          <w:p>
            <w:r>
              <w:t>Majority baseline</w:t>
            </w:r>
          </w:p>
        </w:tc>
        <w:tc>
          <w:tcPr>
            <w:tcW w:type="dxa" w:w="3504"/>
          </w:tcPr>
          <w:p>
            <w:r>
              <w:t>Completed</w:t>
            </w:r>
          </w:p>
        </w:tc>
        <w:tc>
          <w:tcPr>
            <w:tcW w:type="dxa" w:w="3504"/>
          </w:tcPr>
          <w:p>
            <w:r>
              <w:t>Same-period score and class results above</w:t>
            </w:r>
          </w:p>
        </w:tc>
      </w:tr>
      <w:tr>
        <w:trPr>
          <w:cantSplit/>
        </w:trPr>
        <w:tc>
          <w:tcPr>
            <w:tcW w:type="dxa" w:w="3504"/>
          </w:tcPr>
          <w:p>
            <w:r>
              <w:t>Logistic Regression / Decision Tree / Random Forest</w:t>
            </w:r>
          </w:p>
        </w:tc>
        <w:tc>
          <w:tcPr>
            <w:tcW w:type="dxa" w:w="3504"/>
          </w:tcPr>
          <w:p>
            <w:r>
              <w:t>Completed</w:t>
            </w:r>
          </w:p>
        </w:tc>
        <w:tc>
          <w:tcPr>
            <w:tcW w:type="dxa" w:w="3504"/>
          </w:tcPr>
          <w:p>
            <w:r>
              <w:t>Trained parameters, predictions and holdout results</w:t>
            </w:r>
          </w:p>
        </w:tc>
      </w:tr>
      <w:tr>
        <w:trPr>
          <w:cantSplit/>
        </w:trPr>
        <w:tc>
          <w:tcPr>
            <w:tcW w:type="dxa" w:w="3504"/>
          </w:tcPr>
          <w:p>
            <w:r>
              <w:t>Gradient Boosting / XGBoost</w:t>
            </w:r>
          </w:p>
        </w:tc>
        <w:tc>
          <w:tcPr>
            <w:tcW w:type="dxa" w:w="3504"/>
          </w:tcPr>
          <w:p>
            <w:r>
              <w:t>Completed</w:t>
            </w:r>
          </w:p>
        </w:tc>
        <w:tc>
          <w:tcPr>
            <w:tcW w:type="dxa" w:w="3504"/>
          </w:tcPr>
          <w:p>
            <w:r>
              <w:t>Genuine distinct models; XGBoost exports 600 trees</w:t>
            </w:r>
          </w:p>
        </w:tc>
      </w:tr>
      <w:tr>
        <w:trPr>
          <w:cantSplit/>
        </w:trPr>
        <w:tc>
          <w:tcPr>
            <w:tcW w:type="dxa" w:w="3504"/>
          </w:tcPr>
          <w:p>
            <w:r>
              <w:t>Evaluation and dashboard</w:t>
            </w:r>
          </w:p>
        </w:tc>
        <w:tc>
          <w:tcPr>
            <w:tcW w:type="dxa" w:w="3504"/>
          </w:tcPr>
          <w:p>
            <w:r>
              <w:t>Completed</w:t>
            </w:r>
          </w:p>
        </w:tc>
        <w:tc>
          <w:tcPr>
            <w:tcW w:type="dxa" w:w="3504"/>
          </w:tcPr>
          <w:p>
            <w:r>
              <w:t>Five-model and class-level results; all models use one split</w:t>
            </w:r>
          </w:p>
        </w:tc>
      </w:tr>
      <w:tr>
        <w:trPr>
          <w:cantSplit/>
        </w:trPr>
        <w:tc>
          <w:tcPr>
            <w:tcW w:type="dxa" w:w="3504"/>
          </w:tcPr>
          <w:p>
            <w:r>
              <w:t>Player-exclusion demonstration</w:t>
            </w:r>
          </w:p>
        </w:tc>
        <w:tc>
          <w:tcPr>
            <w:tcW w:type="dxa" w:w="3504"/>
          </w:tcPr>
          <w:p>
            <w:r>
              <w:t>Completed</w:t>
            </w:r>
          </w:p>
        </w:tc>
        <w:tc>
          <w:tcPr>
            <w:tcW w:type="dxa" w:w="3504"/>
          </w:tcPr>
          <w:p>
            <w:r>
              <w:t>Reruns trained parameters; reset restores the baseline</w:t>
            </w:r>
          </w:p>
        </w:tc>
      </w:tr>
      <w:tr>
        <w:trPr>
          <w:cantSplit/>
        </w:trPr>
        <w:tc>
          <w:tcPr>
            <w:tcW w:type="dxa" w:w="3504"/>
          </w:tcPr>
          <w:p>
            <w:r>
              <w:t>Live bookmaker comparison</w:t>
            </w:r>
          </w:p>
        </w:tc>
        <w:tc>
          <w:tcPr>
            <w:tcW w:type="dxa" w:w="3504"/>
          </w:tcPr>
          <w:p>
            <w:r>
              <w:t>Implemented separately</w:t>
            </w:r>
          </w:p>
        </w:tc>
        <w:tc>
          <w:tcPr>
            <w:tcW w:type="dxa" w:w="3504"/>
          </w:tcPr>
          <w:p>
            <w:r>
              <w:t>Public ESPN upcoming fixtures and complete three-way listed prices</w:t>
            </w:r>
          </w:p>
        </w:tc>
      </w:tr>
      <w:tr>
        <w:trPr>
          <w:cantSplit/>
        </w:trPr>
        <w:tc>
          <w:tcPr>
            <w:tcW w:type="dxa" w:w="3504"/>
          </w:tcPr>
          <w:p>
            <w:r>
              <w:t>Original report revision / final submission</w:t>
            </w:r>
          </w:p>
        </w:tc>
        <w:tc>
          <w:tcPr>
            <w:tcW w:type="dxa" w:w="3504"/>
          </w:tcPr>
          <w:p>
            <w:r>
              <w:t>Not claimed</w:t>
            </w:r>
          </w:p>
        </w:tc>
        <w:tc>
          <w:tcPr>
            <w:tcW w:type="dxa" w:w="3504"/>
          </w:tcPr>
          <w:p>
            <w:r>
              <w:t>Original team report was not provided</w:t>
            </w:r>
          </w:p>
        </w:tc>
      </w:tr>
    </w:tbl>
    <w:p/>
    <w:p>
      <w:pPr>
        <w:pStyle w:val="Heading1"/>
        <w:pageBreakBefore/>
      </w:pPr>
      <w:r>
        <w:t>5. Limits, provenance and reproducibility</w:t>
      </w:r>
    </w:p>
    <w:p>
      <w:r>
        <w:t>All 1,102 holdout matches have season-matched FIFA/FC ratings. The 2,218 pre-2015 training rows retain missing-rating flags and use training-only median imputation. Prior-season standings are reconstructed from checked-in match results, not queried from a live Snowflake warehouse.</w:t>
      </w:r>
    </w:p>
    <w:p>
      <w:r>
        <w:t>The model history ends at 2026-05-24T16:00:00. Live bookmaker odds are retrieved separately for actual upcoming fixtures and are not any of the 40 model inputs. They do not retrain the models or refresh team form. Only complete Home/Draw/Away markets are compared. Decimal implied probability is 1/price; margin-normalized probability divides each implied value by their sum. This comparison is descriptive, not proof of profitable betting or a historical bookmaker benchmark. Prices have a browser retrieval timestamp; the public feed does not provide a reliable quote-update timestamp, guaranteed coverage or a streaming/SLA commitment.</w:t>
      </w:r>
    </w:p>
    <w:p>
      <w:r>
        <w:t>Reproduce: python -m pytest tests -q; regenerate model data with python generate_dashboard_data.py; regenerate this report with python build_evaluation_report.py. The frontend live-odds parser tests run with pnpm --filter @workspace/premierpredict-dashboard exec tsx --test tests/live-odds.test.ts.</w:t>
      </w:r>
    </w:p>
    <w:p>
      <w:r>
        <w:t>Evaluation artifact generated at 2026-10-04T06:29:56.157993+00:00. Artifact SHA-256: 925e2755c5a50fac3c260911e9e2a89bab1ec76a103d4400b8b3376d746dd5a1. Sources: checked-in PremierPredict data; https://github.com/BishalBhujel/Premier-League-Predictor (upstream source e1c12b2e6fdf554c79b1a45b3a49fff9af29b793); https://site.api.espn.com/apis/site/v2/sports/soccer/eng.1/scoreboard for live fixture/odds display.</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PremierPredict — Technical Evaluation Update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