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Definition des Datensatzes ttm_baseline.csv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Maligne Transformation bei niedriggradigen Gliomen — Bayes’sche intervallzensierte Reanalyse</w:t>
      </w:r>
    </w:p>
    <w:p>
      <w:pPr>
        <w:spacing w:after="140" w:before="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Zweck. </w:t>
      </w:r>
      <w:r>
        <w:rPr>
          <w:rFonts w:ascii="Arial" w:cs="Arial" w:eastAsia="Arial" w:hAnsi="Arial"/>
          <w:sz w:val="22"/>
          <w:szCs w:val="22"/>
        </w:rPr>
        <w:t xml:space="preserve">ttm_baseline.csv ist der Pro-Patient-Basisdatensatz für die Überlebenszeitanalyse der malignen Transformation (MT) bei niedriggradigen Gliomen (LGG). Eine Zeile pro Patient. Der Datensatz bildet das intervallzensierte Ereigniszeit-Outcome ab und enthält die klinischen, molekularen und bildgebenden Basiskovariaten.</w:t>
      </w:r>
    </w:p>
    <w:p>
      <w:pPr>
        <w:spacing w:after="140" w:before="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Umfang. </w:t>
      </w:r>
      <w:r>
        <w:rPr>
          <w:rFonts w:ascii="Arial" w:cs="Arial" w:eastAsia="Arial" w:hAnsi="Arial"/>
          <w:sz w:val="22"/>
          <w:szCs w:val="22"/>
        </w:rPr>
        <w:t xml:space="preserve">155 Patienten · 12 Spalten · 77 MT-Ereignisse · 78 zensiert.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Herkunft der Variablen</w:t>
      </w:r>
    </w:p>
    <w:p>
      <w:pPr>
        <w:spacing w:after="14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Der Datensatz wurde aus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zwei</w:t>
      </w:r>
      <w:r>
        <w:rPr>
          <w:rFonts w:ascii="Arial" w:cs="Arial" w:eastAsia="Arial" w:hAnsi="Arial"/>
          <w:sz w:val="22"/>
          <w:szCs w:val="22"/>
        </w:rPr>
        <w:t xml:space="preserve"> Quellen zusammengeführt; das erklärt, warum einige Spalten in den .rds-Dateien fehlen: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liefert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Präoperativer Klinik-/Radiomics-Export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Clinical_preop.rds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patient_number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age_atDiag45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vol_diag_centered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contrast_enhancingI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Klinische Rohdatenbank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Data_LGG_Clinical_update.xlsx (Blatt „Datensaetzte“)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p19q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CDKAN2A/B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surgerytype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OP-, MRT- und Nachbeobachtungs-Zeitpunkte (→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</w:tr>
    </w:tbl>
    <w:p>
      <w:pPr>
        <w:spacing w:after="140" w:before="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Hinweis zur Rückfrage der Statistikerin: </w:t>
      </w:r>
      <w:r>
        <w:rPr>
          <w:rFonts w:ascii="Arial" w:cs="Arial" w:eastAsia="Arial" w:hAnsi="Arial"/>
          <w:sz w:val="22"/>
          <w:szCs w:val="22"/>
        </w:rPr>
        <w:t xml:space="preserve">Die Variablen </w:t>
      </w:r>
      <w:r>
        <w:rPr>
          <w:rFonts w:ascii="Courier New" w:cs="Courier New" w:eastAsia="Courier New" w:hAnsi="Courier New"/>
          <w:sz w:val="20"/>
          <w:szCs w:val="20"/>
        </w:rPr>
        <w:t xml:space="preserve">EOR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idh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p19q</w:t>
      </w:r>
      <w:r>
        <w:rPr>
          <w:rFonts w:ascii="Arial" w:cs="Arial" w:eastAsia="Arial" w:hAnsi="Arial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sz w:val="20"/>
          <w:szCs w:val="20"/>
        </w:rPr>
        <w:t xml:space="preserve">CDKAN2A/B</w:t>
      </w:r>
      <w:r>
        <w:rPr>
          <w:rFonts w:ascii="Arial" w:cs="Arial" w:eastAsia="Arial" w:hAnsi="Arial"/>
          <w:sz w:val="22"/>
          <w:szCs w:val="22"/>
        </w:rPr>
        <w:t xml:space="preserve"> sind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keiner</w:t>
      </w:r>
      <w:r>
        <w:rPr>
          <w:rFonts w:ascii="Arial" w:cs="Arial" w:eastAsia="Arial" w:hAnsi="Arial"/>
          <w:sz w:val="22"/>
          <w:szCs w:val="22"/>
        </w:rPr>
        <w:t xml:space="preserve"> der .rds-Dateien enthalten — sie stammen ausschließlich aus Data_LGG_Clinical_update.xlsx. </w:t>
      </w:r>
      <w:r>
        <w:rPr>
          <w:rFonts w:ascii="Courier New" w:cs="Courier New" w:eastAsia="Courier New" w:hAnsi="Courier New"/>
          <w:sz w:val="20"/>
          <w:szCs w:val="20"/>
        </w:rPr>
        <w:t xml:space="preserve">contrast_enhancingI</w:t>
      </w:r>
      <w:r>
        <w:rPr>
          <w:rFonts w:ascii="Arial" w:cs="Arial" w:eastAsia="Arial" w:hAnsi="Arial"/>
          <w:sz w:val="22"/>
          <w:szCs w:val="22"/>
        </w:rPr>
        <w:t xml:space="preserve"> ist hingegen sehr wohl in Clinical_preop.rds vorhanden. </w:t>
      </w:r>
      <w:r>
        <w:rPr>
          <w:rFonts w:ascii="Courier New" w:cs="Courier New" w:eastAsia="Courier New" w:hAnsi="Courier New"/>
          <w:sz w:val="20"/>
          <w:szCs w:val="20"/>
        </w:rPr>
        <w:t xml:space="preserve">L</w:t>
      </w:r>
      <w:r>
        <w:rPr>
          <w:rFonts w:ascii="Arial" w:cs="Arial" w:eastAsia="Arial" w:hAnsi="Arial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sz w:val="20"/>
          <w:szCs w:val="20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 sind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keine</w:t>
      </w:r>
      <w:r>
        <w:rPr>
          <w:rFonts w:ascii="Arial" w:cs="Arial" w:eastAsia="Arial" w:hAnsi="Arial"/>
          <w:sz w:val="22"/>
          <w:szCs w:val="22"/>
        </w:rPr>
        <w:t xml:space="preserve"> direkte Kopie der RDS-Spalten </w:t>
      </w:r>
      <w:r>
        <w:rPr>
          <w:rFonts w:ascii="Courier New" w:cs="Courier New" w:eastAsia="Courier New" w:hAnsi="Courier New"/>
          <w:sz w:val="20"/>
          <w:szCs w:val="20"/>
        </w:rPr>
        <w:t xml:space="preserve">time_dia_mali_1OP_low/up</w:t>
      </w:r>
      <w:r>
        <w:rPr>
          <w:rFonts w:ascii="Arial" w:cs="Arial" w:eastAsia="Arial" w:hAnsi="Arial"/>
          <w:sz w:val="22"/>
          <w:szCs w:val="22"/>
        </w:rPr>
        <w:t xml:space="preserve">, sondern werden aus den klinischen Zeitpunkten neu konstruiert (siehe unten).</w:t>
      </w:r>
    </w:p>
    <w:p>
      <w:pPr>
        <w:spacing w:after="140" w:before="60" w:line="3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Data_LGG_Clinical_update.xlsx enthält identifizierende Daten (Geburtsdatum, OP-Daten, Vitalstatus) und wird daher institutionell unter EK-2021-1042 verwahrt; sie liegt nicht im öffentlichen GitHub-Repository.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Variablendefinitionen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rPr>
          <w:tblHeader/>
        </w:trP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patient_number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ganzzahlig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Anonymisierte Patienten-ID (Schlüssel über alle Datensätze).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numerisch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Untere Grenze des MT-Intervalls, in Jahren ab Diagnose (siehe Intervall-Logik).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numerisch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Obere Grenze des MT-Intervalls, in Jahren ab Diagnose; Inf bei rechtszensierten Patienten.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/ 1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= MT beobachtet (R endlich); 0 = zensiert (R = Inf).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Case_0 / Case_2 / Case_3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Fallklassifikation der MT-Beobachtung (siehe unten).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EOR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Faktor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Resektionsausmaß: GTR / STR / Biopsy. Rekodiert aus surgerytype (siehe unten).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/ 1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IDH-Mutationsstatus (1 = mutiert). Quelle: Klinik-DB.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p19q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/ 1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1p/19q-Kodeletion (1 = vorhanden). Quelle: Klinik-DB.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CDKAN2A/B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CDKN2A/B-Alteration: „No“ / „Yes“ / „Yes (heterozygot)“. Quelle: Klinik-DB.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age_atDiag45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numerisch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Alter bei Diagnose, zentriert bei 45 Jahren (Rohalter = Wert + 45).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vol_diag_centered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numerisch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Tumorvolumen bei Diagnose in cm³, median-zentriert.</w:t>
            </w:r>
          </w:p>
        </w:tc>
      </w:tr>
      <w:tr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contrast_enhancingI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„N“ / „Y“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Kontrastmittelanreicherung in der Baseline-Bildgebung (Y = anreichernd).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Intervallzensierungs-Logik (L, R, event, case)</w:t>
      </w:r>
    </w:p>
    <w:p>
      <w:pPr>
        <w:spacing w:after="14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Die MT-Ereigniszeit ist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intervallzensiert</w:t>
      </w:r>
      <w:r>
        <w:rPr>
          <w:rFonts w:ascii="Arial" w:cs="Arial" w:eastAsia="Arial" w:hAnsi="Arial"/>
          <w:sz w:val="22"/>
          <w:szCs w:val="22"/>
        </w:rPr>
        <w:t xml:space="preserve">: das tatsächliche Transformationsdatum liegt zwischen zwei aufeinanderfolgenden MRT-Studien. Das Intervall [L, R] wird patientenspezifisch aus den klinischen Zeitpunkten konstruiert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</w:t>
      </w:r>
      <w:r>
        <w:rPr>
          <w:rFonts w:ascii="Arial" w:cs="Arial" w:eastAsia="Arial" w:hAnsi="Arial"/>
          <w:sz w:val="22"/>
          <w:szCs w:val="22"/>
        </w:rPr>
        <w:t xml:space="preserve"> aus den RDS-Spalten time_dia_mali_1OP_low/up kopiert.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3360"/>
        <w:gridCol w:w="1900"/>
        <w:gridCol w:w="1400"/>
        <w:gridCol w:w="700"/>
      </w:tblGrid>
      <w:tr>
        <w:trPr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Case_0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78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Keine MT beobachtet → rechtszensiert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letzter MRT-/Nachbeobachtungszeitpunkt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Case_2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MT vor der ersten Operation beobachtet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(Diagnose)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erste MRT mit MT-Nachweis (bzw. Transformations-OP)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Case_3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MT nach der Operation beobachtet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letzte MRT ohne Malignitätszeichen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erste MRT mit MT-Nachweis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</w:tr>
    </w:tbl>
    <w:p>
      <w:pPr>
        <w:spacing w:after="14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Damit gilt durchgängig: </w:t>
      </w:r>
      <w:r>
        <w:rPr>
          <w:rFonts w:ascii="Courier New" w:cs="Courier New" w:eastAsia="Courier New" w:hAnsi="Courier New"/>
          <w:sz w:val="20"/>
          <w:szCs w:val="20"/>
        </w:rPr>
        <w:t xml:space="preserve">event = 1 ⇔ R endlich</w:t>
      </w:r>
      <w:r>
        <w:rPr>
          <w:rFonts w:ascii="Arial" w:cs="Arial" w:eastAsia="Arial" w:hAnsi="Arial"/>
          <w:sz w:val="22"/>
          <w:szCs w:val="22"/>
        </w:rPr>
        <w:t xml:space="preserve">; </w:t>
      </w:r>
      <w:r>
        <w:rPr>
          <w:rFonts w:ascii="Courier New" w:cs="Courier New" w:eastAsia="Courier New" w:hAnsi="Courier New"/>
          <w:sz w:val="20"/>
          <w:szCs w:val="20"/>
        </w:rPr>
        <w:t xml:space="preserve">event = 0 ⇔ R = Inf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Rekodierung von EOR aus surgerytype</w:t>
      </w:r>
    </w:p>
    <w:p>
      <w:pPr>
        <w:spacing w:after="140" w:before="60" w:line="300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EOR</w:t>
      </w:r>
      <w:r>
        <w:rPr>
          <w:rFonts w:ascii="Arial" w:cs="Arial" w:eastAsia="Arial" w:hAnsi="Arial"/>
          <w:sz w:val="22"/>
          <w:szCs w:val="22"/>
        </w:rPr>
        <w:t xml:space="preserve"> ist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keine</w:t>
      </w:r>
      <w:r>
        <w:rPr>
          <w:rFonts w:ascii="Arial" w:cs="Arial" w:eastAsia="Arial" w:hAnsi="Arial"/>
          <w:sz w:val="22"/>
          <w:szCs w:val="22"/>
        </w:rPr>
        <w:t xml:space="preserve"> eigenständige Spalte einer Quelldatei, sondern wird aus </w:t>
      </w:r>
      <w:r>
        <w:rPr>
          <w:rFonts w:ascii="Courier New" w:cs="Courier New" w:eastAsia="Courier New" w:hAnsi="Courier New"/>
          <w:sz w:val="20"/>
          <w:szCs w:val="20"/>
        </w:rPr>
        <w:t xml:space="preserve">surgerytype</w:t>
      </w:r>
      <w:r>
        <w:rPr>
          <w:rFonts w:ascii="Arial" w:cs="Arial" w:eastAsia="Arial" w:hAnsi="Arial"/>
          <w:sz w:val="22"/>
          <w:szCs w:val="22"/>
        </w:rPr>
        <w:t xml:space="preserve"> der Klinik-DB rekodiert (Kodierung laut Blatt „Kodierung“):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660"/>
        <w:gridCol w:w="130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surgerytype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Klartext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EOR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Resection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GTR (gross total resection)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Subtotal Resection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Biopsy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Biopsy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</w:t>
            </w:r>
          </w:p>
        </w:tc>
      </w:tr>
    </w:tbl>
    <w:p>
      <w:pPr>
        <w:spacing w:after="140" w:before="60" w:line="3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Validiert: Die Kreuztabelle EOR × surgerytype ist exakt 1:1, ohne Mehrdeutigkeit.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Validierungsstand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idh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p19q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CDKAN2A/B</w:t>
      </w:r>
      <w:r>
        <w:rPr>
          <w:rFonts w:ascii="Arial" w:cs="Arial" w:eastAsia="Arial" w:hAnsi="Arial"/>
          <w:sz w:val="22"/>
          <w:szCs w:val="22"/>
        </w:rPr>
        <w:t xml:space="preserve"> aus ttm_baseline.csv stimmen mit Data_LGG_Clinical_update.xlsx für alle 155 Patienten überein.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EOR ↔ surgerytype</w:t>
      </w:r>
      <w:r>
        <w:rPr>
          <w:rFonts w:ascii="Arial" w:cs="Arial" w:eastAsia="Arial" w:hAnsi="Arial"/>
          <w:sz w:val="22"/>
          <w:szCs w:val="22"/>
        </w:rPr>
        <w:t xml:space="preserve"> ist eine exakte 1:1-Abbildung.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sz w:val="20"/>
          <w:szCs w:val="20"/>
        </w:rPr>
        <w:t xml:space="preserve">event ↔ Endlichkeit von R</w:t>
      </w:r>
      <w:r>
        <w:rPr>
          <w:rFonts w:ascii="Arial" w:cs="Arial" w:eastAsia="Arial" w:hAnsi="Arial"/>
          <w:sz w:val="22"/>
          <w:szCs w:val="22"/>
        </w:rPr>
        <w:t xml:space="preserve"> ist konsistent (77 Ereignisse / 78 zensiert).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•  Die Radiomics (radiomics_99_zscore.csv, radiomics_428_zscore.csv) sind bereits z-standardisiert (Mittelwert 0, SD 1) und stimmen bis auf Gleitkomma-Rundung (≈ 5·10⁻¹⁵) mit Radiomics_99.rds / Radiomics_428.rds überein.</w:t>
      </w:r>
    </w:p>
    <w:p>
      <w:pPr>
        <w:spacing w:after="140" w:before="240" w:line="3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Erstellt zur Klärung der Variablen-Herkunft für die statistische Reproduktion. Die L/R-Konstruktion und der Klinik→CSV-Zusammenführungsschritt sind nicht als Skript im Repository hinterlegt; die zugrunde liegenden Zeitpunkte liegen in Data_LGG_Clinical_update.xlsx.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2026-05-20T10:23:54.571Z</dcterms:created>
  <dcterms:modified xsi:type="dcterms:W3CDTF">2026-05-20T10:23:54.574Z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