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0" w:name="content"/>
    <w:bookmarkStart w:id="149" w:name="X14c17e8f7115d60d8733c24216b04c7ae953d29"/>
    <w:p>
      <w:pPr>
        <w:pStyle w:val="Heading1"/>
      </w:pPr>
      <w:r>
        <w:t xml:space="preserve">Azure-Based Solution Architecture Design and Implementation Plan</w:t>
      </w:r>
    </w:p>
    <w:bookmarkStart w:id="27" w:name="executive-summary"/>
    <w:p>
      <w:pPr>
        <w:pStyle w:val="Heading2"/>
      </w:pPr>
      <w:r>
        <w:t xml:space="preserve">Executive summary</w:t>
      </w:r>
    </w:p>
    <w:p>
      <w:pPr>
        <w:pStyle w:val="FirstParagraph"/>
      </w:pPr>
      <w:r>
        <w:t xml:space="preserve">Your notes drive six foundational architectural constraints and choices: a purely static front end hosted on Azure Static Web Apps; daily “immutable” snapshot copies stored in Azure Table Storage populated by Databricks; a proxy/orchestration pattern that avoids direct calls to Databricks from Azure-hosted web tiers due to VNet encapsulation constraints; a browser-first voice POC; authentication via Microsoft Entra ID in the provided tenant (</w:t>
      </w:r>
      <w:r>
        <w:rPr>
          <w:rStyle w:val="VerbatimChar"/>
        </w:rPr>
        <w:t xml:space="preserve">c1eb5112-7946-4c9d-bc57-40040cfe3a91</w:t>
      </w:r>
      <w:r>
        <w:t xml:space="preserve">); and Azure DevOps pipelines plus IaC (Bicep or Terraform). The resulting design is an event-driven, least-privilege architecture where the UI never needs network reachability to Databricks and most cross-boundary interactions happen through Azure Service Bus messages.</w:t>
      </w:r>
      <w:r>
        <w:t xml:space="preserve"> </w:t>
      </w:r>
      <w:hyperlink r:id="rId21">
        <w:r>
          <w:rPr>
            <w:rStyle w:val="Hyperlink"/>
          </w:rPr>
          <w:t xml:space="preserve">[1]</w:t>
        </w:r>
      </w:hyperlink>
    </w:p>
    <w:p>
      <w:pPr>
        <w:pStyle w:val="BodyText"/>
      </w:pPr>
      <w:r>
        <w:t xml:space="preserve">The recommended high-level pattern is:</w:t>
      </w:r>
    </w:p>
    <w:p>
      <w:pPr>
        <w:pStyle w:val="Compact"/>
        <w:numPr>
          <w:ilvl w:val="0"/>
          <w:numId w:val="1001"/>
        </w:numPr>
      </w:pPr>
      <w:r>
        <w:rPr>
          <w:b/>
          <w:bCs/>
        </w:rPr>
        <w:t xml:space="preserve">Azure Static Web Apps</w:t>
      </w:r>
      <w:r>
        <w:t xml:space="preserve"> </w:t>
      </w:r>
      <w:r>
        <w:t xml:space="preserve">for global static hosting, environment separation, and predictable deployment, optionally fronted by</w:t>
      </w:r>
      <w:r>
        <w:t xml:space="preserve"> </w:t>
      </w:r>
      <w:r>
        <w:rPr>
          <w:b/>
          <w:bCs/>
        </w:rPr>
        <w:t xml:space="preserve">Azure Front Door</w:t>
      </w:r>
      <w:r>
        <w:t xml:space="preserve"> </w:t>
      </w:r>
      <w:r>
        <w:t xml:space="preserve">for enterprise-grade CDN/WAF and origin-lockdown.</w:t>
      </w:r>
      <w:r>
        <w:t xml:space="preserve"> </w:t>
      </w:r>
      <w:hyperlink r:id="rId22">
        <w:r>
          <w:rPr>
            <w:rStyle w:val="Hyperlink"/>
          </w:rPr>
          <w:t xml:space="preserve">[2]</w:t>
        </w:r>
      </w:hyperlink>
    </w:p>
    <w:p>
      <w:pPr>
        <w:pStyle w:val="Compact"/>
        <w:numPr>
          <w:ilvl w:val="0"/>
          <w:numId w:val="1001"/>
        </w:numPr>
      </w:pPr>
      <w:r>
        <w:t xml:space="preserve">A small</w:t>
      </w:r>
      <w:r>
        <w:t xml:space="preserve"> </w:t>
      </w:r>
      <w:r>
        <w:rPr>
          <w:b/>
          <w:bCs/>
        </w:rPr>
        <w:t xml:space="preserve">Orchestrator API</w:t>
      </w:r>
      <w:r>
        <w:t xml:space="preserve"> </w:t>
      </w:r>
      <w:r>
        <w:t xml:space="preserve">(Azure Container Apps or Azure Functions/Durable Functions, depending on orchestration needs) that validates tokens, emits</w:t>
      </w:r>
      <w:r>
        <w:t xml:space="preserve"> </w:t>
      </w:r>
      <w:r>
        <w:rPr>
          <w:b/>
          <w:bCs/>
        </w:rPr>
        <w:t xml:space="preserve">Service Bus</w:t>
      </w:r>
      <w:r>
        <w:t xml:space="preserve"> </w:t>
      </w:r>
      <w:r>
        <w:t xml:space="preserve">commands, and streams status/events back using</w:t>
      </w:r>
      <w:r>
        <w:t xml:space="preserve"> </w:t>
      </w:r>
      <w:r>
        <w:rPr>
          <w:b/>
          <w:bCs/>
        </w:rPr>
        <w:t xml:space="preserve">Azure Web PubSub</w:t>
      </w:r>
      <w:r>
        <w:t xml:space="preserve">.</w:t>
      </w:r>
      <w:r>
        <w:t xml:space="preserve"> </w:t>
      </w:r>
      <w:hyperlink r:id="rId23">
        <w:r>
          <w:rPr>
            <w:rStyle w:val="Hyperlink"/>
          </w:rPr>
          <w:t xml:space="preserve">[3]</w:t>
        </w:r>
      </w:hyperlink>
    </w:p>
    <w:p>
      <w:pPr>
        <w:pStyle w:val="Compact"/>
        <w:numPr>
          <w:ilvl w:val="0"/>
          <w:numId w:val="1001"/>
        </w:numPr>
      </w:pPr>
      <w:r>
        <w:rPr>
          <w:b/>
          <w:bCs/>
        </w:rPr>
        <w:t xml:space="preserve">Azure Databricks</w:t>
      </w:r>
      <w:r>
        <w:t xml:space="preserve"> </w:t>
      </w:r>
      <w:r>
        <w:t xml:space="preserve">jobs for the daily snapshot pipeline; snapshot records land in</w:t>
      </w:r>
      <w:r>
        <w:t xml:space="preserve"> </w:t>
      </w:r>
      <w:r>
        <w:rPr>
          <w:b/>
          <w:bCs/>
        </w:rPr>
        <w:t xml:space="preserve">Azure Table Storage</w:t>
      </w:r>
      <w:r>
        <w:t xml:space="preserve"> </w:t>
      </w:r>
      <w:r>
        <w:t xml:space="preserve">using a RunDate-partitioning strategy designed for stable point/range queries and to avoid expensive blob JSON scans.</w:t>
      </w:r>
      <w:r>
        <w:t xml:space="preserve"> </w:t>
      </w:r>
      <w:hyperlink r:id="rId24">
        <w:r>
          <w:rPr>
            <w:rStyle w:val="Hyperlink"/>
          </w:rPr>
          <w:t xml:space="preserve">[4]</w:t>
        </w:r>
      </w:hyperlink>
    </w:p>
    <w:p>
      <w:pPr>
        <w:pStyle w:val="Compact"/>
        <w:numPr>
          <w:ilvl w:val="0"/>
          <w:numId w:val="1001"/>
        </w:numPr>
      </w:pPr>
      <w:r>
        <w:rPr>
          <w:b/>
          <w:bCs/>
        </w:rPr>
        <w:t xml:space="preserve">Microsoft Entra ID</w:t>
      </w:r>
      <w:r>
        <w:t xml:space="preserve"> </w:t>
      </w:r>
      <w:r>
        <w:t xml:space="preserve">for identity (auth code + PKCE for SPA-style flows), plus Azure RBAC for data-plane access to Table Storage and Service Bus using managed identities (no shared keys).</w:t>
      </w:r>
      <w:r>
        <w:t xml:space="preserve"> </w:t>
      </w:r>
      <w:hyperlink r:id="rId25">
        <w:r>
          <w:rPr>
            <w:rStyle w:val="Hyperlink"/>
          </w:rPr>
          <w:t xml:space="preserve">[5]</w:t>
        </w:r>
      </w:hyperlink>
    </w:p>
    <w:p>
      <w:pPr>
        <w:pStyle w:val="Compact"/>
        <w:numPr>
          <w:ilvl w:val="0"/>
          <w:numId w:val="1001"/>
        </w:numPr>
      </w:pPr>
      <w:r>
        <w:rPr>
          <w:b/>
          <w:bCs/>
        </w:rPr>
        <w:t xml:space="preserve">Azure DevOps</w:t>
      </w:r>
      <w:r>
        <w:t xml:space="preserve"> </w:t>
      </w:r>
      <w:r>
        <w:t xml:space="preserve">CI/CD with reusable pipeline templates; IaC authored in</w:t>
      </w:r>
      <w:r>
        <w:t xml:space="preserve"> </w:t>
      </w:r>
      <w:r>
        <w:rPr>
          <w:b/>
          <w:bCs/>
        </w:rPr>
        <w:t xml:space="preserve">Bicep</w:t>
      </w:r>
      <w:r>
        <w:t xml:space="preserve"> </w:t>
      </w:r>
      <w:r>
        <w:t xml:space="preserve">(native ARM) or</w:t>
      </w:r>
      <w:r>
        <w:t xml:space="preserve"> </w:t>
      </w:r>
      <w:r>
        <w:rPr>
          <w:b/>
          <w:bCs/>
        </w:rPr>
        <w:t xml:space="preserve">Terraform</w:t>
      </w:r>
      <w:r>
        <w:t xml:space="preserve"> </w:t>
      </w:r>
      <w:r>
        <w:t xml:space="preserve">with remote state in Azure Storage; secrets stored in Key Vault and injected via variable groups.</w:t>
      </w:r>
      <w:r>
        <w:t xml:space="preserve"> </w:t>
      </w:r>
      <w:hyperlink r:id="rId26">
        <w:r>
          <w:rPr>
            <w:rStyle w:val="Hyperlink"/>
          </w:rPr>
          <w:t xml:space="preserve">[6]</w:t>
        </w:r>
      </w:hyperlink>
    </w:p>
    <w:p>
      <w:pPr>
        <w:pStyle w:val="FirstParagraph"/>
      </w:pPr>
      <w:r>
        <w:t xml:space="preserve">This approach is optimized for: predictable daily snapshot retention, clear separation of responsibilities, secure boundaries, and incremental delivery with measurable acceptance criteria.</w:t>
      </w:r>
      <w:r>
        <w:t xml:space="preserve"> </w:t>
      </w:r>
      <w:hyperlink r:id="rId24">
        <w:r>
          <w:rPr>
            <w:rStyle w:val="Hyperlink"/>
          </w:rPr>
          <w:t xml:space="preserve">[7]</w:t>
        </w:r>
      </w:hyperlink>
    </w:p>
    <w:bookmarkEnd w:id="27"/>
    <w:bookmarkStart w:id="36" w:name="end-to-end-architecture-overview"/>
    <w:p>
      <w:pPr>
        <w:pStyle w:val="Heading2"/>
      </w:pPr>
      <w:r>
        <w:t xml:space="preserve">End-to-end architecture overview</w:t>
      </w:r>
    </w:p>
    <w:bookmarkStart w:id="28" w:name="architecture-diagram"/>
    <w:p>
      <w:pPr>
        <w:pStyle w:val="Heading3"/>
      </w:pPr>
      <w:r>
        <w:t xml:space="preserve">Architecture diagram</w:t>
      </w:r>
    </w:p>
    <w:p>
      <w:pPr>
        <w:pStyle w:val="SourceCode"/>
      </w:pPr>
      <w:r>
        <w:rPr>
          <w:rStyle w:val="VerbatimChar"/>
        </w:rPr>
        <w:t xml:space="preserve">flowchart LR</w:t>
      </w:r>
      <w:r>
        <w:br/>
      </w:r>
      <w:r>
        <w:rPr>
          <w:rStyle w:val="VerbatimChar"/>
        </w:rPr>
        <w:t xml:space="preserve">  %% Client</w:t>
      </w:r>
      <w:r>
        <w:br/>
      </w:r>
      <w:r>
        <w:rPr>
          <w:rStyle w:val="VerbatimChar"/>
        </w:rPr>
        <w:t xml:space="preserve">  subgraph Client["Client"]</w:t>
      </w:r>
      <w:r>
        <w:br/>
      </w:r>
      <w:r>
        <w:rPr>
          <w:rStyle w:val="VerbatimChar"/>
        </w:rPr>
        <w:t xml:space="preserve">    B["Browser SPA"]</w:t>
      </w:r>
      <w:r>
        <w:br/>
      </w:r>
      <w:r>
        <w:rPr>
          <w:rStyle w:val="VerbatimChar"/>
        </w:rPr>
        <w:t xml:space="preserve">    M["Mic / Audio Capture"]</w:t>
      </w:r>
      <w:r>
        <w:br/>
      </w:r>
      <w:r>
        <w:rPr>
          <w:rStyle w:val="VerbatimChar"/>
        </w:rPr>
        <w:t xml:space="preserve">  end</w:t>
      </w:r>
      <w:r>
        <w:br/>
      </w:r>
      <w:r>
        <w:br/>
      </w:r>
      <w:r>
        <w:rPr>
          <w:rStyle w:val="VerbatimChar"/>
        </w:rPr>
        <w:t xml:space="preserve">  %% Edge + Web</w:t>
      </w:r>
      <w:r>
        <w:br/>
      </w:r>
      <w:r>
        <w:rPr>
          <w:rStyle w:val="VerbatimChar"/>
        </w:rPr>
        <w:t xml:space="preserve">  subgraph Web["Web/Edge"]</w:t>
      </w:r>
      <w:r>
        <w:br/>
      </w:r>
      <w:r>
        <w:rPr>
          <w:rStyle w:val="VerbatimChar"/>
        </w:rPr>
        <w:t xml:space="preserve">    FD["Azure Front Door (optional CDN/WAF)"]</w:t>
      </w:r>
      <w:r>
        <w:br/>
      </w:r>
      <w:r>
        <w:rPr>
          <w:rStyle w:val="VerbatimChar"/>
        </w:rPr>
        <w:t xml:space="preserve">    SWA["Azure Static Web Apps"]</w:t>
      </w:r>
      <w:r>
        <w:br/>
      </w:r>
      <w:r>
        <w:rPr>
          <w:rStyle w:val="VerbatimChar"/>
        </w:rPr>
        <w:t xml:space="preserve">  end</w:t>
      </w:r>
      <w:r>
        <w:br/>
      </w:r>
      <w:r>
        <w:br/>
      </w:r>
      <w:r>
        <w:rPr>
          <w:rStyle w:val="VerbatimChar"/>
        </w:rPr>
        <w:t xml:space="preserve">  %% Identity</w:t>
      </w:r>
      <w:r>
        <w:br/>
      </w:r>
      <w:r>
        <w:rPr>
          <w:rStyle w:val="VerbatimChar"/>
        </w:rPr>
        <w:t xml:space="preserve">  subgraph IAM["Identity"]</w:t>
      </w:r>
      <w:r>
        <w:br/>
      </w:r>
      <w:r>
        <w:rPr>
          <w:rStyle w:val="VerbatimChar"/>
        </w:rPr>
        <w:t xml:space="preserve">    AAD["Microsoft Entra ID Tenant\nc1eb5112-7946-4c9d-bc57-40040cfe3a91"]</w:t>
      </w:r>
      <w:r>
        <w:br/>
      </w:r>
      <w:r>
        <w:rPr>
          <w:rStyle w:val="VerbatimChar"/>
        </w:rPr>
        <w:t xml:space="preserve">  end</w:t>
      </w:r>
      <w:r>
        <w:br/>
      </w:r>
      <w:r>
        <w:br/>
      </w:r>
      <w:r>
        <w:rPr>
          <w:rStyle w:val="VerbatimChar"/>
        </w:rPr>
        <w:t xml:space="preserve">  %% API + Realtime</w:t>
      </w:r>
      <w:r>
        <w:br/>
      </w:r>
      <w:r>
        <w:rPr>
          <w:rStyle w:val="VerbatimChar"/>
        </w:rPr>
        <w:t xml:space="preserve">  subgraph App["Application"]</w:t>
      </w:r>
      <w:r>
        <w:br/>
      </w:r>
      <w:r>
        <w:rPr>
          <w:rStyle w:val="VerbatimChar"/>
        </w:rPr>
        <w:t xml:space="preserve">    ORCH["Orchestrator API\n(Azure Container Apps or Functions)"]</w:t>
      </w:r>
      <w:r>
        <w:br/>
      </w:r>
      <w:r>
        <w:rPr>
          <w:rStyle w:val="VerbatimChar"/>
        </w:rPr>
        <w:t xml:space="preserve">    WPS["Azure Web PubSub"]</w:t>
      </w:r>
      <w:r>
        <w:br/>
      </w:r>
      <w:r>
        <w:rPr>
          <w:rStyle w:val="VerbatimChar"/>
        </w:rPr>
        <w:t xml:space="preserve">  end</w:t>
      </w:r>
      <w:r>
        <w:br/>
      </w:r>
      <w:r>
        <w:br/>
      </w:r>
      <w:r>
        <w:rPr>
          <w:rStyle w:val="VerbatimChar"/>
        </w:rPr>
        <w:t xml:space="preserve">  %% Messaging</w:t>
      </w:r>
      <w:r>
        <w:br/>
      </w:r>
      <w:r>
        <w:rPr>
          <w:rStyle w:val="VerbatimChar"/>
        </w:rPr>
        <w:t xml:space="preserve">  subgraph Msg["Messaging"]</w:t>
      </w:r>
      <w:r>
        <w:br/>
      </w:r>
      <w:r>
        <w:rPr>
          <w:rStyle w:val="VerbatimChar"/>
        </w:rPr>
        <w:t xml:space="preserve">    SB["Azure Service Bus\n(Topics/Queues)"]</w:t>
      </w:r>
      <w:r>
        <w:br/>
      </w:r>
      <w:r>
        <w:rPr>
          <w:rStyle w:val="VerbatimChar"/>
        </w:rPr>
        <w:t xml:space="preserve">  end</w:t>
      </w:r>
      <w:r>
        <w:br/>
      </w:r>
      <w:r>
        <w:br/>
      </w:r>
      <w:r>
        <w:rPr>
          <w:rStyle w:val="VerbatimChar"/>
        </w:rPr>
        <w:t xml:space="preserve">  %% Data + Analytics</w:t>
      </w:r>
      <w:r>
        <w:br/>
      </w:r>
      <w:r>
        <w:rPr>
          <w:rStyle w:val="VerbatimChar"/>
        </w:rPr>
        <w:t xml:space="preserve">  subgraph Data["Data"]</w:t>
      </w:r>
      <w:r>
        <w:br/>
      </w:r>
      <w:r>
        <w:rPr>
          <w:rStyle w:val="VerbatimChar"/>
        </w:rPr>
        <w:t xml:space="preserve">    TS["Azure Table Storage\n(Daily Snapshots)"]</w:t>
      </w:r>
      <w:r>
        <w:br/>
      </w:r>
      <w:r>
        <w:rPr>
          <w:rStyle w:val="VerbatimChar"/>
        </w:rPr>
        <w:t xml:space="preserve">    STG["Optional: ADLS Gen2/Blob\n(Parquet/Delta staging)"]</w:t>
      </w:r>
      <w:r>
        <w:br/>
      </w:r>
      <w:r>
        <w:rPr>
          <w:rStyle w:val="VerbatimChar"/>
        </w:rPr>
        <w:t xml:space="preserve">  end</w:t>
      </w:r>
      <w:r>
        <w:br/>
      </w:r>
      <w:r>
        <w:br/>
      </w:r>
      <w:r>
        <w:rPr>
          <w:rStyle w:val="VerbatimChar"/>
        </w:rPr>
        <w:t xml:space="preserve">  subgraph Compute["Analytics/Compute"]</w:t>
      </w:r>
      <w:r>
        <w:br/>
      </w:r>
      <w:r>
        <w:rPr>
          <w:rStyle w:val="VerbatimChar"/>
        </w:rPr>
        <w:t xml:space="preserve">    AG["Worker / Sub-agent\n(VNet-aware)"]</w:t>
      </w:r>
      <w:r>
        <w:br/>
      </w:r>
      <w:r>
        <w:rPr>
          <w:rStyle w:val="VerbatimChar"/>
        </w:rPr>
        <w:t xml:space="preserve">    DBX["Azure Databricks Jobs"]</w:t>
      </w:r>
      <w:r>
        <w:br/>
      </w:r>
      <w:r>
        <w:rPr>
          <w:rStyle w:val="VerbatimChar"/>
        </w:rPr>
        <w:t xml:space="preserve">  end</w:t>
      </w:r>
      <w:r>
        <w:br/>
      </w:r>
      <w:r>
        <w:br/>
      </w:r>
      <w:r>
        <w:rPr>
          <w:rStyle w:val="VerbatimChar"/>
        </w:rPr>
        <w:t xml:space="preserve">  %% Ops/Security</w:t>
      </w:r>
      <w:r>
        <w:br/>
      </w:r>
      <w:r>
        <w:rPr>
          <w:rStyle w:val="VerbatimChar"/>
        </w:rPr>
        <w:t xml:space="preserve">  subgraph Ops["Ops/Security/Observability"]</w:t>
      </w:r>
      <w:r>
        <w:br/>
      </w:r>
      <w:r>
        <w:rPr>
          <w:rStyle w:val="VerbatimChar"/>
        </w:rPr>
        <w:t xml:space="preserve">    KV["Key Vault"]</w:t>
      </w:r>
      <w:r>
        <w:br/>
      </w:r>
      <w:r>
        <w:rPr>
          <w:rStyle w:val="VerbatimChar"/>
        </w:rPr>
        <w:t xml:space="preserve">    MON["Azure Monitor\n(App Insights + Log Analytics)"]</w:t>
      </w:r>
      <w:r>
        <w:br/>
      </w:r>
      <w:r>
        <w:rPr>
          <w:rStyle w:val="VerbatimChar"/>
        </w:rPr>
        <w:t xml:space="preserve">  end</w:t>
      </w:r>
      <w:r>
        <w:br/>
      </w:r>
      <w:r>
        <w:br/>
      </w:r>
      <w:r>
        <w:rPr>
          <w:rStyle w:val="VerbatimChar"/>
        </w:rPr>
        <w:t xml:space="preserve">  %% Flows</w:t>
      </w:r>
      <w:r>
        <w:br/>
      </w:r>
      <w:r>
        <w:rPr>
          <w:rStyle w:val="VerbatimChar"/>
        </w:rPr>
        <w:t xml:space="preserve">  B --&gt;|HTTPS| FD --&gt; SWA</w:t>
      </w:r>
      <w:r>
        <w:br/>
      </w:r>
      <w:r>
        <w:rPr>
          <w:rStyle w:val="VerbatimChar"/>
        </w:rPr>
        <w:t xml:space="preserve">  B --&gt;|Auth redirect| AAD</w:t>
      </w:r>
      <w:r>
        <w:br/>
      </w:r>
      <w:r>
        <w:rPr>
          <w:rStyle w:val="VerbatimChar"/>
        </w:rPr>
        <w:t xml:space="preserve">  B --&gt;|JWT API calls| ORCH</w:t>
      </w:r>
      <w:r>
        <w:br/>
      </w:r>
      <w:r>
        <w:rPr>
          <w:rStyle w:val="VerbatimChar"/>
        </w:rPr>
        <w:t xml:space="preserve">  B &lt;--&gt;|WebSocket| WPS</w:t>
      </w:r>
      <w:r>
        <w:br/>
      </w:r>
      <w:r>
        <w:br/>
      </w:r>
      <w:r>
        <w:rPr>
          <w:rStyle w:val="VerbatimChar"/>
        </w:rPr>
        <w:t xml:space="preserve">  ORCH --&gt;|Publish commands| SB</w:t>
      </w:r>
      <w:r>
        <w:br/>
      </w:r>
      <w:r>
        <w:rPr>
          <w:rStyle w:val="VerbatimChar"/>
        </w:rPr>
        <w:t xml:space="preserve">  AG --&gt;|Consume commands| SB</w:t>
      </w:r>
      <w:r>
        <w:br/>
      </w:r>
      <w:r>
        <w:rPr>
          <w:rStyle w:val="VerbatimChar"/>
        </w:rPr>
        <w:t xml:space="preserve">  AG --&gt;|Trigger / monitor| DBX</w:t>
      </w:r>
      <w:r>
        <w:br/>
      </w:r>
      <w:r>
        <w:rPr>
          <w:rStyle w:val="VerbatimChar"/>
        </w:rPr>
        <w:t xml:space="preserve">  DBX --&gt;|Write snapshots| TS</w:t>
      </w:r>
      <w:r>
        <w:br/>
      </w:r>
      <w:r>
        <w:rPr>
          <w:rStyle w:val="VerbatimChar"/>
        </w:rPr>
        <w:t xml:space="preserve">  DBX --&gt;|Optional stage| STG</w:t>
      </w:r>
      <w:r>
        <w:br/>
      </w:r>
      <w:r>
        <w:br/>
      </w:r>
      <w:r>
        <w:rPr>
          <w:rStyle w:val="VerbatimChar"/>
        </w:rPr>
        <w:t xml:space="preserve">  ORCH --&gt;|Read latest snapshot| TS</w:t>
      </w:r>
      <w:r>
        <w:br/>
      </w:r>
      <w:r>
        <w:rPr>
          <w:rStyle w:val="VerbatimChar"/>
        </w:rPr>
        <w:t xml:space="preserve">  ORCH --&gt;|Emit telemetry| MON</w:t>
      </w:r>
      <w:r>
        <w:br/>
      </w:r>
      <w:r>
        <w:rPr>
          <w:rStyle w:val="VerbatimChar"/>
        </w:rPr>
        <w:t xml:space="preserve">  DBX --&gt;|Job logs/metrics| MON</w:t>
      </w:r>
      <w:r>
        <w:br/>
      </w:r>
      <w:r>
        <w:rPr>
          <w:rStyle w:val="VerbatimChar"/>
        </w:rPr>
        <w:t xml:space="preserve">  SB --&gt;|Metrics/logs| MON</w:t>
      </w:r>
      <w:r>
        <w:br/>
      </w:r>
      <w:r>
        <w:rPr>
          <w:rStyle w:val="VerbatimChar"/>
        </w:rPr>
        <w:t xml:space="preserve">  TS --&gt;|Metrics/logs| MON</w:t>
      </w:r>
      <w:r>
        <w:br/>
      </w:r>
      <w:r>
        <w:br/>
      </w:r>
      <w:r>
        <w:rPr>
          <w:rStyle w:val="VerbatimChar"/>
        </w:rPr>
        <w:t xml:space="preserve">  ORCH --&gt;|Secrets| KV</w:t>
      </w:r>
      <w:r>
        <w:br/>
      </w:r>
      <w:r>
        <w:rPr>
          <w:rStyle w:val="VerbatimChar"/>
        </w:rPr>
        <w:t xml:space="preserve">  AG --&gt;|Secrets| KV</w:t>
      </w:r>
    </w:p>
    <w:p>
      <w:pPr>
        <w:pStyle w:val="FirstParagraph"/>
      </w:pPr>
      <w:r>
        <w:t xml:space="preserve">This diagram reflects a key design intent:</w:t>
      </w:r>
      <w:r>
        <w:t xml:space="preserve"> </w:t>
      </w:r>
      <w:r>
        <w:rPr>
          <w:b/>
          <w:bCs/>
        </w:rPr>
        <w:t xml:space="preserve">web-facing components do not require network reachability to Databricks</w:t>
      </w:r>
      <w:r>
        <w:t xml:space="preserve">. The only component expected to be VNet-aware (when Databricks is private) is the sub-agent/worker tier.</w:t>
      </w:r>
      <w:r>
        <w:t xml:space="preserve"> </w:t>
      </w:r>
      <w:hyperlink r:id="rId21">
        <w:r>
          <w:rPr>
            <w:rStyle w:val="Hyperlink"/>
          </w:rPr>
          <w:t xml:space="preserve">[8]</w:t>
        </w:r>
      </w:hyperlink>
    </w:p>
    <w:bookmarkEnd w:id="28"/>
    <w:bookmarkStart w:id="35" w:name="component-list"/>
    <w:p>
      <w:pPr>
        <w:pStyle w:val="Heading3"/>
      </w:pPr>
      <w:r>
        <w:t xml:space="preserve">Component 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Component</w:t>
            </w:r>
          </w:p>
        </w:tc>
        <w:tc>
          <w:tcPr/>
          <w:p>
            <w:pPr>
              <w:pStyle w:val="Compact"/>
            </w:pPr>
            <w:r>
              <w:t xml:space="preserve">Purpose</w:t>
            </w:r>
          </w:p>
        </w:tc>
        <w:tc>
          <w:tcPr/>
          <w:p>
            <w:pPr>
              <w:pStyle w:val="Compact"/>
            </w:pPr>
            <w:r>
              <w:t xml:space="preserve">Primary configuration sources</w:t>
            </w:r>
          </w:p>
        </w:tc>
      </w:tr>
      <w:tr>
        <w:tc>
          <w:tcPr/>
          <w:p>
            <w:pPr>
              <w:pStyle w:val="Compact"/>
            </w:pPr>
            <w:r>
              <w:t xml:space="preserve">Web</w:t>
            </w:r>
          </w:p>
        </w:tc>
        <w:tc>
          <w:tcPr/>
          <w:p>
            <w:pPr>
              <w:pStyle w:val="Compact"/>
            </w:pPr>
            <w:r>
              <w:t xml:space="preserve">Azure Static Web Apps</w:t>
            </w:r>
          </w:p>
        </w:tc>
        <w:tc>
          <w:tcPr/>
          <w:p>
            <w:pPr>
              <w:pStyle w:val="Compact"/>
            </w:pPr>
            <w:r>
              <w:t xml:space="preserve">Host SPA, route control via</w:t>
            </w:r>
            <w:r>
              <w:t xml:space="preserve"> </w:t>
            </w:r>
            <w:r>
              <w:rPr>
                <w:rStyle w:val="VerbatimChar"/>
              </w:rPr>
              <w:t xml:space="preserve">staticwebapp.config.json</w:t>
            </w:r>
            <w:r>
              <w:t xml:space="preserve">, preview/named environments</w:t>
            </w:r>
          </w:p>
        </w:tc>
        <w:tc>
          <w:tcPr/>
          <w:p>
            <w:pPr>
              <w:pStyle w:val="Compact"/>
            </w:pPr>
            <w:r>
              <w:t xml:space="preserve">SWA docs, config overview, quotas/pricing</w:t>
            </w:r>
            <w:r>
              <w:t xml:space="preserve"> </w:t>
            </w:r>
            <w:hyperlink r:id="rId22">
              <w:r>
                <w:rPr>
                  <w:rStyle w:val="Hyperlink"/>
                </w:rPr>
                <w:t xml:space="preserve">[9]</w:t>
              </w:r>
            </w:hyperlink>
          </w:p>
        </w:tc>
      </w:tr>
      <w:tr>
        <w:tc>
          <w:tcPr/>
          <w:p>
            <w:pPr>
              <w:pStyle w:val="Compact"/>
            </w:pPr>
            <w:r>
              <w:t xml:space="preserve">Edge (optional)</w:t>
            </w:r>
          </w:p>
        </w:tc>
        <w:tc>
          <w:tcPr/>
          <w:p>
            <w:pPr>
              <w:pStyle w:val="Compact"/>
            </w:pPr>
            <w:r>
              <w:t xml:space="preserve">Azure Front Door</w:t>
            </w:r>
          </w:p>
        </w:tc>
        <w:tc>
          <w:tcPr/>
          <w:p>
            <w:pPr>
              <w:pStyle w:val="Compact"/>
            </w:pPr>
            <w:r>
              <w:t xml:space="preserve">Enterprise CDN/WAF, origin restriction using</w:t>
            </w:r>
            <w:r>
              <w:t xml:space="preserve"> </w:t>
            </w:r>
            <w:r>
              <w:rPr>
                <w:rStyle w:val="VerbatimChar"/>
              </w:rPr>
              <w:t xml:space="preserve">forwardingGateway</w:t>
            </w:r>
            <w:r>
              <w:t xml:space="preserve"> </w:t>
            </w:r>
            <w:r>
              <w:t xml:space="preserve">headers</w:t>
            </w:r>
          </w:p>
        </w:tc>
        <w:tc>
          <w:tcPr/>
          <w:p>
            <w:pPr>
              <w:pStyle w:val="Compact"/>
            </w:pPr>
            <w:r>
              <w:t xml:space="preserve">Front Door + SWA tutorial, CDN best practices</w:t>
            </w:r>
            <w:r>
              <w:t xml:space="preserve"> </w:t>
            </w:r>
            <w:hyperlink r:id="rId29">
              <w:r>
                <w:rPr>
                  <w:rStyle w:val="Hyperlink"/>
                </w:rPr>
                <w:t xml:space="preserve">[10]</w:t>
              </w:r>
            </w:hyperlink>
          </w:p>
        </w:tc>
      </w:tr>
      <w:tr>
        <w:tc>
          <w:tcPr/>
          <w:p>
            <w:pPr>
              <w:pStyle w:val="Compact"/>
            </w:pPr>
            <w:r>
              <w:t xml:space="preserve">Realtime</w:t>
            </w:r>
          </w:p>
        </w:tc>
        <w:tc>
          <w:tcPr/>
          <w:p>
            <w:pPr>
              <w:pStyle w:val="Compact"/>
            </w:pPr>
            <w:r>
              <w:t xml:space="preserve">Azure Web PubSub</w:t>
            </w:r>
          </w:p>
        </w:tc>
        <w:tc>
          <w:tcPr/>
          <w:p>
            <w:pPr>
              <w:pStyle w:val="Compact"/>
            </w:pPr>
            <w:r>
              <w:t xml:space="preserve">WebSocket fanout; upstream event handler to server</w:t>
            </w:r>
          </w:p>
        </w:tc>
        <w:tc>
          <w:tcPr/>
          <w:p>
            <w:pPr>
              <w:pStyle w:val="Compact"/>
            </w:pPr>
            <w:r>
              <w:t xml:space="preserve">Web PubSub billing + event handler docs</w:t>
            </w:r>
            <w:r>
              <w:t xml:space="preserve"> </w:t>
            </w:r>
            <w:hyperlink r:id="rId30">
              <w:r>
                <w:rPr>
                  <w:rStyle w:val="Hyperlink"/>
                </w:rPr>
                <w:t xml:space="preserve">[11]</w:t>
              </w:r>
            </w:hyperlink>
          </w:p>
        </w:tc>
      </w:tr>
      <w:tr>
        <w:tc>
          <w:tcPr/>
          <w:p>
            <w:pPr>
              <w:pStyle w:val="Compact"/>
            </w:pPr>
            <w:r>
              <w:t xml:space="preserve">API</w:t>
            </w:r>
          </w:p>
        </w:tc>
        <w:tc>
          <w:tcPr/>
          <w:p>
            <w:pPr>
              <w:pStyle w:val="Compact"/>
            </w:pPr>
            <w:r>
              <w:t xml:space="preserve">Orchestrator API</w:t>
            </w:r>
          </w:p>
        </w:tc>
        <w:tc>
          <w:tcPr/>
          <w:p>
            <w:pPr>
              <w:pStyle w:val="Compact"/>
            </w:pPr>
            <w:r>
              <w:t xml:space="preserve">AuthZ, command submission, status aggregation, reads from Table snapshots</w:t>
            </w:r>
          </w:p>
        </w:tc>
        <w:tc>
          <w:tcPr/>
          <w:p>
            <w:pPr>
              <w:pStyle w:val="Compact"/>
            </w:pPr>
            <w:r>
              <w:t xml:space="preserve">Container Apps + managed identity docs (or Functions/Durable)</w:t>
            </w:r>
            <w:r>
              <w:t xml:space="preserve"> </w:t>
            </w:r>
            <w:hyperlink r:id="rId23">
              <w:r>
                <w:rPr>
                  <w:rStyle w:val="Hyperlink"/>
                </w:rPr>
                <w:t xml:space="preserve">[12]</w:t>
              </w:r>
            </w:hyperlink>
          </w:p>
        </w:tc>
      </w:tr>
      <w:tr>
        <w:tc>
          <w:tcPr/>
          <w:p>
            <w:pPr>
              <w:pStyle w:val="Compact"/>
            </w:pPr>
            <w:r>
              <w:t xml:space="preserve">Messaging</w:t>
            </w:r>
          </w:p>
        </w:tc>
        <w:tc>
          <w:tcPr/>
          <w:p>
            <w:pPr>
              <w:pStyle w:val="Compact"/>
            </w:pPr>
            <w:r>
              <w:t xml:space="preserve">Azure Service Bus</w:t>
            </w:r>
          </w:p>
        </w:tc>
        <w:tc>
          <w:tcPr/>
          <w:p>
            <w:pPr>
              <w:pStyle w:val="Compact"/>
            </w:pPr>
            <w:r>
              <w:t xml:space="preserve">Pub/sub decoupling, retry/DLQ patterns, large-message guardrails</w:t>
            </w:r>
          </w:p>
        </w:tc>
        <w:tc>
          <w:tcPr/>
          <w:p>
            <w:pPr>
              <w:pStyle w:val="Compact"/>
            </w:pPr>
            <w:r>
              <w:t xml:space="preserve">Quotas, Premium tier, managed identity docs</w:t>
            </w:r>
            <w:r>
              <w:t xml:space="preserve"> </w:t>
            </w:r>
            <w:hyperlink r:id="rId31">
              <w:r>
                <w:rPr>
                  <w:rStyle w:val="Hyperlink"/>
                </w:rPr>
                <w:t xml:space="preserve">[13]</w:t>
              </w:r>
            </w:hyperlink>
          </w:p>
        </w:tc>
      </w:tr>
      <w:tr>
        <w:tc>
          <w:tcPr/>
          <w:p>
            <w:pPr>
              <w:pStyle w:val="Compact"/>
            </w:pPr>
            <w:r>
              <w:t xml:space="preserve">Data</w:t>
            </w:r>
          </w:p>
        </w:tc>
        <w:tc>
          <w:tcPr/>
          <w:p>
            <w:pPr>
              <w:pStyle w:val="Compact"/>
            </w:pPr>
            <w:r>
              <w:t xml:space="preserve">Azure Table Storage</w:t>
            </w:r>
          </w:p>
        </w:tc>
        <w:tc>
          <w:tcPr/>
          <w:p>
            <w:pPr>
              <w:pStyle w:val="Compact"/>
            </w:pPr>
            <w:r>
              <w:t xml:space="preserve">Daily snapshot store (immutable); point/range queries via PartitionKey/RowKey</w:t>
            </w:r>
          </w:p>
        </w:tc>
        <w:tc>
          <w:tcPr/>
          <w:p>
            <w:pPr>
              <w:pStyle w:val="Compact"/>
            </w:pPr>
            <w:r>
              <w:t xml:space="preserve">Table overview, design-for-query, scalability targets</w:t>
            </w:r>
            <w:r>
              <w:t xml:space="preserve"> </w:t>
            </w:r>
            <w:hyperlink r:id="rId24">
              <w:r>
                <w:rPr>
                  <w:rStyle w:val="Hyperlink"/>
                </w:rPr>
                <w:t xml:space="preserve">[14]</w:t>
              </w:r>
            </w:hyperlink>
          </w:p>
        </w:tc>
      </w:tr>
      <w:tr>
        <w:tc>
          <w:tcPr/>
          <w:p>
            <w:pPr>
              <w:pStyle w:val="Compact"/>
            </w:pPr>
            <w:r>
              <w:t xml:space="preserve">Analytics</w:t>
            </w:r>
          </w:p>
        </w:tc>
        <w:tc>
          <w:tcPr/>
          <w:p>
            <w:pPr>
              <w:pStyle w:val="Compact"/>
            </w:pPr>
            <w:r>
              <w:t xml:space="preserve">Azure Databricks</w:t>
            </w:r>
          </w:p>
        </w:tc>
        <w:tc>
          <w:tcPr/>
          <w:p>
            <w:pPr>
              <w:pStyle w:val="Compact"/>
            </w:pPr>
            <w:r>
              <w:t xml:space="preserve">Daily snapshot compute; job monitoring/notifications</w:t>
            </w:r>
          </w:p>
        </w:tc>
        <w:tc>
          <w:tcPr/>
          <w:p>
            <w:pPr>
              <w:pStyle w:val="Compact"/>
            </w:pPr>
            <w:r>
              <w:t xml:space="preserve">Jobs monitor, Jobs API, job notifications</w:t>
            </w:r>
            <w:r>
              <w:t xml:space="preserve"> </w:t>
            </w:r>
            <w:hyperlink r:id="rId32">
              <w:r>
                <w:rPr>
                  <w:rStyle w:val="Hyperlink"/>
                </w:rPr>
                <w:t xml:space="preserve">[15]</w:t>
              </w:r>
            </w:hyperlink>
          </w:p>
        </w:tc>
      </w:tr>
      <w:tr>
        <w:tc>
          <w:tcPr/>
          <w:p>
            <w:pPr>
              <w:pStyle w:val="Compact"/>
            </w:pPr>
            <w:r>
              <w:t xml:space="preserve">Secrets</w:t>
            </w:r>
          </w:p>
        </w:tc>
        <w:tc>
          <w:tcPr/>
          <w:p>
            <w:pPr>
              <w:pStyle w:val="Compact"/>
            </w:pPr>
            <w:r>
              <w:t xml:space="preserve">Key Vault</w:t>
            </w:r>
          </w:p>
        </w:tc>
        <w:tc>
          <w:tcPr/>
          <w:p>
            <w:pPr>
              <w:pStyle w:val="Compact"/>
            </w:pPr>
            <w:r>
              <w:t xml:space="preserve">Central secrets/certs; pipeline and runtime secret retrieval</w:t>
            </w:r>
          </w:p>
        </w:tc>
        <w:tc>
          <w:tcPr/>
          <w:p>
            <w:pPr>
              <w:pStyle w:val="Compact"/>
            </w:pPr>
            <w:r>
              <w:t xml:space="preserve">Azure DevOps + Key Vault integration; Container Apps Key Vault references</w:t>
            </w:r>
            <w:r>
              <w:t xml:space="preserve"> </w:t>
            </w:r>
            <w:hyperlink r:id="rId33">
              <w:r>
                <w:rPr>
                  <w:rStyle w:val="Hyperlink"/>
                </w:rPr>
                <w:t xml:space="preserve">[16]</w:t>
              </w:r>
            </w:hyperlink>
          </w:p>
        </w:tc>
      </w:tr>
      <w:tr>
        <w:tc>
          <w:tcPr/>
          <w:p>
            <w:pPr>
              <w:pStyle w:val="Compact"/>
            </w:pPr>
            <w:r>
              <w:t xml:space="preserve">Observability</w:t>
            </w:r>
          </w:p>
        </w:tc>
        <w:tc>
          <w:tcPr/>
          <w:p>
            <w:pPr>
              <w:pStyle w:val="Compact"/>
            </w:pPr>
            <w:r>
              <w:t xml:space="preserve">Azure Monitor + App Insights + Log Analytics</w:t>
            </w:r>
          </w:p>
        </w:tc>
        <w:tc>
          <w:tcPr/>
          <w:p>
            <w:pPr>
              <w:pStyle w:val="Compact"/>
            </w:pPr>
            <w:r>
              <w:t xml:space="preserve">Metrics/logs/alerts for SWA, Service Bus, Table, Databricks</w:t>
            </w:r>
          </w:p>
        </w:tc>
        <w:tc>
          <w:tcPr/>
          <w:p>
            <w:pPr>
              <w:pStyle w:val="Compact"/>
            </w:pPr>
            <w:r>
              <w:t xml:space="preserve">Monitoring docs and diagnostic settings</w:t>
            </w:r>
            <w:r>
              <w:t xml:space="preserve"> </w:t>
            </w:r>
            <w:hyperlink r:id="rId34">
              <w:r>
                <w:rPr>
                  <w:rStyle w:val="Hyperlink"/>
                </w:rPr>
                <w:t xml:space="preserve">[17]</w:t>
              </w:r>
            </w:hyperlink>
          </w:p>
        </w:tc>
      </w:tr>
    </w:tbl>
    <w:bookmarkEnd w:id="35"/>
    <w:bookmarkEnd w:id="36"/>
    <w:bookmarkStart w:id="55" w:name="Xa46c1ecf4c457cbd965deda7edccdefaf028735"/>
    <w:p>
      <w:pPr>
        <w:pStyle w:val="Heading2"/>
      </w:pPr>
      <w:r>
        <w:t xml:space="preserve">Frontend design with Azure Static Web Apps</w:t>
      </w:r>
    </w:p>
    <w:bookmarkStart w:id="39" w:name="design-decisions-and-rationale"/>
    <w:p>
      <w:pPr>
        <w:pStyle w:val="Heading3"/>
      </w:pPr>
      <w:r>
        <w:t xml:space="preserve">Design decisions and rationale</w:t>
      </w:r>
    </w:p>
    <w:p>
      <w:pPr>
        <w:pStyle w:val="FirstParagraph"/>
      </w:pPr>
      <w:r>
        <w:t xml:space="preserve">Azure Static Web Apps is the correct fit when the UI is a static SPA with CI/CD-driven publishing and a preference for platform-managed static hosting. The service supports application configuration via</w:t>
      </w:r>
      <w:r>
        <w:t xml:space="preserve"> </w:t>
      </w:r>
      <w:r>
        <w:rPr>
          <w:rStyle w:val="VerbatimChar"/>
        </w:rPr>
        <w:t xml:space="preserve">staticwebapp.config.json</w:t>
      </w:r>
      <w:r>
        <w:t xml:space="preserve"> </w:t>
      </w:r>
      <w:r>
        <w:t xml:space="preserve">(routing, headers, security rules, and networking settings) and supports Azure Pipelines-based deployment.</w:t>
      </w:r>
      <w:r>
        <w:t xml:space="preserve"> </w:t>
      </w:r>
      <w:hyperlink r:id="rId37">
        <w:r>
          <w:rPr>
            <w:rStyle w:val="Hyperlink"/>
          </w:rPr>
          <w:t xml:space="preserve">[18]</w:t>
        </w:r>
      </w:hyperlink>
    </w:p>
    <w:p>
      <w:pPr>
        <w:pStyle w:val="BodyText"/>
      </w:pPr>
      <w:r>
        <w:t xml:space="preserve">Routing and fallback behavior should be declared in</w:t>
      </w:r>
      <w:r>
        <w:t xml:space="preserve"> </w:t>
      </w:r>
      <w:r>
        <w:rPr>
          <w:rStyle w:val="VerbatimChar"/>
        </w:rPr>
        <w:t xml:space="preserve">staticwebapp.config.json</w:t>
      </w:r>
      <w:r>
        <w:t xml:space="preserve"> </w:t>
      </w:r>
      <w:r>
        <w:t xml:space="preserve">(not the deprecated</w:t>
      </w:r>
      <w:r>
        <w:t xml:space="preserve"> </w:t>
      </w:r>
      <w:r>
        <w:rPr>
          <w:rStyle w:val="VerbatimChar"/>
        </w:rPr>
        <w:t xml:space="preserve">routes.json</w:t>
      </w:r>
      <w:r>
        <w:t xml:space="preserve">). This is important for SPA deep links and stable refresh behavior.</w:t>
      </w:r>
      <w:r>
        <w:t xml:space="preserve"> </w:t>
      </w:r>
      <w:hyperlink r:id="rId38">
        <w:r>
          <w:rPr>
            <w:rStyle w:val="Hyperlink"/>
          </w:rPr>
          <w:t xml:space="preserve">[19]</w:t>
        </w:r>
      </w:hyperlink>
    </w:p>
    <w:p>
      <w:pPr>
        <w:pStyle w:val="BodyText"/>
      </w:pPr>
      <w:r>
        <w:t xml:space="preserve">If enterprise-grade edge features are needed (WAF, tighter origin control, advanced caching/routing rules, or a standardized edge perimeter), Front Door can be integrated either via the managed “enterprise-grade edge” integration or manual configuration. The official guidance highlights both options and the tradeoffs (managed simplicity vs full control).</w:t>
      </w:r>
      <w:r>
        <w:t xml:space="preserve"> </w:t>
      </w:r>
      <w:hyperlink r:id="rId29">
        <w:r>
          <w:rPr>
            <w:rStyle w:val="Hyperlink"/>
          </w:rPr>
          <w:t xml:space="preserve">[20]</w:t>
        </w:r>
      </w:hyperlink>
    </w:p>
    <w:p>
      <w:pPr>
        <w:pStyle w:val="BodyText"/>
      </w:pPr>
      <w:r>
        <w:t xml:space="preserve">A critical limitation for the broader architecture is that Static Web Apps</w:t>
      </w:r>
      <w:r>
        <w:t xml:space="preserve"> </w:t>
      </w:r>
      <w:r>
        <w:rPr>
          <w:b/>
          <w:bCs/>
        </w:rPr>
        <w:t xml:space="preserve">does not support outbound VNet integration</w:t>
      </w:r>
      <w:r>
        <w:t xml:space="preserve"> </w:t>
      </w:r>
      <w:r>
        <w:t xml:space="preserve">in the way App Service does, meaning network-isolated backends (private endpoints) generally can’t be reached directly from SWA’s runtime. This strongly reinforces the choice to use Service Bus as the integration boundary for Databricks access.</w:t>
      </w:r>
      <w:r>
        <w:t xml:space="preserve"> </w:t>
      </w:r>
      <w:hyperlink r:id="rId21">
        <w:r>
          <w:rPr>
            <w:rStyle w:val="Hyperlink"/>
          </w:rPr>
          <w:t xml:space="preserve">[21]</w:t>
        </w:r>
      </w:hyperlink>
    </w:p>
    <w:bookmarkEnd w:id="39"/>
    <w:bookmarkStart w:id="41" w:name="hosting-routing-builddeploy"/>
    <w:p>
      <w:pPr>
        <w:pStyle w:val="Heading3"/>
      </w:pPr>
      <w:r>
        <w:t xml:space="preserve">Hosting, routing, build/deploy</w:t>
      </w:r>
    </w:p>
    <w:p>
      <w:pPr>
        <w:pStyle w:val="FirstParagraph"/>
      </w:pPr>
      <w:r>
        <w:rPr>
          <w:b/>
          <w:bCs/>
        </w:rPr>
        <w:t xml:space="preserve">Hosting:</w:t>
      </w:r>
      <w:r>
        <w:t xml:space="preserve"> </w:t>
      </w:r>
      <w:r>
        <w:t xml:space="preserve">Deploy the compiled SPA assets to SWA. Use the AzureStaticWebApp@0 pipeline task and treat SWA as a deployment target rather than a build environment when you want consistent builds across environments (build once, deploy many). The task supports</w:t>
      </w:r>
      <w:r>
        <w:t xml:space="preserve"> </w:t>
      </w:r>
      <w:r>
        <w:rPr>
          <w:rStyle w:val="VerbatimChar"/>
        </w:rPr>
        <w:t xml:space="preserve">app_location</w:t>
      </w:r>
      <w:r>
        <w:t xml:space="preserve">,</w:t>
      </w:r>
      <w:r>
        <w:t xml:space="preserve"> </w:t>
      </w:r>
      <w:r>
        <w:rPr>
          <w:rStyle w:val="VerbatimChar"/>
        </w:rPr>
        <w:t xml:space="preserve">output_location</w:t>
      </w:r>
      <w:r>
        <w:t xml:space="preserve">, and</w:t>
      </w:r>
      <w:r>
        <w:t xml:space="preserve"> </w:t>
      </w:r>
      <w:r>
        <w:rPr>
          <w:rStyle w:val="VerbatimChar"/>
        </w:rPr>
        <w:t xml:space="preserve">deployment_environment</w:t>
      </w:r>
      <w:r>
        <w:t xml:space="preserve"> </w:t>
      </w:r>
      <w:r>
        <w:t xml:space="preserve">for non-production environments.</w:t>
      </w:r>
      <w:r>
        <w:t xml:space="preserve"> </w:t>
      </w:r>
      <w:hyperlink r:id="rId40">
        <w:r>
          <w:rPr>
            <w:rStyle w:val="Hyperlink"/>
          </w:rPr>
          <w:t xml:space="preserve">[22]</w:t>
        </w:r>
      </w:hyperlink>
    </w:p>
    <w:p>
      <w:pPr>
        <w:pStyle w:val="BodyText"/>
      </w:pPr>
      <w:r>
        <w:rPr>
          <w:b/>
          <w:bCs/>
        </w:rPr>
        <w:t xml:space="preserve">Routing:</w:t>
      </w:r>
      <w:r>
        <w:t xml:space="preserve"> </w:t>
      </w:r>
      <w:r>
        <w:t xml:space="preserve">For SPA frameworks, implement a fallback route to</w:t>
      </w:r>
      <w:r>
        <w:t xml:space="preserve"> </w:t>
      </w:r>
      <w:r>
        <w:rPr>
          <w:rStyle w:val="VerbatimChar"/>
        </w:rPr>
        <w:t xml:space="preserve">index.html</w:t>
      </w:r>
      <w:r>
        <w:t xml:space="preserve">, route-based authZ (if used), and security headers centrally. The configuration overview explicitly calls out routing rules and global headers as application configuration responsibilities.</w:t>
      </w:r>
      <w:r>
        <w:t xml:space="preserve"> </w:t>
      </w:r>
      <w:hyperlink r:id="rId37">
        <w:r>
          <w:rPr>
            <w:rStyle w:val="Hyperlink"/>
          </w:rPr>
          <w:t xml:space="preserve">[23]</w:t>
        </w:r>
      </w:hyperlink>
    </w:p>
    <w:p>
      <w:pPr>
        <w:pStyle w:val="BodyText"/>
      </w:pPr>
      <w:r>
        <w:t xml:space="preserve">Example</w:t>
      </w:r>
      <w:r>
        <w:t xml:space="preserve"> </w:t>
      </w:r>
      <w:r>
        <w:rPr>
          <w:rStyle w:val="VerbatimChar"/>
        </w:rPr>
        <w:t xml:space="preserve">staticwebapp.config.json</w:t>
      </w:r>
      <w:r>
        <w:t xml:space="preserve"> </w:t>
      </w:r>
      <w:r>
        <w:t xml:space="preserve">(SPA fallback + security headers):</w:t>
      </w:r>
    </w:p>
    <w:p>
      <w:pPr>
        <w:pStyle w:val="SourceCode"/>
      </w:pPr>
      <w:r>
        <w:rPr>
          <w:rStyle w:val="VerbatimChar"/>
        </w:rPr>
        <w:t xml:space="preserve">{</w:t>
      </w:r>
      <w:r>
        <w:br/>
      </w:r>
      <w:r>
        <w:rPr>
          <w:rStyle w:val="VerbatimChar"/>
        </w:rPr>
        <w:t xml:space="preserve">  "navigationFallback": {</w:t>
      </w:r>
      <w:r>
        <w:br/>
      </w:r>
      <w:r>
        <w:rPr>
          <w:rStyle w:val="VerbatimChar"/>
        </w:rPr>
        <w:t xml:space="preserve">    "rewrite": "/index.html",</w:t>
      </w:r>
      <w:r>
        <w:br/>
      </w:r>
      <w:r>
        <w:rPr>
          <w:rStyle w:val="VerbatimChar"/>
        </w:rPr>
        <w:t xml:space="preserve">    "exclude": ["/assets/*", "/*.css", "/*.js", "/*.png", "/*.svg"]</w:t>
      </w:r>
      <w:r>
        <w:br/>
      </w:r>
      <w:r>
        <w:rPr>
          <w:rStyle w:val="VerbatimChar"/>
        </w:rPr>
        <w:t xml:space="preserve">  },</w:t>
      </w:r>
      <w:r>
        <w:br/>
      </w:r>
      <w:r>
        <w:rPr>
          <w:rStyle w:val="VerbatimChar"/>
        </w:rPr>
        <w:t xml:space="preserve">  "globalHeaders": {</w:t>
      </w:r>
      <w:r>
        <w:br/>
      </w:r>
      <w:r>
        <w:rPr>
          <w:rStyle w:val="VerbatimChar"/>
        </w:rPr>
        <w:t xml:space="preserve">    "X-Content-Type-Options": "nosniff",</w:t>
      </w:r>
      <w:r>
        <w:br/>
      </w:r>
      <w:r>
        <w:rPr>
          <w:rStyle w:val="VerbatimChar"/>
        </w:rPr>
        <w:t xml:space="preserve">    "Referrer-Policy": "no-referrer",</w:t>
      </w:r>
      <w:r>
        <w:br/>
      </w:r>
      <w:r>
        <w:rPr>
          <w:rStyle w:val="VerbatimChar"/>
        </w:rPr>
        <w:t xml:space="preserve">    "X-Frame-Options": "DENY"</w:t>
      </w:r>
      <w:r>
        <w:br/>
      </w:r>
      <w:r>
        <w:rPr>
          <w:rStyle w:val="VerbatimChar"/>
        </w:rPr>
        <w:t xml:space="preserve">  }</w:t>
      </w:r>
      <w:r>
        <w:br/>
      </w:r>
      <w:r>
        <w:rPr>
          <w:rStyle w:val="VerbatimChar"/>
        </w:rPr>
        <w:t xml:space="preserve">}</w:t>
      </w:r>
    </w:p>
    <w:p>
      <w:pPr>
        <w:pStyle w:val="FirstParagraph"/>
      </w:pPr>
      <w:r>
        <w:t xml:space="preserve">Configuration capabilities and the role of</w:t>
      </w:r>
      <w:r>
        <w:t xml:space="preserve"> </w:t>
      </w:r>
      <w:r>
        <w:rPr>
          <w:rStyle w:val="VerbatimChar"/>
        </w:rPr>
        <w:t xml:space="preserve">staticwebapp.config.json</w:t>
      </w:r>
      <w:r>
        <w:t xml:space="preserve"> </w:t>
      </w:r>
      <w:r>
        <w:t xml:space="preserve">are documented in SWA configuration guidance.</w:t>
      </w:r>
      <w:r>
        <w:t xml:space="preserve"> </w:t>
      </w:r>
      <w:hyperlink r:id="rId37">
        <w:r>
          <w:rPr>
            <w:rStyle w:val="Hyperlink"/>
          </w:rPr>
          <w:t xml:space="preserve">[23]</w:t>
        </w:r>
      </w:hyperlink>
    </w:p>
    <w:bookmarkEnd w:id="41"/>
    <w:bookmarkStart w:id="45" w:name="Xd0b5d70692061550e6491a296c176db0f13760c"/>
    <w:p>
      <w:pPr>
        <w:pStyle w:val="Heading3"/>
      </w:pPr>
      <w:r>
        <w:t xml:space="preserve">CDN, SSL, custom domains, and environment strategy</w:t>
      </w:r>
    </w:p>
    <w:p>
      <w:pPr>
        <w:pStyle w:val="FirstParagraph"/>
      </w:pPr>
      <w:r>
        <w:rPr>
          <w:b/>
          <w:bCs/>
        </w:rPr>
        <w:t xml:space="preserve">Custom domains + SSL:</w:t>
      </w:r>
      <w:r>
        <w:t xml:space="preserve"> </w:t>
      </w:r>
      <w:r>
        <w:t xml:space="preserve">SWA supports custom domains and provisions free SSL/TLS certificates for the default hostname and custom domains. Preview environments do</w:t>
      </w:r>
      <w:r>
        <w:t xml:space="preserve"> </w:t>
      </w:r>
      <w:r>
        <w:rPr>
          <w:b/>
          <w:bCs/>
        </w:rPr>
        <w:t xml:space="preserve">not</w:t>
      </w:r>
      <w:r>
        <w:t xml:space="preserve"> </w:t>
      </w:r>
      <w:r>
        <w:t xml:space="preserve">support custom domains, which matters for environment strategy and redirect URI planning.</w:t>
      </w:r>
      <w:r>
        <w:t xml:space="preserve"> </w:t>
      </w:r>
      <w:hyperlink r:id="rId42">
        <w:r>
          <w:rPr>
            <w:rStyle w:val="Hyperlink"/>
          </w:rPr>
          <w:t xml:space="preserve">[24]</w:t>
        </w:r>
      </w:hyperlink>
    </w:p>
    <w:p>
      <w:pPr>
        <w:pStyle w:val="BodyText"/>
      </w:pPr>
      <w:r>
        <w:rPr>
          <w:b/>
          <w:bCs/>
        </w:rPr>
        <w:t xml:space="preserve">CDN strategy:</w:t>
      </w:r>
    </w:p>
    <w:p>
      <w:pPr>
        <w:pStyle w:val="Compact"/>
        <w:numPr>
          <w:ilvl w:val="0"/>
          <w:numId w:val="1002"/>
        </w:numPr>
      </w:pPr>
      <w:r>
        <w:t xml:space="preserve">If “good enough” global static delivery is sufficient, keep SWA standalone (lowest complexity). The Azure product page positions SWA as managed global availability for static content hosting.</w:t>
      </w:r>
      <w:r>
        <w:t xml:space="preserve"> </w:t>
      </w:r>
      <w:hyperlink r:id="rId43">
        <w:r>
          <w:rPr>
            <w:rStyle w:val="Hyperlink"/>
          </w:rPr>
          <w:t xml:space="preserve">[25]</w:t>
        </w:r>
      </w:hyperlink>
    </w:p>
    <w:p>
      <w:pPr>
        <w:pStyle w:val="Compact"/>
        <w:numPr>
          <w:ilvl w:val="0"/>
          <w:numId w:val="1002"/>
        </w:numPr>
      </w:pPr>
      <w:r>
        <w:t xml:space="preserve">If you need WAF or strict origin lockdown, place Front Door in front and restrict direct access to SWA by requiring Front Door headers (</w:t>
      </w:r>
      <w:r>
        <w:rPr>
          <w:rStyle w:val="VerbatimChar"/>
        </w:rPr>
        <w:t xml:space="preserve">X-Azure-FDID</w:t>
      </w:r>
      <w:r>
        <w:t xml:space="preserve">) and</w:t>
      </w:r>
      <w:r>
        <w:t xml:space="preserve"> </w:t>
      </w:r>
      <w:r>
        <w:rPr>
          <w:rStyle w:val="VerbatimChar"/>
        </w:rPr>
        <w:t xml:space="preserve">allowedForwardedHosts</w:t>
      </w:r>
      <w:r>
        <w:t xml:space="preserve">, and by limiting access to Front Door service tags. This pattern is explicitly shown in the SWA + Front Door tutorial.</w:t>
      </w:r>
      <w:r>
        <w:t xml:space="preserve"> </w:t>
      </w:r>
      <w:hyperlink r:id="rId29">
        <w:r>
          <w:rPr>
            <w:rStyle w:val="Hyperlink"/>
          </w:rPr>
          <w:t xml:space="preserve">[26]</w:t>
        </w:r>
      </w:hyperlink>
    </w:p>
    <w:p>
      <w:pPr>
        <w:pStyle w:val="FirstParagraph"/>
      </w:pPr>
      <w:r>
        <w:t xml:space="preserve">Example Front Door lockdown snippet:</w:t>
      </w:r>
    </w:p>
    <w:p>
      <w:pPr>
        <w:pStyle w:val="SourceCode"/>
      </w:pPr>
      <w:r>
        <w:rPr>
          <w:rStyle w:val="VerbatimChar"/>
        </w:rPr>
        <w:t xml:space="preserve">{</w:t>
      </w:r>
      <w:r>
        <w:br/>
      </w:r>
      <w:r>
        <w:rPr>
          <w:rStyle w:val="VerbatimChar"/>
        </w:rPr>
        <w:t xml:space="preserve">  "networking": {</w:t>
      </w:r>
      <w:r>
        <w:br/>
      </w:r>
      <w:r>
        <w:rPr>
          <w:rStyle w:val="VerbatimChar"/>
        </w:rPr>
        <w:t xml:space="preserve">    "allowedIpRanges": ["AzureFrontDoor.Backend"]</w:t>
      </w:r>
      <w:r>
        <w:br/>
      </w:r>
      <w:r>
        <w:rPr>
          <w:rStyle w:val="VerbatimChar"/>
        </w:rPr>
        <w:t xml:space="preserve">  },</w:t>
      </w:r>
      <w:r>
        <w:br/>
      </w:r>
      <w:r>
        <w:rPr>
          <w:rStyle w:val="VerbatimChar"/>
        </w:rPr>
        <w:t xml:space="preserve">  "forwardingGateway": {</w:t>
      </w:r>
      <w:r>
        <w:br/>
      </w:r>
      <w:r>
        <w:rPr>
          <w:rStyle w:val="VerbatimChar"/>
        </w:rPr>
        <w:t xml:space="preserve">    "requiredHeaders": {</w:t>
      </w:r>
      <w:r>
        <w:br/>
      </w:r>
      <w:r>
        <w:rPr>
          <w:rStyle w:val="VerbatimChar"/>
        </w:rPr>
        <w:t xml:space="preserve">      "X-Azure-FDID": "&lt;YOUR_FRONT_DOOR_ID&gt;"</w:t>
      </w:r>
      <w:r>
        <w:br/>
      </w:r>
      <w:r>
        <w:rPr>
          <w:rStyle w:val="VerbatimChar"/>
        </w:rPr>
        <w:t xml:space="preserve">    },</w:t>
      </w:r>
      <w:r>
        <w:br/>
      </w:r>
      <w:r>
        <w:rPr>
          <w:rStyle w:val="VerbatimChar"/>
        </w:rPr>
        <w:t xml:space="preserve">    "allowedForwardedHosts": [</w:t>
      </w:r>
      <w:r>
        <w:br/>
      </w:r>
      <w:r>
        <w:rPr>
          <w:rStyle w:val="VerbatimChar"/>
        </w:rPr>
        <w:t xml:space="preserve">      "&lt;your-frontdoor-host&gt;.azurefd.net",</w:t>
      </w:r>
      <w:r>
        <w:br/>
      </w:r>
      <w:r>
        <w:rPr>
          <w:rStyle w:val="VerbatimChar"/>
        </w:rPr>
        <w:t xml:space="preserve">      "app.example.com"</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configuration approach and header model are described in the tutorial and related SWA configuration guidance.</w:t>
      </w:r>
      <w:r>
        <w:t xml:space="preserve"> </w:t>
      </w:r>
      <w:hyperlink r:id="rId29">
        <w:r>
          <w:rPr>
            <w:rStyle w:val="Hyperlink"/>
          </w:rPr>
          <w:t xml:space="preserve">[27]</w:t>
        </w:r>
      </w:hyperlink>
    </w:p>
    <w:p>
      <w:pPr>
        <w:pStyle w:val="BodyText"/>
      </w:pPr>
      <w:r>
        <w:rPr>
          <w:b/>
          <w:bCs/>
        </w:rPr>
        <w:t xml:space="preserve">Environment strategy:</w:t>
      </w:r>
      <w:r>
        <w:t xml:space="preserve"> </w:t>
      </w:r>
      <w:r>
        <w:t xml:space="preserve">Use named environments for</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stage</w:t>
      </w:r>
      <w:r>
        <w:t xml:space="preserve">, and deployment slots like</w:t>
      </w:r>
      <w:r>
        <w:t xml:space="preserve"> </w:t>
      </w:r>
      <w:r>
        <w:rPr>
          <w:rStyle w:val="VerbatimChar"/>
        </w:rPr>
        <w:t xml:space="preserve">release</w:t>
      </w:r>
      <w:r>
        <w:t xml:space="preserve">. Named environments publish to stable URLs that include the environment name. Preview environments exist for non-production branches, but for Azure DevOps you typically wire them manually using</w:t>
      </w:r>
      <w:r>
        <w:t xml:space="preserve"> </w:t>
      </w:r>
      <w:r>
        <w:rPr>
          <w:rStyle w:val="VerbatimChar"/>
        </w:rPr>
        <w:t xml:space="preserve">deployment_environment</w:t>
      </w:r>
      <w:r>
        <w:t xml:space="preserve"> </w:t>
      </w:r>
      <w:r>
        <w:t xml:space="preserve">in the pipeline task.</w:t>
      </w:r>
      <w:r>
        <w:t xml:space="preserve"> </w:t>
      </w:r>
      <w:hyperlink r:id="rId44">
        <w:r>
          <w:rPr>
            <w:rStyle w:val="Hyperlink"/>
          </w:rPr>
          <w:t xml:space="preserve">[28]</w:t>
        </w:r>
      </w:hyperlink>
    </w:p>
    <w:bookmarkEnd w:id="45"/>
    <w:bookmarkStart w:id="48" w:name="costs-quotas-and-limitations"/>
    <w:p>
      <w:pPr>
        <w:pStyle w:val="Heading3"/>
      </w:pPr>
      <w:r>
        <w:t xml:space="preserve">Costs, quotas, and limitations</w:t>
      </w:r>
    </w:p>
    <w:p>
      <w:pPr>
        <w:pStyle w:val="FirstParagraph"/>
      </w:pPr>
      <w:r>
        <w:rPr>
          <w:b/>
          <w:bCs/>
        </w:rPr>
        <w:t xml:space="preserve">SWA costs:</w:t>
      </w:r>
      <w:r>
        <w:t xml:space="preserve"> </w:t>
      </w:r>
      <w:r>
        <w:t xml:space="preserve">Standard plan lists a per-app monthly charge, includes monthly bandwidth, and charges overage per GB; the pricing page and quotas doc enumerate these values and limits.</w:t>
      </w:r>
      <w:r>
        <w:t xml:space="preserve"> </w:t>
      </w:r>
      <w:hyperlink r:id="rId46">
        <w:r>
          <w:rPr>
            <w:rStyle w:val="Hyperlink"/>
          </w:rPr>
          <w:t xml:space="preserve">[29]</w:t>
        </w:r>
      </w:hyperlink>
    </w:p>
    <w:p>
      <w:pPr>
        <w:pStyle w:val="BodyText"/>
      </w:pPr>
      <w:r>
        <w:t xml:space="preserve">Key constraints that affect architecture:</w:t>
      </w:r>
    </w:p>
    <w:p>
      <w:pPr>
        <w:pStyle w:val="Compact"/>
        <w:numPr>
          <w:ilvl w:val="0"/>
          <w:numId w:val="1003"/>
        </w:numPr>
      </w:pPr>
      <w:r>
        <w:t xml:space="preserve">Standard plan and Free plan have defined bandwidth and app limits.</w:t>
      </w:r>
      <w:r>
        <w:t xml:space="preserve"> </w:t>
      </w:r>
      <w:hyperlink r:id="rId47">
        <w:r>
          <w:rPr>
            <w:rStyle w:val="Hyperlink"/>
          </w:rPr>
          <w:t xml:space="preserve">[30]</w:t>
        </w:r>
      </w:hyperlink>
    </w:p>
    <w:p>
      <w:pPr>
        <w:pStyle w:val="Compact"/>
        <w:numPr>
          <w:ilvl w:val="0"/>
          <w:numId w:val="1003"/>
        </w:numPr>
      </w:pPr>
      <w:r>
        <w:t xml:space="preserve">SWA’s lack of outbound VNet integration is a structural limitation for private backends.</w:t>
      </w:r>
      <w:r>
        <w:t xml:space="preserve"> </w:t>
      </w:r>
      <w:hyperlink r:id="rId21">
        <w:r>
          <w:rPr>
            <w:rStyle w:val="Hyperlink"/>
          </w:rPr>
          <w:t xml:space="preserve">[21]</w:t>
        </w:r>
      </w:hyperlink>
    </w:p>
    <w:bookmarkEnd w:id="48"/>
    <w:bookmarkStart w:id="50" w:name="required-azure-resources-and-iac-example"/>
    <w:p>
      <w:pPr>
        <w:pStyle w:val="Heading3"/>
      </w:pPr>
      <w:r>
        <w:t xml:space="preserve">Required Azure resources and IaC example</w:t>
      </w:r>
    </w:p>
    <w:p>
      <w:pPr>
        <w:pStyle w:val="FirstParagraph"/>
      </w:pPr>
      <w:r>
        <w:t xml:space="preserve">Resources:</w:t>
      </w:r>
    </w:p>
    <w:p>
      <w:pPr>
        <w:pStyle w:val="Compact"/>
        <w:numPr>
          <w:ilvl w:val="0"/>
          <w:numId w:val="1004"/>
        </w:numPr>
      </w:pPr>
      <w:r>
        <w:rPr>
          <w:rStyle w:val="VerbatimChar"/>
        </w:rPr>
        <w:t xml:space="preserve">Microsoft.Web/staticSites</w:t>
      </w:r>
      <w:r>
        <w:t xml:space="preserve"> </w:t>
      </w:r>
      <w:r>
        <w:t xml:space="preserve">(Static Web Apps)</w:t>
      </w:r>
    </w:p>
    <w:p>
      <w:pPr>
        <w:pStyle w:val="Compact"/>
        <w:numPr>
          <w:ilvl w:val="0"/>
          <w:numId w:val="1004"/>
        </w:numPr>
      </w:pPr>
      <w:r>
        <w:t xml:space="preserve">Optional: Front Door profile + endpoint + WAF policy (if you choose enterprise-grade edge)</w:t>
      </w:r>
    </w:p>
    <w:p>
      <w:pPr>
        <w:pStyle w:val="Compact"/>
        <w:numPr>
          <w:ilvl w:val="0"/>
          <w:numId w:val="1004"/>
        </w:numPr>
      </w:pPr>
      <w:r>
        <w:t xml:space="preserve">Application Insights instance (monitoring)</w:t>
      </w:r>
    </w:p>
    <w:p>
      <w:pPr>
        <w:pStyle w:val="FirstParagraph"/>
      </w:pPr>
      <w:r>
        <w:t xml:space="preserve">Bicep sketch (Static Web App):</w:t>
      </w:r>
    </w:p>
    <w:p>
      <w:pPr>
        <w:pStyle w:val="SourceCode"/>
      </w:pPr>
      <w:r>
        <w:rPr>
          <w:rStyle w:val="VerbatimChar"/>
        </w:rPr>
        <w:t xml:space="preserve">param location string = resourceGroup().location</w:t>
      </w:r>
      <w:r>
        <w:br/>
      </w:r>
      <w:r>
        <w:rPr>
          <w:rStyle w:val="VerbatimChar"/>
        </w:rPr>
        <w:t xml:space="preserve">param siteName string</w:t>
      </w:r>
      <w:r>
        <w:br/>
      </w:r>
      <w:r>
        <w:rPr>
          <w:rStyle w:val="VerbatimChar"/>
        </w:rPr>
        <w:t xml:space="preserve">param skuName string = 'Standard' // or 'Free'</w:t>
      </w:r>
      <w:r>
        <w:br/>
      </w:r>
      <w:r>
        <w:br/>
      </w:r>
      <w:r>
        <w:rPr>
          <w:rStyle w:val="VerbatimChar"/>
        </w:rPr>
        <w:t xml:space="preserve">resource swa 'Microsoft.Web/staticSites@2024-04-01' = {</w:t>
      </w:r>
      <w:r>
        <w:br/>
      </w:r>
      <w:r>
        <w:rPr>
          <w:rStyle w:val="VerbatimChar"/>
        </w:rPr>
        <w:t xml:space="preserve">  name: siteName</w:t>
      </w:r>
      <w:r>
        <w:br/>
      </w:r>
      <w:r>
        <w:rPr>
          <w:rStyle w:val="VerbatimChar"/>
        </w:rPr>
        <w:t xml:space="preserve">  location: location</w:t>
      </w:r>
      <w:r>
        <w:br/>
      </w:r>
      <w:r>
        <w:rPr>
          <w:rStyle w:val="VerbatimChar"/>
        </w:rPr>
        <w:t xml:space="preserve">  sku: {</w:t>
      </w:r>
      <w:r>
        <w:br/>
      </w:r>
      <w:r>
        <w:rPr>
          <w:rStyle w:val="VerbatimChar"/>
        </w:rPr>
        <w:t xml:space="preserve">    name: skuName</w:t>
      </w:r>
      <w:r>
        <w:br/>
      </w:r>
      <w:r>
        <w:rPr>
          <w:rStyle w:val="VerbatimChar"/>
        </w:rPr>
        <w:t xml:space="preserve">  }</w:t>
      </w:r>
      <w:r>
        <w:br/>
      </w:r>
      <w:r>
        <w:rPr>
          <w:rStyle w:val="VerbatimChar"/>
        </w:rPr>
        <w:t xml:space="preserve">  properties: {</w:t>
      </w:r>
      <w:r>
        <w:br/>
      </w:r>
      <w:r>
        <w:rPr>
          <w:rStyle w:val="VerbatimChar"/>
        </w:rPr>
        <w:t xml:space="preserve">    // repo integration typically configured via portal or CLI;</w:t>
      </w:r>
      <w:r>
        <w:br/>
      </w:r>
      <w:r>
        <w:rPr>
          <w:rStyle w:val="VerbatimChar"/>
        </w:rPr>
        <w:t xml:space="preserve">    // keep IaC focused on resource creation + policy.</w:t>
      </w:r>
      <w:r>
        <w:br/>
      </w:r>
      <w:r>
        <w:rPr>
          <w:rStyle w:val="VerbatimChar"/>
        </w:rPr>
        <w:t xml:space="preserve">  }</w:t>
      </w:r>
      <w:r>
        <w:br/>
      </w:r>
      <w:r>
        <w:rPr>
          <w:rStyle w:val="VerbatimChar"/>
        </w:rPr>
        <w:t xml:space="preserve">}</w:t>
      </w:r>
    </w:p>
    <w:p>
      <w:pPr>
        <w:pStyle w:val="FirstParagraph"/>
      </w:pPr>
      <w:r>
        <w:t xml:space="preserve">The service’s deployment patterns and build configuration are documented, with Azure Pipelines supported.</w:t>
      </w:r>
      <w:r>
        <w:t xml:space="preserve"> </w:t>
      </w:r>
      <w:hyperlink r:id="rId49">
        <w:r>
          <w:rPr>
            <w:rStyle w:val="Hyperlink"/>
          </w:rPr>
          <w:t xml:space="preserve">[31]</w:t>
        </w:r>
      </w:hyperlink>
    </w:p>
    <w:bookmarkEnd w:id="50"/>
    <w:bookmarkStart w:id="52" w:name="security-considerations"/>
    <w:p>
      <w:pPr>
        <w:pStyle w:val="Heading3"/>
      </w:pPr>
      <w:r>
        <w:t xml:space="preserve">Security considerations</w:t>
      </w:r>
    </w:p>
    <w:p>
      <w:pPr>
        <w:pStyle w:val="FirstParagraph"/>
      </w:pPr>
      <w:r>
        <w:t xml:space="preserve">At minimum:</w:t>
      </w:r>
    </w:p>
    <w:p>
      <w:pPr>
        <w:pStyle w:val="Compact"/>
        <w:numPr>
          <w:ilvl w:val="0"/>
          <w:numId w:val="1005"/>
        </w:numPr>
      </w:pPr>
      <w:r>
        <w:t xml:space="preserve">Use Front Door origin lockdown (if Front Door is adopted) to reduce direct exposure and centralize WAF controls.</w:t>
      </w:r>
      <w:r>
        <w:t xml:space="preserve"> </w:t>
      </w:r>
      <w:hyperlink r:id="rId29">
        <w:r>
          <w:rPr>
            <w:rStyle w:val="Hyperlink"/>
          </w:rPr>
          <w:t xml:space="preserve">[32]</w:t>
        </w:r>
      </w:hyperlink>
    </w:p>
    <w:p>
      <w:pPr>
        <w:pStyle w:val="Compact"/>
        <w:numPr>
          <w:ilvl w:val="0"/>
          <w:numId w:val="1005"/>
        </w:numPr>
      </w:pPr>
      <w:r>
        <w:t xml:space="preserve">Keep the SPA free of long-lived secrets; use Entra ID token flows for API calls (detailed in the Identity section).</w:t>
      </w:r>
      <w:r>
        <w:t xml:space="preserve"> </w:t>
      </w:r>
      <w:hyperlink r:id="rId51">
        <w:r>
          <w:rPr>
            <w:rStyle w:val="Hyperlink"/>
          </w:rPr>
          <w:t xml:space="preserve">[33]</w:t>
        </w:r>
      </w:hyperlink>
    </w:p>
    <w:bookmarkEnd w:id="52"/>
    <w:bookmarkStart w:id="53" w:name="monitoring-and-alerting"/>
    <w:p>
      <w:pPr>
        <w:pStyle w:val="Heading3"/>
      </w:pPr>
      <w:r>
        <w:t xml:space="preserve">Monitoring and alerting</w:t>
      </w:r>
    </w:p>
    <w:p>
      <w:pPr>
        <w:pStyle w:val="FirstParagraph"/>
      </w:pPr>
      <w:r>
        <w:t xml:space="preserve">Enable Application Insights for Static Web Apps where supported; the SWA monitoring article provides enablement steps.</w:t>
      </w:r>
      <w:r>
        <w:t xml:space="preserve"> </w:t>
      </w:r>
      <w:hyperlink r:id="rId34">
        <w:r>
          <w:rPr>
            <w:rStyle w:val="Hyperlink"/>
          </w:rPr>
          <w:t xml:space="preserve">[34]</w:t>
        </w:r>
      </w:hyperlink>
    </w:p>
    <w:p>
      <w:pPr>
        <w:pStyle w:val="BodyText"/>
      </w:pPr>
      <w:r>
        <w:t xml:space="preserve">Create baseline alerts:</w:t>
      </w:r>
    </w:p>
    <w:p>
      <w:pPr>
        <w:pStyle w:val="Compact"/>
        <w:numPr>
          <w:ilvl w:val="0"/>
          <w:numId w:val="1006"/>
        </w:numPr>
      </w:pPr>
      <w:r>
        <w:t xml:space="preserve">Availability test / synthetic check on the SWA endpoint</w:t>
      </w:r>
    </w:p>
    <w:p>
      <w:pPr>
        <w:pStyle w:val="Compact"/>
        <w:numPr>
          <w:ilvl w:val="0"/>
          <w:numId w:val="1006"/>
        </w:numPr>
      </w:pPr>
      <w:r>
        <w:t xml:space="preserve">Front Door WAF blocked requests spikes (if used)</w:t>
      </w:r>
    </w:p>
    <w:p>
      <w:pPr>
        <w:pStyle w:val="Compact"/>
        <w:numPr>
          <w:ilvl w:val="0"/>
          <w:numId w:val="1006"/>
        </w:numPr>
      </w:pPr>
      <w:r>
        <w:t xml:space="preserve">Client-side error rate (if instrumented)</w:t>
      </w:r>
    </w:p>
    <w:p>
      <w:pPr>
        <w:pStyle w:val="FirstParagraph"/>
      </w:pPr>
      <w:r>
        <w:t xml:space="preserve">Application Insights and Azure Monitor diagnostic settings are the core primitives for platform-wide telemetry routing.</w:t>
      </w:r>
      <w:r>
        <w:t xml:space="preserve"> </w:t>
      </w:r>
      <w:hyperlink r:id="rId34">
        <w:r>
          <w:rPr>
            <w:rStyle w:val="Hyperlink"/>
          </w:rPr>
          <w:t xml:space="preserve">[35]</w:t>
        </w:r>
      </w:hyperlink>
    </w:p>
    <w:bookmarkEnd w:id="53"/>
    <w:bookmarkStart w:id="54" w:name="X6cc916cf105707f8757fa373b00043d3dd7699b"/>
    <w:p>
      <w:pPr>
        <w:pStyle w:val="Heading3"/>
      </w:pPr>
      <w:r>
        <w:t xml:space="preserve">Concrete tasks, estimated effort, acceptance criteria</w:t>
      </w:r>
    </w:p>
    <w:p>
      <w:pPr>
        <w:pStyle w:val="FirstParagraph"/>
      </w:pPr>
      <w:r>
        <w:t xml:space="preserve">Effort estimate: ~3–6 person-days (without Front Door), ~6–10 person-days (with Front Door + WAF + origin lockdown), assuming no special constraints.</w:t>
      </w:r>
      <w:r>
        <w:t xml:space="preserve"> </w:t>
      </w:r>
      <w:hyperlink r:id="rId29">
        <w:r>
          <w:rPr>
            <w:rStyle w:val="Hyperlink"/>
          </w:rPr>
          <w:t xml:space="preserve">[36]</w:t>
        </w:r>
      </w:hyperlink>
    </w:p>
    <w:p>
      <w:pPr>
        <w:pStyle w:val="BodyText"/>
      </w:pPr>
      <w:r>
        <w:t xml:space="preserve">Concrete tasks:</w:t>
      </w:r>
    </w:p>
    <w:p>
      <w:pPr>
        <w:pStyle w:val="Compact"/>
        <w:numPr>
          <w:ilvl w:val="0"/>
          <w:numId w:val="1007"/>
        </w:numPr>
      </w:pPr>
      <w:r>
        <w:t xml:space="preserve">Create SWA resource and configure</w:t>
      </w:r>
      <w:r>
        <w:t xml:space="preserve"> </w:t>
      </w:r>
      <w:r>
        <w:rPr>
          <w:rStyle w:val="VerbatimChar"/>
        </w:rPr>
        <w:t xml:space="preserve">staticwebapp.config.json</w:t>
      </w:r>
      <w:r>
        <w:t xml:space="preserve"> </w:t>
      </w:r>
      <w:r>
        <w:t xml:space="preserve">(fallback routes, headers).</w:t>
      </w:r>
      <w:r>
        <w:t xml:space="preserve"> </w:t>
      </w:r>
      <w:hyperlink r:id="rId37">
        <w:r>
          <w:rPr>
            <w:rStyle w:val="Hyperlink"/>
          </w:rPr>
          <w:t xml:space="preserve">[23]</w:t>
        </w:r>
      </w:hyperlink>
    </w:p>
    <w:p>
      <w:pPr>
        <w:pStyle w:val="Compact"/>
        <w:numPr>
          <w:ilvl w:val="0"/>
          <w:numId w:val="1007"/>
        </w:numPr>
      </w:pPr>
      <w:r>
        <w:t xml:space="preserve">Implement Azure DevOps deployment using AzureStaticWebApp@0 and</w:t>
      </w:r>
      <w:r>
        <w:t xml:space="preserve"> </w:t>
      </w:r>
      <w:r>
        <w:rPr>
          <w:rStyle w:val="VerbatimChar"/>
        </w:rPr>
        <w:t xml:space="preserve">deployment_environment</w:t>
      </w:r>
      <w:r>
        <w:t xml:space="preserve"> </w:t>
      </w:r>
      <w:r>
        <w:t xml:space="preserve">for dev/stage.</w:t>
      </w:r>
      <w:r>
        <w:t xml:space="preserve"> </w:t>
      </w:r>
      <w:hyperlink r:id="rId40">
        <w:r>
          <w:rPr>
            <w:rStyle w:val="Hyperlink"/>
          </w:rPr>
          <w:t xml:space="preserve">[22]</w:t>
        </w:r>
      </w:hyperlink>
    </w:p>
    <w:p>
      <w:pPr>
        <w:pStyle w:val="Compact"/>
        <w:numPr>
          <w:ilvl w:val="0"/>
          <w:numId w:val="1007"/>
        </w:numPr>
      </w:pPr>
      <w:r>
        <w:t xml:space="preserve">Optional: add Front Door, configure</w:t>
      </w:r>
      <w:r>
        <w:t xml:space="preserve"> </w:t>
      </w:r>
      <w:r>
        <w:rPr>
          <w:rStyle w:val="VerbatimChar"/>
        </w:rPr>
        <w:t xml:space="preserve">forwardingGateway</w:t>
      </w:r>
      <w:r>
        <w:t xml:space="preserve"> </w:t>
      </w:r>
      <w:r>
        <w:t xml:space="preserve">and</w:t>
      </w:r>
      <w:r>
        <w:t xml:space="preserve"> </w:t>
      </w:r>
      <w:r>
        <w:rPr>
          <w:rStyle w:val="VerbatimChar"/>
        </w:rPr>
        <w:t xml:space="preserve">allowedIpRanges</w:t>
      </w:r>
      <w:r>
        <w:t xml:space="preserve">, validate</w:t>
      </w:r>
      <w:r>
        <w:t xml:space="preserve"> </w:t>
      </w:r>
      <w:r>
        <w:rPr>
          <w:rStyle w:val="VerbatimChar"/>
        </w:rPr>
        <w:t xml:space="preserve">/</w:t>
      </w:r>
      <w:r>
        <w:t xml:space="preserve"> </w:t>
      </w:r>
      <w:r>
        <w:t xml:space="preserve">and auth routes.</w:t>
      </w:r>
      <w:r>
        <w:t xml:space="preserve"> </w:t>
      </w:r>
      <w:hyperlink r:id="rId29">
        <w:r>
          <w:rPr>
            <w:rStyle w:val="Hyperlink"/>
          </w:rPr>
          <w:t xml:space="preserve">[26]</w:t>
        </w:r>
      </w:hyperlink>
    </w:p>
    <w:p>
      <w:pPr>
        <w:pStyle w:val="Compact"/>
        <w:numPr>
          <w:ilvl w:val="0"/>
          <w:numId w:val="1007"/>
        </w:numPr>
      </w:pPr>
      <w:r>
        <w:t xml:space="preserve">Enable Application Insights and define baseline alerts.</w:t>
      </w:r>
      <w:r>
        <w:t xml:space="preserve"> </w:t>
      </w:r>
      <w:hyperlink r:id="rId34">
        <w:r>
          <w:rPr>
            <w:rStyle w:val="Hyperlink"/>
          </w:rPr>
          <w:t xml:space="preserve">[37]</w:t>
        </w:r>
      </w:hyperlink>
    </w:p>
    <w:p>
      <w:pPr>
        <w:pStyle w:val="FirstParagraph"/>
      </w:pPr>
      <w:r>
        <w:t xml:space="preserve">Acceptance criteria:</w:t>
      </w:r>
    </w:p>
    <w:p>
      <w:pPr>
        <w:pStyle w:val="Compact"/>
        <w:numPr>
          <w:ilvl w:val="0"/>
          <w:numId w:val="1008"/>
        </w:numPr>
      </w:pPr>
      <w:r>
        <w:t xml:space="preserve">SPA deep links refresh correctly (navigation fallback).</w:t>
      </w:r>
      <w:r>
        <w:t xml:space="preserve"> </w:t>
      </w:r>
      <w:hyperlink r:id="rId37">
        <w:r>
          <w:rPr>
            <w:rStyle w:val="Hyperlink"/>
          </w:rPr>
          <w:t xml:space="preserve">[38]</w:t>
        </w:r>
      </w:hyperlink>
    </w:p>
    <w:p>
      <w:pPr>
        <w:pStyle w:val="Compact"/>
        <w:numPr>
          <w:ilvl w:val="0"/>
          <w:numId w:val="1008"/>
        </w:numPr>
      </w:pPr>
      <w:r>
        <w:t xml:space="preserve">Dev/stage/prod deploy via pipeline to deterministic SWA environment URLs.</w:t>
      </w:r>
      <w:r>
        <w:t xml:space="preserve"> </w:t>
      </w:r>
      <w:hyperlink r:id="rId44">
        <w:r>
          <w:rPr>
            <w:rStyle w:val="Hyperlink"/>
          </w:rPr>
          <w:t xml:space="preserve">[39]</w:t>
        </w:r>
      </w:hyperlink>
    </w:p>
    <w:p>
      <w:pPr>
        <w:pStyle w:val="Compact"/>
        <w:numPr>
          <w:ilvl w:val="0"/>
          <w:numId w:val="1008"/>
        </w:numPr>
      </w:pPr>
      <w:r>
        <w:t xml:space="preserve">If Front Door enabled: direct SWA hostname is not reachable; only Front Door hostnames work.</w:t>
      </w:r>
      <w:r>
        <w:t xml:space="preserve"> </w:t>
      </w:r>
      <w:hyperlink r:id="rId29">
        <w:r>
          <w:rPr>
            <w:rStyle w:val="Hyperlink"/>
          </w:rPr>
          <w:t xml:space="preserve">[26]</w:t>
        </w:r>
      </w:hyperlink>
    </w:p>
    <w:bookmarkEnd w:id="54"/>
    <w:bookmarkEnd w:id="55"/>
    <w:bookmarkStart w:id="92" w:name="X8f73dbdc670e50c0863e5d64ebb5e5b199ce69e"/>
    <w:p>
      <w:pPr>
        <w:pStyle w:val="Heading2"/>
      </w:pPr>
      <w:r>
        <w:t xml:space="preserve">Data design with Azure Table Storage and Databricks</w:t>
      </w:r>
    </w:p>
    <w:bookmarkStart w:id="59" w:name="design-decisions-and-rationale-1"/>
    <w:p>
      <w:pPr>
        <w:pStyle w:val="Heading3"/>
      </w:pPr>
      <w:r>
        <w:t xml:space="preserve">Design decisions and rationale</w:t>
      </w:r>
    </w:p>
    <w:p>
      <w:pPr>
        <w:pStyle w:val="FirstParagraph"/>
      </w:pPr>
      <w:r>
        <w:t xml:space="preserve">Azure Table Storage is a schemaless key/attribute store optimized for large-scale structured NoSQL data and cost-effective access patterns when the query model fits PartitionKey/RowKey indexing.</w:t>
      </w:r>
      <w:r>
        <w:t xml:space="preserve"> </w:t>
      </w:r>
      <w:hyperlink r:id="rId56">
        <w:r>
          <w:rPr>
            <w:rStyle w:val="Hyperlink"/>
          </w:rPr>
          <w:t xml:space="preserve">[40]</w:t>
        </w:r>
      </w:hyperlink>
    </w:p>
    <w:p>
      <w:pPr>
        <w:pStyle w:val="BodyText"/>
      </w:pPr>
      <w:r>
        <w:t xml:space="preserve">Your notes emphasize “immutable” daily copies and RunDate partitioning. This aligns well with Table Storage because:</w:t>
      </w:r>
    </w:p>
    <w:p>
      <w:pPr>
        <w:pStyle w:val="Compact"/>
        <w:numPr>
          <w:ilvl w:val="0"/>
          <w:numId w:val="1009"/>
        </w:numPr>
      </w:pPr>
      <w:r>
        <w:t xml:space="preserve">PartitionKey + RowKey form the primary key and are indexed; point queries specifying both keys are the most efficient.</w:t>
      </w:r>
      <w:r>
        <w:t xml:space="preserve"> </w:t>
      </w:r>
      <w:hyperlink r:id="rId57">
        <w:r>
          <w:rPr>
            <w:rStyle w:val="Hyperlink"/>
          </w:rPr>
          <w:t xml:space="preserve">[41]</w:t>
        </w:r>
      </w:hyperlink>
    </w:p>
    <w:p>
      <w:pPr>
        <w:pStyle w:val="Compact"/>
        <w:numPr>
          <w:ilvl w:val="0"/>
          <w:numId w:val="1009"/>
        </w:numPr>
      </w:pPr>
      <w:r>
        <w:t xml:space="preserve">A table partition is a consecutive set of entities with the same PartitionKey; designing partitions to avoid hotspots is crucial.</w:t>
      </w:r>
      <w:r>
        <w:t xml:space="preserve"> </w:t>
      </w:r>
      <w:hyperlink r:id="rId58">
        <w:r>
          <w:rPr>
            <w:rStyle w:val="Hyperlink"/>
          </w:rPr>
          <w:t xml:space="preserve">[42]</w:t>
        </w:r>
      </w:hyperlink>
    </w:p>
    <w:p>
      <w:pPr>
        <w:pStyle w:val="Compact"/>
        <w:numPr>
          <w:ilvl w:val="0"/>
          <w:numId w:val="1009"/>
        </w:numPr>
      </w:pPr>
      <w:r>
        <w:t xml:space="preserve">Table scalability targets document per-partition and per-account throughput expectations and batch/transaction limits.</w:t>
      </w:r>
      <w:r>
        <w:t xml:space="preserve"> </w:t>
      </w:r>
      <w:hyperlink r:id="rId24">
        <w:r>
          <w:rPr>
            <w:rStyle w:val="Hyperlink"/>
          </w:rPr>
          <w:t xml:space="preserve">[43]</w:t>
        </w:r>
      </w:hyperlink>
    </w:p>
    <w:bookmarkEnd w:id="59"/>
    <w:bookmarkStart w:id="61" w:name="data-model-and-partitioning-strategy"/>
    <w:p>
      <w:pPr>
        <w:pStyle w:val="Heading3"/>
      </w:pPr>
      <w:r>
        <w:t xml:space="preserve">Data model and partitioning strategy</w:t>
      </w:r>
    </w:p>
    <w:p>
      <w:pPr>
        <w:pStyle w:val="FirstParagraph"/>
      </w:pPr>
      <w:r>
        <w:rPr>
          <w:b/>
          <w:bCs/>
        </w:rPr>
        <w:t xml:space="preserve">Core snapshot principle:</w:t>
      </w:r>
      <w:r>
        <w:t xml:space="preserve"> </w:t>
      </w:r>
      <w:r>
        <w:t xml:space="preserve">Every daily run writes to a new RunDate partition (no overwrites). This creates immutable historical snapshots and supports “latest snapshot” reads by storing a small manifest table. The Table Service data model and partitioning strategy guidance provide the foundation for using PartitionKey as a partition identifier.</w:t>
      </w:r>
      <w:r>
        <w:t xml:space="preserve"> </w:t>
      </w:r>
      <w:hyperlink r:id="rId58">
        <w:r>
          <w:rPr>
            <w:rStyle w:val="Hyperlink"/>
          </w:rPr>
          <w:t xml:space="preserve">[42]</w:t>
        </w:r>
      </w:hyperlink>
    </w:p>
    <w:p>
      <w:pPr>
        <w:pStyle w:val="BodyText"/>
      </w:pPr>
      <w:r>
        <w:t xml:space="preserve">Recommended tables:</w:t>
      </w:r>
    </w:p>
    <w:p>
      <w:pPr>
        <w:pStyle w:val="BodyText"/>
      </w:pPr>
      <w:r>
        <w:rPr>
          <w:b/>
          <w:bCs/>
        </w:rPr>
        <w:t xml:space="preserve">SnapshotRuns</w:t>
      </w:r>
      <w:r>
        <w:t xml:space="preserve"> </w:t>
      </w:r>
      <w:r>
        <w:t xml:space="preserve">(small, “manifest”)</w:t>
      </w:r>
    </w:p>
    <w:p>
      <w:pPr>
        <w:pStyle w:val="Compact"/>
        <w:numPr>
          <w:ilvl w:val="0"/>
          <w:numId w:val="1010"/>
        </w:numPr>
      </w:pPr>
      <w:r>
        <w:t xml:space="preserve">PartitionKey:</w:t>
      </w:r>
      <w:r>
        <w:t xml:space="preserve"> </w:t>
      </w:r>
      <w:r>
        <w:rPr>
          <w:rStyle w:val="VerbatimChar"/>
        </w:rPr>
        <w:t xml:space="preserve">SnapshotRuns</w:t>
      </w:r>
    </w:p>
    <w:p>
      <w:pPr>
        <w:pStyle w:val="Compact"/>
        <w:numPr>
          <w:ilvl w:val="0"/>
          <w:numId w:val="1010"/>
        </w:numPr>
      </w:pPr>
      <w:r>
        <w:t xml:space="preserve">RowKey:</w:t>
      </w:r>
      <w:r>
        <w:t xml:space="preserve"> </w:t>
      </w:r>
      <w:r>
        <w:rPr>
          <w:rStyle w:val="VerbatimChar"/>
        </w:rPr>
        <w:t xml:space="preserve">&lt;RunDateISO&gt;#&lt;RunId&gt;</w:t>
      </w:r>
    </w:p>
    <w:p>
      <w:pPr>
        <w:pStyle w:val="Compact"/>
        <w:numPr>
          <w:ilvl w:val="0"/>
          <w:numId w:val="1010"/>
        </w:numPr>
      </w:pPr>
      <w:r>
        <w:t xml:space="preserve">Properties:</w:t>
      </w:r>
      <w:r>
        <w:t xml:space="preserve"> </w:t>
      </w:r>
      <w:r>
        <w:rPr>
          <w:rStyle w:val="VerbatimChar"/>
        </w:rPr>
        <w:t xml:space="preserve">RunDate</w:t>
      </w:r>
      <w:r>
        <w:t xml:space="preserve">,</w:t>
      </w:r>
      <w:r>
        <w:t xml:space="preserve"> </w:t>
      </w:r>
      <w:r>
        <w:rPr>
          <w:rStyle w:val="VerbatimChar"/>
        </w:rPr>
        <w:t xml:space="preserve">RunId</w:t>
      </w:r>
      <w:r>
        <w:t xml:space="preserve">,</w:t>
      </w:r>
      <w:r>
        <w:t xml:space="preserve"> </w:t>
      </w:r>
      <w:r>
        <w:rPr>
          <w:rStyle w:val="VerbatimChar"/>
        </w:rPr>
        <w:t xml:space="preserve">Status</w:t>
      </w:r>
      <w:r>
        <w:t xml:space="preserve">,</w:t>
      </w:r>
      <w:r>
        <w:t xml:space="preserve"> </w:t>
      </w:r>
      <w:r>
        <w:rPr>
          <w:rStyle w:val="VerbatimChar"/>
        </w:rPr>
        <w:t xml:space="preserve">RecordCount</w:t>
      </w:r>
      <w:r>
        <w:t xml:space="preserve">,</w:t>
      </w:r>
      <w:r>
        <w:t xml:space="preserve"> </w:t>
      </w:r>
      <w:r>
        <w:rPr>
          <w:rStyle w:val="VerbatimChar"/>
        </w:rPr>
        <w:t xml:space="preserve">SourceHighWatermark</w:t>
      </w:r>
      <w:r>
        <w:t xml:space="preserve">,</w:t>
      </w:r>
      <w:r>
        <w:t xml:space="preserve"> </w:t>
      </w:r>
      <w:r>
        <w:rPr>
          <w:rStyle w:val="VerbatimChar"/>
        </w:rPr>
        <w:t xml:space="preserve">StartedAt</w:t>
      </w:r>
      <w:r>
        <w:t xml:space="preserve">,</w:t>
      </w:r>
      <w:r>
        <w:t xml:space="preserve"> </w:t>
      </w:r>
      <w:r>
        <w:rPr>
          <w:rStyle w:val="VerbatimChar"/>
        </w:rPr>
        <w:t xml:space="preserve">CompletedAt</w:t>
      </w:r>
      <w:r>
        <w:t xml:space="preserve">,</w:t>
      </w:r>
      <w:r>
        <w:t xml:space="preserve"> </w:t>
      </w:r>
      <w:r>
        <w:rPr>
          <w:rStyle w:val="VerbatimChar"/>
        </w:rPr>
        <w:t xml:space="preserve">SchemaVersion</w:t>
      </w:r>
    </w:p>
    <w:p>
      <w:pPr>
        <w:pStyle w:val="FirstParagraph"/>
      </w:pPr>
      <w:r>
        <w:rPr>
          <w:b/>
          <w:bCs/>
        </w:rPr>
        <w:t xml:space="preserve">SnapshotEntities</w:t>
      </w:r>
      <w:r>
        <w:t xml:space="preserve"> </w:t>
      </w:r>
      <w:r>
        <w:t xml:space="preserve">(large, data)</w:t>
      </w:r>
    </w:p>
    <w:p>
      <w:pPr>
        <w:pStyle w:val="Compact"/>
        <w:numPr>
          <w:ilvl w:val="0"/>
          <w:numId w:val="1011"/>
        </w:numPr>
      </w:pPr>
      <w:r>
        <w:t xml:space="preserve">PartitionKey:</w:t>
      </w:r>
      <w:r>
        <w:t xml:space="preserve"> </w:t>
      </w:r>
      <w:r>
        <w:rPr>
          <w:rStyle w:val="VerbatimChar"/>
        </w:rPr>
        <w:t xml:space="preserve">RunDate=&lt;YYYY-MM-DD&gt;</w:t>
      </w:r>
      <w:r>
        <w:t xml:space="preserve"> </w:t>
      </w:r>
      <w:r>
        <w:t xml:space="preserve">(or</w:t>
      </w:r>
      <w:r>
        <w:t xml:space="preserve"> </w:t>
      </w:r>
      <w:r>
        <w:rPr>
          <w:rStyle w:val="VerbatimChar"/>
        </w:rPr>
        <w:t xml:space="preserve">YYYYMMDD</w:t>
      </w:r>
      <w:r>
        <w:t xml:space="preserve">)</w:t>
      </w:r>
    </w:p>
    <w:p>
      <w:pPr>
        <w:pStyle w:val="Compact"/>
        <w:numPr>
          <w:ilvl w:val="0"/>
          <w:numId w:val="1011"/>
        </w:numPr>
      </w:pPr>
      <w:r>
        <w:t xml:space="preserve">RowKey:</w:t>
      </w:r>
      <w:r>
        <w:t xml:space="preserve"> </w:t>
      </w:r>
      <w:r>
        <w:rPr>
          <w:rStyle w:val="VerbatimChar"/>
        </w:rPr>
        <w:t xml:space="preserve">&lt;EntityType&gt;#&lt;NaturalKey&gt;</w:t>
      </w:r>
      <w:r>
        <w:t xml:space="preserve"> </w:t>
      </w:r>
      <w:r>
        <w:t xml:space="preserve">(or a hashed key if keys are long)</w:t>
      </w:r>
    </w:p>
    <w:p>
      <w:pPr>
        <w:pStyle w:val="Compact"/>
        <w:numPr>
          <w:ilvl w:val="0"/>
          <w:numId w:val="1011"/>
        </w:numPr>
      </w:pPr>
      <w:r>
        <w:t xml:space="preserve">Properties: a constrained subset of fields needed for fast reads; store large payloads as references (discussed below)</w:t>
      </w:r>
    </w:p>
    <w:p>
      <w:pPr>
        <w:pStyle w:val="FirstParagraph"/>
      </w:pPr>
      <w:r>
        <w:t xml:space="preserve">Key constraints:</w:t>
      </w:r>
    </w:p>
    <w:p>
      <w:pPr>
        <w:pStyle w:val="Compact"/>
        <w:numPr>
          <w:ilvl w:val="0"/>
          <w:numId w:val="1012"/>
        </w:numPr>
      </w:pPr>
      <w:r>
        <w:t xml:space="preserve">PartitionKey/RowKey are strings up to 1024 characters.</w:t>
      </w:r>
      <w:r>
        <w:t xml:space="preserve"> </w:t>
      </w:r>
      <w:hyperlink r:id="rId58">
        <w:r>
          <w:rPr>
            <w:rStyle w:val="Hyperlink"/>
          </w:rPr>
          <w:t xml:space="preserve">[44]</w:t>
        </w:r>
      </w:hyperlink>
    </w:p>
    <w:p>
      <w:pPr>
        <w:pStyle w:val="Compact"/>
        <w:numPr>
          <w:ilvl w:val="0"/>
          <w:numId w:val="1012"/>
        </w:numPr>
      </w:pPr>
      <w:r>
        <w:t xml:space="preserve">Entity size limit is 1 MiB and max 255 properties per entity; this strongly discourages “one entity = giant JSON document.”</w:t>
      </w:r>
      <w:r>
        <w:t xml:space="preserve"> </w:t>
      </w:r>
      <w:hyperlink r:id="rId60">
        <w:r>
          <w:rPr>
            <w:rStyle w:val="Hyperlink"/>
          </w:rPr>
          <w:t xml:space="preserve">[45]</w:t>
        </w:r>
      </w:hyperlink>
    </w:p>
    <w:p>
      <w:pPr>
        <w:pStyle w:val="FirstParagraph"/>
      </w:pPr>
      <w:r>
        <w:rPr>
          <w:b/>
          <w:bCs/>
        </w:rPr>
        <w:t xml:space="preserve">Hot partition mitigation:</w:t>
      </w:r>
      <w:r>
        <w:t xml:space="preserve"> </w:t>
      </w:r>
      <w:r>
        <w:t xml:space="preserve">If an individual day can become too hot (write throughput bottleneck), shard the day into multiple partitions, such as</w:t>
      </w:r>
      <w:r>
        <w:t xml:space="preserve"> </w:t>
      </w:r>
      <w:r>
        <w:rPr>
          <w:rStyle w:val="VerbatimChar"/>
        </w:rPr>
        <w:t xml:space="preserve">RunDate=2026-04-14#00..15</w:t>
      </w:r>
      <w:r>
        <w:t xml:space="preserve"> </w:t>
      </w:r>
      <w:r>
        <w:t xml:space="preserve">and encode the shard in PartitionKey. Table scalability targets include per-partition throughput targets (e.g., up to 2,000 1-KiB entities/second per partition) and per-account request rate assumptions.</w:t>
      </w:r>
      <w:r>
        <w:t xml:space="preserve"> </w:t>
      </w:r>
      <w:hyperlink r:id="rId24">
        <w:r>
          <w:rPr>
            <w:rStyle w:val="Hyperlink"/>
          </w:rPr>
          <w:t xml:space="preserve">[46]</w:t>
        </w:r>
      </w:hyperlink>
    </w:p>
    <w:bookmarkEnd w:id="61"/>
    <w:bookmarkStart w:id="65" w:name="Xdf92d259a1707409cd6668cce58df182fa71db3"/>
    <w:p>
      <w:pPr>
        <w:pStyle w:val="Heading3"/>
      </w:pPr>
      <w:r>
        <w:t xml:space="preserve">Incremental job design and Databricks job configuration</w:t>
      </w:r>
    </w:p>
    <w:p>
      <w:pPr>
        <w:pStyle w:val="FirstParagraph"/>
      </w:pPr>
      <w:r>
        <w:t xml:space="preserve">Even though snapshot writes are “append-only” in Table Storage, the ETL should still be incremental relative to the upstream data source to control compute cost. Databricks Jobs can be scheduled daily and monitored/alerted through the Jobs UI and notifications.</w:t>
      </w:r>
      <w:r>
        <w:t xml:space="preserve"> </w:t>
      </w:r>
      <w:hyperlink r:id="rId32">
        <w:r>
          <w:rPr>
            <w:rStyle w:val="Hyperlink"/>
          </w:rPr>
          <w:t xml:space="preserve">[47]</w:t>
        </w:r>
      </w:hyperlink>
    </w:p>
    <w:p>
      <w:pPr>
        <w:pStyle w:val="BodyText"/>
      </w:pPr>
      <w:r>
        <w:t xml:space="preserve">Recommended daily pipeline shape:</w:t>
      </w:r>
      <w:r>
        <w:t xml:space="preserve"> </w:t>
      </w:r>
      <w:r>
        <w:t xml:space="preserve">1.</w:t>
      </w:r>
      <w:r>
        <w:t xml:space="preserve"> </w:t>
      </w:r>
      <w:r>
        <w:rPr>
          <w:b/>
          <w:bCs/>
        </w:rPr>
        <w:t xml:space="preserve">Extract incrementally</w:t>
      </w:r>
      <w:r>
        <w:t xml:space="preserve"> </w:t>
      </w:r>
      <w:r>
        <w:t xml:space="preserve">using a high-watermark (timestamp/version) from the upstream source.</w:t>
      </w:r>
      <w:r>
        <w:br/>
      </w:r>
      <w:r>
        <w:t xml:space="preserve">2.</w:t>
      </w:r>
      <w:r>
        <w:t xml:space="preserve"> </w:t>
      </w:r>
      <w:r>
        <w:rPr>
          <w:b/>
          <w:bCs/>
        </w:rPr>
        <w:t xml:space="preserve">Normalize + validate schema</w:t>
      </w:r>
      <w:r>
        <w:t xml:space="preserve"> </w:t>
      </w:r>
      <w:r>
        <w:t xml:space="preserve">and compute aggregate stats (row counts, null rates) for data quality gating.</w:t>
      </w:r>
      <w:r>
        <w:br/>
      </w:r>
      <w:r>
        <w:t xml:space="preserve">3.</w:t>
      </w:r>
      <w:r>
        <w:t xml:space="preserve"> </w:t>
      </w:r>
      <w:r>
        <w:rPr>
          <w:b/>
          <w:bCs/>
        </w:rPr>
        <w:t xml:space="preserve">Write snapshot</w:t>
      </w:r>
      <w:r>
        <w:t xml:space="preserve"> </w:t>
      </w:r>
      <w:r>
        <w:t xml:space="preserve">to Table Storage under the RunDate partition(s), ensuring idempotency by (a) deterministic RowKeys and (b) “insert-or-merge” semantics if reruns occur. Insert-or-merge is explicitly defined in Table REST guidance as an upsert operation.</w:t>
      </w:r>
      <w:r>
        <w:t xml:space="preserve"> </w:t>
      </w:r>
      <w:hyperlink r:id="rId62">
        <w:r>
          <w:rPr>
            <w:rStyle w:val="Hyperlink"/>
          </w:rPr>
          <w:t xml:space="preserve">[48]</w:t>
        </w:r>
      </w:hyperlink>
      <w:r>
        <w:br/>
      </w:r>
      <w:r>
        <w:t xml:space="preserve">4.</w:t>
      </w:r>
      <w:r>
        <w:t xml:space="preserve"> </w:t>
      </w:r>
      <w:r>
        <w:rPr>
          <w:b/>
          <w:bCs/>
        </w:rPr>
        <w:t xml:space="preserve">Update SnapshotRuns</w:t>
      </w:r>
      <w:r>
        <w:t xml:space="preserve"> </w:t>
      </w:r>
      <w:r>
        <w:t xml:space="preserve">with success/failure metadata.</w:t>
      </w:r>
    </w:p>
    <w:p>
      <w:pPr>
        <w:pStyle w:val="BodyText"/>
      </w:pPr>
      <w:r>
        <w:t xml:space="preserve">Operational configuration:</w:t>
      </w:r>
    </w:p>
    <w:p>
      <w:pPr>
        <w:pStyle w:val="Compact"/>
        <w:numPr>
          <w:ilvl w:val="0"/>
          <w:numId w:val="1013"/>
        </w:numPr>
      </w:pPr>
      <w:r>
        <w:t xml:space="preserve">Use Jobs (not interactive) clusters for scheduled pipelines to control costs; manage job notifications for failures and duration warnings.</w:t>
      </w:r>
      <w:r>
        <w:t xml:space="preserve"> </w:t>
      </w:r>
      <w:hyperlink r:id="rId63">
        <w:r>
          <w:rPr>
            <w:rStyle w:val="Hyperlink"/>
          </w:rPr>
          <w:t xml:space="preserve">[49]</w:t>
        </w:r>
      </w:hyperlink>
    </w:p>
    <w:p>
      <w:pPr>
        <w:pStyle w:val="Compact"/>
        <w:numPr>
          <w:ilvl w:val="0"/>
          <w:numId w:val="1013"/>
        </w:numPr>
      </w:pPr>
      <w:r>
        <w:t xml:space="preserve">For programmatic control, Databricks provides a Jobs API</w:t>
      </w:r>
      <w:r>
        <w:t xml:space="preserve"> </w:t>
      </w:r>
      <w:r>
        <w:rPr>
          <w:rStyle w:val="VerbatimChar"/>
        </w:rPr>
        <w:t xml:space="preserve">run-now</w:t>
      </w:r>
      <w:r>
        <w:t xml:space="preserve"> </w:t>
      </w:r>
      <w:r>
        <w:t xml:space="preserve">endpoint and broader job automation tooling (CLI/SDK/REST).</w:t>
      </w:r>
      <w:r>
        <w:t xml:space="preserve"> </w:t>
      </w:r>
      <w:hyperlink r:id="rId64">
        <w:r>
          <w:rPr>
            <w:rStyle w:val="Hyperlink"/>
          </w:rPr>
          <w:t xml:space="preserve">[50]</w:t>
        </w:r>
      </w:hyperlink>
    </w:p>
    <w:bookmarkEnd w:id="65"/>
    <w:bookmarkStart w:id="68" w:name="snapshot-retention-policy"/>
    <w:p>
      <w:pPr>
        <w:pStyle w:val="Heading3"/>
      </w:pPr>
      <w:r>
        <w:t xml:space="preserve">Snapshot retention policy</w:t>
      </w:r>
    </w:p>
    <w:p>
      <w:pPr>
        <w:pStyle w:val="FirstParagraph"/>
      </w:pPr>
      <w:r>
        <w:t xml:space="preserve">Retention should balance audit requirements and cost. Because each snapshot is immutable, retention becomes a storage lifecycle question:</w:t>
      </w:r>
    </w:p>
    <w:p>
      <w:pPr>
        <w:pStyle w:val="Compact"/>
        <w:numPr>
          <w:ilvl w:val="0"/>
          <w:numId w:val="1014"/>
        </w:numPr>
      </w:pPr>
      <w:r>
        <w:t xml:space="preserve">Maintain</w:t>
      </w:r>
      <w:r>
        <w:t xml:space="preserve"> </w:t>
      </w:r>
      <w:r>
        <w:rPr>
          <w:rStyle w:val="VerbatimChar"/>
        </w:rPr>
        <w:t xml:space="preserve">SnapshotRuns</w:t>
      </w:r>
      <w:r>
        <w:t xml:space="preserve"> </w:t>
      </w:r>
      <w:r>
        <w:t xml:space="preserve">indefinitely (small).</w:t>
      </w:r>
    </w:p>
    <w:p>
      <w:pPr>
        <w:pStyle w:val="Compact"/>
        <w:numPr>
          <w:ilvl w:val="0"/>
          <w:numId w:val="1014"/>
        </w:numPr>
      </w:pPr>
      <w:r>
        <w:t xml:space="preserve">Retain</w:t>
      </w:r>
      <w:r>
        <w:t xml:space="preserve"> </w:t>
      </w:r>
      <w:r>
        <w:rPr>
          <w:rStyle w:val="VerbatimChar"/>
        </w:rPr>
        <w:t xml:space="preserve">SnapshotEntities</w:t>
      </w:r>
      <w:r>
        <w:t xml:space="preserve"> </w:t>
      </w:r>
      <w:r>
        <w:t xml:space="preserve">partitions for N days/months, then delete partitions by scanning</w:t>
      </w:r>
      <w:r>
        <w:t xml:space="preserve"> </w:t>
      </w:r>
      <w:r>
        <w:rPr>
          <w:rStyle w:val="VerbatimChar"/>
        </w:rPr>
        <w:t xml:space="preserve">RunDate=*</w:t>
      </w:r>
      <w:r>
        <w:t xml:space="preserve"> </w:t>
      </w:r>
      <w:r>
        <w:t xml:space="preserve">partitions and deleting entities. Table Storage doesn’t offer a native “drop partition” operation; deletion is entity operations, so cost is transaction-driven. Table pricing defines per-transaction billing, reinforcing the need to keep retention realistic.</w:t>
      </w:r>
      <w:r>
        <w:t xml:space="preserve"> </w:t>
      </w:r>
      <w:hyperlink r:id="rId66">
        <w:r>
          <w:rPr>
            <w:rStyle w:val="Hyperlink"/>
          </w:rPr>
          <w:t xml:space="preserve">[51]</w:t>
        </w:r>
      </w:hyperlink>
    </w:p>
    <w:p>
      <w:pPr>
        <w:pStyle w:val="FirstParagraph"/>
      </w:pPr>
      <w:r>
        <w:t xml:space="preserve">If batch deletions are needed, Table batch transactions support up to 100 entities and up to 4 MiB payload per transaction, constrained to a single PartitionKey.</w:t>
      </w:r>
      <w:r>
        <w:t xml:space="preserve"> </w:t>
      </w:r>
      <w:hyperlink r:id="rId67">
        <w:r>
          <w:rPr>
            <w:rStyle w:val="Hyperlink"/>
          </w:rPr>
          <w:t xml:space="preserve">[52]</w:t>
        </w:r>
      </w:hyperlink>
    </w:p>
    <w:bookmarkEnd w:id="68"/>
    <w:bookmarkStart w:id="73" w:name="X2638e360d7e102b2524697653ebf34a4e8d70c8"/>
    <w:p>
      <w:pPr>
        <w:pStyle w:val="Heading3"/>
      </w:pPr>
      <w:r>
        <w:t xml:space="preserve">JSON vs Parquet tradeoffs and avoiding Blob JSON limits</w:t>
      </w:r>
    </w:p>
    <w:p>
      <w:pPr>
        <w:pStyle w:val="FirstParagraph"/>
      </w:pPr>
      <w:r>
        <w:t xml:space="preserve">Your notes call out that “JSON blobs in Blob Storage will hit limitations fast.” The architectural core issue is that object storage is optimized for whole-object fetches unless you add separate indexing/query services; Parquet/Delta-style formats exist to improve analytic querying efficiency.</w:t>
      </w:r>
      <w:r>
        <w:t xml:space="preserve"> </w:t>
      </w:r>
      <w:hyperlink r:id="rId69">
        <w:r>
          <w:rPr>
            <w:rStyle w:val="Hyperlink"/>
          </w:rPr>
          <w:t xml:space="preserve">[53]</w:t>
        </w:r>
      </w:hyperlink>
    </w:p>
    <w:p>
      <w:pPr>
        <w:pStyle w:val="BodyText"/>
      </w:pPr>
      <w:r>
        <w:rPr>
          <w:b/>
          <w:bCs/>
        </w:rPr>
        <w:t xml:space="preserve">Parquet advantages (for staging/analytics):</w:t>
      </w:r>
    </w:p>
    <w:p>
      <w:pPr>
        <w:pStyle w:val="Compact"/>
        <w:numPr>
          <w:ilvl w:val="0"/>
          <w:numId w:val="1015"/>
        </w:numPr>
      </w:pPr>
      <w:r>
        <w:t xml:space="preserve">Parquet is a columnar format; Spark supports reading/writing Parquet while preserving schema, and Parquet is described as a columnar format used across systems.</w:t>
      </w:r>
      <w:r>
        <w:t xml:space="preserve"> </w:t>
      </w:r>
      <w:hyperlink r:id="rId70">
        <w:r>
          <w:rPr>
            <w:rStyle w:val="Hyperlink"/>
          </w:rPr>
          <w:t xml:space="preserve">[54]</w:t>
        </w:r>
      </w:hyperlink>
    </w:p>
    <w:p>
      <w:pPr>
        <w:pStyle w:val="FirstParagraph"/>
      </w:pPr>
      <w:r>
        <w:rPr>
          <w:b/>
          <w:bCs/>
        </w:rPr>
        <w:t xml:space="preserve">JSON advantages (for interchange/debug):</w:t>
      </w:r>
    </w:p>
    <w:p>
      <w:pPr>
        <w:pStyle w:val="Compact"/>
        <w:numPr>
          <w:ilvl w:val="0"/>
          <w:numId w:val="1016"/>
        </w:numPr>
      </w:pPr>
      <w:r>
        <w:t xml:space="preserve">Human-readable, flexible.</w:t>
      </w:r>
    </w:p>
    <w:p>
      <w:pPr>
        <w:pStyle w:val="Compact"/>
        <w:numPr>
          <w:ilvl w:val="0"/>
          <w:numId w:val="1016"/>
        </w:numPr>
      </w:pPr>
      <w:r>
        <w:t xml:space="preserve">But it is generally less efficient for analytics than Parquet; Databricks explicitly states Parquet is more efficient than CSV or JSON for query speed.</w:t>
      </w:r>
      <w:r>
        <w:t xml:space="preserve"> </w:t>
      </w:r>
      <w:hyperlink r:id="rId69">
        <w:r>
          <w:rPr>
            <w:rStyle w:val="Hyperlink"/>
          </w:rPr>
          <w:t xml:space="preserve">[55]</w:t>
        </w:r>
      </w:hyperlink>
    </w:p>
    <w:p>
      <w:pPr>
        <w:pStyle w:val="FirstParagraph"/>
      </w:pPr>
      <w:r>
        <w:rPr>
          <w:b/>
          <w:bCs/>
        </w:rPr>
        <w:t xml:space="preserve">Recommendation:</w:t>
      </w:r>
    </w:p>
    <w:p>
      <w:pPr>
        <w:pStyle w:val="Compact"/>
        <w:numPr>
          <w:ilvl w:val="0"/>
          <w:numId w:val="1017"/>
        </w:numPr>
      </w:pPr>
      <w:r>
        <w:t xml:space="preserve">Use</w:t>
      </w:r>
      <w:r>
        <w:t xml:space="preserve"> </w:t>
      </w:r>
      <w:r>
        <w:rPr>
          <w:b/>
          <w:bCs/>
        </w:rPr>
        <w:t xml:space="preserve">Table Storage</w:t>
      </w:r>
      <w:r>
        <w:t xml:space="preserve"> </w:t>
      </w:r>
      <w:r>
        <w:t xml:space="preserve">for queryable snapshot “serving” shape (small/medium entities, indexed by key).</w:t>
      </w:r>
      <w:r>
        <w:t xml:space="preserve"> </w:t>
      </w:r>
      <w:hyperlink r:id="rId56">
        <w:r>
          <w:rPr>
            <w:rStyle w:val="Hyperlink"/>
          </w:rPr>
          <w:t xml:space="preserve">[56]</w:t>
        </w:r>
      </w:hyperlink>
    </w:p>
    <w:p>
      <w:pPr>
        <w:pStyle w:val="Compact"/>
        <w:numPr>
          <w:ilvl w:val="0"/>
          <w:numId w:val="1017"/>
        </w:numPr>
      </w:pPr>
      <w:r>
        <w:t xml:space="preserve">Use</w:t>
      </w:r>
      <w:r>
        <w:t xml:space="preserve"> </w:t>
      </w:r>
      <w:r>
        <w:rPr>
          <w:b/>
          <w:bCs/>
        </w:rPr>
        <w:t xml:space="preserve">ADLS Gen2 (hierarchical namespace)</w:t>
      </w:r>
      <w:r>
        <w:t xml:space="preserve"> </w:t>
      </w:r>
      <w:r>
        <w:t xml:space="preserve">or Blob for large columnar “raw/stage” dataset storage if you need replay/backfills or heavy analytics. ADLS Gen2’s hierarchical namespace is specifically positioned for analytics-style access and file-system semantics.</w:t>
      </w:r>
      <w:r>
        <w:t xml:space="preserve"> </w:t>
      </w:r>
      <w:hyperlink r:id="rId71">
        <w:r>
          <w:rPr>
            <w:rStyle w:val="Hyperlink"/>
          </w:rPr>
          <w:t xml:space="preserve">[57]</w:t>
        </w:r>
      </w:hyperlink>
    </w:p>
    <w:p>
      <w:pPr>
        <w:pStyle w:val="FirstParagraph"/>
      </w:pPr>
      <w:r>
        <w:rPr>
          <w:b/>
          <w:bCs/>
        </w:rPr>
        <w:t xml:space="preserve">Avoiding blob JSON query/size traps:</w:t>
      </w:r>
    </w:p>
    <w:p>
      <w:pPr>
        <w:pStyle w:val="Compact"/>
        <w:numPr>
          <w:ilvl w:val="0"/>
          <w:numId w:val="1018"/>
        </w:numPr>
      </w:pPr>
      <w:r>
        <w:t xml:space="preserve">Don’t store large per-entity JSON documents inside Table entities because of the 1 MiB entity size cap and 255 property cap.</w:t>
      </w:r>
      <w:r>
        <w:t xml:space="preserve"> </w:t>
      </w:r>
      <w:hyperlink r:id="rId60">
        <w:r>
          <w:rPr>
            <w:rStyle w:val="Hyperlink"/>
          </w:rPr>
          <w:t xml:space="preserve">[58]</w:t>
        </w:r>
      </w:hyperlink>
    </w:p>
    <w:p>
      <w:pPr>
        <w:pStyle w:val="Compact"/>
        <w:numPr>
          <w:ilvl w:val="0"/>
          <w:numId w:val="1018"/>
        </w:numPr>
      </w:pPr>
      <w:r>
        <w:t xml:space="preserve">If you store payloads in Blob, keep the blob as the payload and store</w:t>
      </w:r>
      <w:r>
        <w:t xml:space="preserve"> </w:t>
      </w:r>
      <w:r>
        <w:rPr>
          <w:i/>
          <w:iCs/>
        </w:rPr>
        <w:t xml:space="preserve">indexes/metadata</w:t>
      </w:r>
      <w:r>
        <w:t xml:space="preserve"> </w:t>
      </w:r>
      <w:r>
        <w:t xml:space="preserve">in Table entities for retrieval. If you need server-side blob discovery, blob index tags can filter blobs by tags; however, tag-based Find Blobs by Tags isn’t supported on accounts with hierarchical namespace enabled, which is an important tradeoff if you choose ADLS Gen2.</w:t>
      </w:r>
      <w:r>
        <w:t xml:space="preserve"> </w:t>
      </w:r>
      <w:hyperlink r:id="rId72">
        <w:r>
          <w:rPr>
            <w:rStyle w:val="Hyperlink"/>
          </w:rPr>
          <w:t xml:space="preserve">[59]</w:t>
        </w:r>
      </w:hyperlink>
    </w:p>
    <w:bookmarkEnd w:id="73"/>
    <w:bookmarkStart w:id="76" w:name="query-patterns-and-performance-limits"/>
    <w:p>
      <w:pPr>
        <w:pStyle w:val="Heading3"/>
      </w:pPr>
      <w:r>
        <w:t xml:space="preserve">Query patterns and performance limits</w:t>
      </w:r>
    </w:p>
    <w:p>
      <w:pPr>
        <w:pStyle w:val="FirstParagraph"/>
      </w:pPr>
      <w:r>
        <w:t xml:space="preserve">Preferred query shapes:</w:t>
      </w:r>
    </w:p>
    <w:p>
      <w:pPr>
        <w:pStyle w:val="Compact"/>
        <w:numPr>
          <w:ilvl w:val="0"/>
          <w:numId w:val="1019"/>
        </w:numPr>
      </w:pPr>
      <w:r>
        <w:rPr>
          <w:b/>
          <w:bCs/>
        </w:rPr>
        <w:t xml:space="preserve">Latest snapshot:</w:t>
      </w:r>
      <w:r>
        <w:t xml:space="preserve"> </w:t>
      </w:r>
      <w:r>
        <w:t xml:space="preserve">query</w:t>
      </w:r>
      <w:r>
        <w:t xml:space="preserve"> </w:t>
      </w:r>
      <w:r>
        <w:rPr>
          <w:rStyle w:val="VerbatimChar"/>
        </w:rPr>
        <w:t xml:space="preserve">SnapshotRuns</w:t>
      </w:r>
      <w:r>
        <w:t xml:space="preserve"> </w:t>
      </w:r>
      <w:r>
        <w:t xml:space="preserve">for latest</w:t>
      </w:r>
      <w:r>
        <w:t xml:space="preserve"> </w:t>
      </w:r>
      <w:r>
        <w:rPr>
          <w:rStyle w:val="VerbatimChar"/>
        </w:rPr>
        <w:t xml:space="preserve">Succeeded</w:t>
      </w:r>
      <w:r>
        <w:t xml:space="preserve">, then use that RunDate partition in</w:t>
      </w:r>
      <w:r>
        <w:t xml:space="preserve"> </w:t>
      </w:r>
      <w:r>
        <w:rPr>
          <w:rStyle w:val="VerbatimChar"/>
        </w:rPr>
        <w:t xml:space="preserve">SnapshotEntities</w:t>
      </w:r>
      <w:r>
        <w:t xml:space="preserve">. The “design for querying” guidance emphasizes designing around read patterns first.</w:t>
      </w:r>
      <w:r>
        <w:t xml:space="preserve"> </w:t>
      </w:r>
      <w:hyperlink r:id="rId74">
        <w:r>
          <w:rPr>
            <w:rStyle w:val="Hyperlink"/>
          </w:rPr>
          <w:t xml:space="preserve">[60]</w:t>
        </w:r>
      </w:hyperlink>
    </w:p>
    <w:p>
      <w:pPr>
        <w:pStyle w:val="Compact"/>
        <w:numPr>
          <w:ilvl w:val="0"/>
          <w:numId w:val="1019"/>
        </w:numPr>
      </w:pPr>
      <w:r>
        <w:rPr>
          <w:b/>
          <w:bCs/>
        </w:rPr>
        <w:t xml:space="preserve">Point read:</w:t>
      </w:r>
      <w:r>
        <w:t xml:space="preserve"> </w:t>
      </w:r>
      <w:r>
        <w:t xml:space="preserve">PartitionKey + RowKey (single entity) is most efficient.</w:t>
      </w:r>
      <w:r>
        <w:t xml:space="preserve"> </w:t>
      </w:r>
      <w:hyperlink r:id="rId75">
        <w:r>
          <w:rPr>
            <w:rStyle w:val="Hyperlink"/>
          </w:rPr>
          <w:t xml:space="preserve">[61]</w:t>
        </w:r>
      </w:hyperlink>
    </w:p>
    <w:p>
      <w:pPr>
        <w:pStyle w:val="Compact"/>
        <w:numPr>
          <w:ilvl w:val="0"/>
          <w:numId w:val="1019"/>
        </w:numPr>
      </w:pPr>
      <w:r>
        <w:rPr>
          <w:b/>
          <w:bCs/>
        </w:rPr>
        <w:t xml:space="preserve">Partition scan for a day:</w:t>
      </w:r>
      <w:r>
        <w:t xml:space="preserve"> </w:t>
      </w:r>
      <w:r>
        <w:t xml:space="preserve">query a single RunDate partition, possibly sharded. Throughput targets are documented (e.g., “up to 2,000 entities/s per partition” for 1 KiB entities) and account-level request rate assumptions.</w:t>
      </w:r>
      <w:r>
        <w:t xml:space="preserve"> </w:t>
      </w:r>
      <w:hyperlink r:id="rId24">
        <w:r>
          <w:rPr>
            <w:rStyle w:val="Hyperlink"/>
          </w:rPr>
          <w:t xml:space="preserve">[62]</w:t>
        </w:r>
      </w:hyperlink>
    </w:p>
    <w:p>
      <w:pPr>
        <w:pStyle w:val="FirstParagraph"/>
      </w:pPr>
      <w:r>
        <w:t xml:space="preserve">Hard limits that directly affect modeling:</w:t>
      </w:r>
    </w:p>
    <w:p>
      <w:pPr>
        <w:pStyle w:val="Compact"/>
        <w:numPr>
          <w:ilvl w:val="0"/>
          <w:numId w:val="1020"/>
        </w:numPr>
      </w:pPr>
      <w:r>
        <w:t xml:space="preserve">Entity group transactions: single PartitionKey, up to 100 entities, up to 4 MiB payload.</w:t>
      </w:r>
      <w:r>
        <w:t xml:space="preserve"> </w:t>
      </w:r>
      <w:hyperlink r:id="rId67">
        <w:r>
          <w:rPr>
            <w:rStyle w:val="Hyperlink"/>
          </w:rPr>
          <w:t xml:space="preserve">[52]</w:t>
        </w:r>
      </w:hyperlink>
    </w:p>
    <w:p>
      <w:pPr>
        <w:pStyle w:val="Compact"/>
        <w:numPr>
          <w:ilvl w:val="0"/>
          <w:numId w:val="1020"/>
        </w:numPr>
      </w:pPr>
      <w:r>
        <w:t xml:space="preserve">Table entity constraints: 1 MiB per entity, max 255 properties; keys up to 1024 characters.</w:t>
      </w:r>
      <w:r>
        <w:t xml:space="preserve"> </w:t>
      </w:r>
      <w:hyperlink r:id="rId60">
        <w:r>
          <w:rPr>
            <w:rStyle w:val="Hyperlink"/>
          </w:rPr>
          <w:t xml:space="preserve">[63]</w:t>
        </w:r>
      </w:hyperlink>
    </w:p>
    <w:bookmarkEnd w:id="76"/>
    <w:bookmarkStart w:id="83" w:name="storage-options-comparison-table"/>
    <w:p>
      <w:pPr>
        <w:pStyle w:val="Heading3"/>
      </w:pPr>
      <w:r>
        <w:t xml:space="preserve">Storage options 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Fit for daily immutable snapshots</w:t>
            </w:r>
          </w:p>
        </w:tc>
        <w:tc>
          <w:tcPr/>
          <w:p>
            <w:pPr>
              <w:pStyle w:val="Compact"/>
            </w:pPr>
            <w:r>
              <w:t xml:space="preserve">Queryability without extra engines</w:t>
            </w:r>
          </w:p>
        </w:tc>
        <w:tc>
          <w:tcPr/>
          <w:p>
            <w:pPr>
              <w:pStyle w:val="Compact"/>
            </w:pPr>
            <w:r>
              <w:t xml:space="preserve">Operational cost model</w:t>
            </w:r>
          </w:p>
        </w:tc>
        <w:tc>
          <w:tcPr/>
          <w:p>
            <w:pPr>
              <w:pStyle w:val="Compact"/>
            </w:pPr>
            <w:r>
              <w:t xml:space="preserve">Key risks/limits for this use case</w:t>
            </w:r>
          </w:p>
        </w:tc>
      </w:tr>
      <w:tr>
        <w:tc>
          <w:tcPr/>
          <w:p>
            <w:pPr>
              <w:pStyle w:val="Compact"/>
            </w:pPr>
            <w:r>
              <w:t xml:space="preserve">Azure Table Storage</w:t>
            </w:r>
          </w:p>
        </w:tc>
        <w:tc>
          <w:tcPr/>
          <w:p>
            <w:pPr>
              <w:pStyle w:val="Compact"/>
            </w:pPr>
            <w:r>
              <w:t xml:space="preserve">Strong fit for key-based snapshot serving and manifest-driven reads</w:t>
            </w:r>
            <w:r>
              <w:t xml:space="preserve"> </w:t>
            </w:r>
            <w:hyperlink r:id="rId56">
              <w:r>
                <w:rPr>
                  <w:rStyle w:val="Hyperlink"/>
                </w:rPr>
                <w:t xml:space="preserve">[64]</w:t>
              </w:r>
            </w:hyperlink>
          </w:p>
        </w:tc>
        <w:tc>
          <w:tcPr/>
          <w:p>
            <w:pPr>
              <w:pStyle w:val="Compact"/>
            </w:pPr>
            <w:r>
              <w:t xml:space="preserve">Strong for PartitionKey/RowKey patterns; point queries best</w:t>
            </w:r>
            <w:r>
              <w:t xml:space="preserve"> </w:t>
            </w:r>
            <w:hyperlink r:id="rId75">
              <w:r>
                <w:rPr>
                  <w:rStyle w:val="Hyperlink"/>
                </w:rPr>
                <w:t xml:space="preserve">[65]</w:t>
              </w:r>
            </w:hyperlink>
          </w:p>
        </w:tc>
        <w:tc>
          <w:tcPr/>
          <w:p>
            <w:pPr>
              <w:pStyle w:val="Compact"/>
            </w:pPr>
            <w:r>
              <w:t xml:space="preserve">Low storage cost + per-transaction pricing</w:t>
            </w:r>
            <w:r>
              <w:t xml:space="preserve"> </w:t>
            </w:r>
            <w:hyperlink r:id="rId66">
              <w:r>
                <w:rPr>
                  <w:rStyle w:val="Hyperlink"/>
                </w:rPr>
                <w:t xml:space="preserve">[66]</w:t>
              </w:r>
            </w:hyperlink>
          </w:p>
        </w:tc>
        <w:tc>
          <w:tcPr/>
          <w:p>
            <w:pPr>
              <w:pStyle w:val="Compact"/>
            </w:pPr>
            <w:r>
              <w:t xml:space="preserve">1 MiB entity limit; limited secondary indexes; hotspot partitions if poorly designed</w:t>
            </w:r>
            <w:r>
              <w:t xml:space="preserve"> </w:t>
            </w:r>
            <w:hyperlink r:id="rId60">
              <w:r>
                <w:rPr>
                  <w:rStyle w:val="Hyperlink"/>
                </w:rPr>
                <w:t xml:space="preserve">[67]</w:t>
              </w:r>
            </w:hyperlink>
          </w:p>
        </w:tc>
      </w:tr>
      <w:tr>
        <w:tc>
          <w:tcPr/>
          <w:p>
            <w:pPr>
              <w:pStyle w:val="Compact"/>
            </w:pPr>
            <w:r>
              <w:t xml:space="preserve">Azure Blob Storage</w:t>
            </w:r>
          </w:p>
        </w:tc>
        <w:tc>
          <w:tcPr/>
          <w:p>
            <w:pPr>
              <w:pStyle w:val="Compact"/>
            </w:pPr>
            <w:r>
              <w:t xml:space="preserve">Good for raw payload storage; weak for serving queries alone</w:t>
            </w:r>
            <w:r>
              <w:t xml:space="preserve"> </w:t>
            </w:r>
            <w:hyperlink r:id="rId77">
              <w:r>
                <w:rPr>
                  <w:rStyle w:val="Hyperlink"/>
                </w:rPr>
                <w:t xml:space="preserve">[68]</w:t>
              </w:r>
            </w:hyperlink>
          </w:p>
        </w:tc>
        <w:tc>
          <w:tcPr/>
          <w:p>
            <w:pPr>
              <w:pStyle w:val="Compact"/>
            </w:pPr>
            <w:r>
              <w:t xml:space="preserve">Weak unless you add indexing/search/analytics; blob tags filter by tags only</w:t>
            </w:r>
            <w:r>
              <w:t xml:space="preserve"> </w:t>
            </w:r>
            <w:hyperlink r:id="rId72">
              <w:r>
                <w:rPr>
                  <w:rStyle w:val="Hyperlink"/>
                </w:rPr>
                <w:t xml:space="preserve">[69]</w:t>
              </w:r>
            </w:hyperlink>
          </w:p>
        </w:tc>
        <w:tc>
          <w:tcPr/>
          <w:p>
            <w:pPr>
              <w:pStyle w:val="Compact"/>
            </w:pPr>
            <w:r>
              <w:t xml:space="preserve">GB-month + transaction + egress driven</w:t>
            </w:r>
            <w:r>
              <w:t xml:space="preserve"> </w:t>
            </w:r>
            <w:hyperlink r:id="rId77">
              <w:r>
                <w:rPr>
                  <w:rStyle w:val="Hyperlink"/>
                </w:rPr>
                <w:t xml:space="preserve">[68]</w:t>
              </w:r>
            </w:hyperlink>
          </w:p>
        </w:tc>
        <w:tc>
          <w:tcPr/>
          <w:p>
            <w:pPr>
              <w:pStyle w:val="Compact"/>
            </w:pPr>
            <w:r>
              <w:t xml:space="preserve">“Querying inside JSON” isn’t native; reading whole blobs is costly; tag search not supported on HNS accounts</w:t>
            </w:r>
            <w:r>
              <w:t xml:space="preserve"> </w:t>
            </w:r>
            <w:hyperlink r:id="rId78">
              <w:r>
                <w:rPr>
                  <w:rStyle w:val="Hyperlink"/>
                </w:rPr>
                <w:t xml:space="preserve">[70]</w:t>
              </w:r>
            </w:hyperlink>
          </w:p>
        </w:tc>
      </w:tr>
      <w:tr>
        <w:tc>
          <w:tcPr/>
          <w:p>
            <w:pPr>
              <w:pStyle w:val="Compact"/>
            </w:pPr>
            <w:r>
              <w:t xml:space="preserve">ADLS Gen2</w:t>
            </w:r>
          </w:p>
        </w:tc>
        <w:tc>
          <w:tcPr/>
          <w:p>
            <w:pPr>
              <w:pStyle w:val="Compact"/>
            </w:pPr>
            <w:r>
              <w:t xml:space="preserve">Strong for analytics staging (Parquet/Delta), replay/backfills</w:t>
            </w:r>
            <w:r>
              <w:t xml:space="preserve"> </w:t>
            </w:r>
            <w:hyperlink r:id="rId79">
              <w:r>
                <w:rPr>
                  <w:rStyle w:val="Hyperlink"/>
                </w:rPr>
                <w:t xml:space="preserve">[71]</w:t>
              </w:r>
            </w:hyperlink>
          </w:p>
        </w:tc>
        <w:tc>
          <w:tcPr/>
          <w:p>
            <w:pPr>
              <w:pStyle w:val="Compact"/>
            </w:pPr>
            <w:r>
              <w:t xml:space="preserve">Better when paired with Spark/Databricks; hierarchical namespace optimized for analytics navigation</w:t>
            </w:r>
            <w:r>
              <w:t xml:space="preserve"> </w:t>
            </w:r>
            <w:hyperlink r:id="rId79">
              <w:r>
                <w:rPr>
                  <w:rStyle w:val="Hyperlink"/>
                </w:rPr>
                <w:t xml:space="preserve">[72]</w:t>
              </w:r>
            </w:hyperlink>
          </w:p>
        </w:tc>
        <w:tc>
          <w:tcPr/>
          <w:p>
            <w:pPr>
              <w:pStyle w:val="Compact"/>
            </w:pPr>
            <w:r>
              <w:t xml:space="preserve">Similar to storage + transaction costs; separate pricing page</w:t>
            </w:r>
            <w:r>
              <w:t xml:space="preserve"> </w:t>
            </w:r>
            <w:hyperlink r:id="rId80">
              <w:r>
                <w:rPr>
                  <w:rStyle w:val="Hyperlink"/>
                </w:rPr>
                <w:t xml:space="preserve">[73]</w:t>
              </w:r>
            </w:hyperlink>
          </w:p>
        </w:tc>
        <w:tc>
          <w:tcPr/>
          <w:p>
            <w:pPr>
              <w:pStyle w:val="Compact"/>
            </w:pPr>
            <w:r>
              <w:t xml:space="preserve">Blob tag search limitation under HNS; still needs compute engine for complex queries</w:t>
            </w:r>
            <w:r>
              <w:t xml:space="preserve"> </w:t>
            </w:r>
            <w:hyperlink r:id="rId78">
              <w:r>
                <w:rPr>
                  <w:rStyle w:val="Hyperlink"/>
                </w:rPr>
                <w:t xml:space="preserve">[70]</w:t>
              </w:r>
            </w:hyperlink>
          </w:p>
        </w:tc>
      </w:tr>
      <w:tr>
        <w:tc>
          <w:tcPr/>
          <w:p>
            <w:pPr>
              <w:pStyle w:val="Compact"/>
            </w:pPr>
            <w:r>
              <w:t xml:space="preserve">Azure Cosmos DB (Table API / NoSQL)</w:t>
            </w:r>
          </w:p>
        </w:tc>
        <w:tc>
          <w:tcPr/>
          <w:p>
            <w:pPr>
              <w:pStyle w:val="Compact"/>
            </w:pPr>
            <w:r>
              <w:t xml:space="preserve">Strong if you require global distribution, indexing, or guaranteed throughput</w:t>
            </w:r>
            <w:r>
              <w:t xml:space="preserve"> </w:t>
            </w:r>
            <w:hyperlink r:id="rId81">
              <w:r>
                <w:rPr>
                  <w:rStyle w:val="Hyperlink"/>
                </w:rPr>
                <w:t xml:space="preserve">[74]</w:t>
              </w:r>
            </w:hyperlink>
          </w:p>
        </w:tc>
        <w:tc>
          <w:tcPr/>
          <w:p>
            <w:pPr>
              <w:pStyle w:val="Compact"/>
            </w:pPr>
            <w:r>
              <w:t xml:space="preserve">Stronger general query experience (indexes) but costs more</w:t>
            </w:r>
          </w:p>
        </w:tc>
        <w:tc>
          <w:tcPr/>
          <w:p>
            <w:pPr>
              <w:pStyle w:val="Compact"/>
            </w:pPr>
            <w:r>
              <w:t xml:space="preserve">RU-based (throughput currency) or serverless; pricing reflects RU/s model</w:t>
            </w:r>
            <w:r>
              <w:t xml:space="preserve"> </w:t>
            </w:r>
            <w:hyperlink r:id="rId82">
              <w:r>
                <w:rPr>
                  <w:rStyle w:val="Hyperlink"/>
                </w:rPr>
                <w:t xml:space="preserve">[75]</w:t>
              </w:r>
            </w:hyperlink>
          </w:p>
        </w:tc>
        <w:tc>
          <w:tcPr/>
          <w:p>
            <w:pPr>
              <w:pStyle w:val="Compact"/>
            </w:pPr>
            <w:r>
              <w:t xml:space="preserve">Cost/throughput sizing complexity; may be overkill if queries are simple key-based snapshot reads</w:t>
            </w:r>
            <w:r>
              <w:t xml:space="preserve"> </w:t>
            </w:r>
            <w:hyperlink r:id="rId82">
              <w:r>
                <w:rPr>
                  <w:rStyle w:val="Hyperlink"/>
                </w:rPr>
                <w:t xml:space="preserve">[76]</w:t>
              </w:r>
            </w:hyperlink>
          </w:p>
        </w:tc>
      </w:tr>
    </w:tbl>
    <w:bookmarkEnd w:id="83"/>
    <w:bookmarkStart w:id="85" w:name="X2e8e26d7da3e8119201ae101a4f07b3995fda3e"/>
    <w:p>
      <w:pPr>
        <w:pStyle w:val="Heading3"/>
      </w:pPr>
      <w:r>
        <w:t xml:space="preserve">Required Azure resources and IaC example</w:t>
      </w:r>
    </w:p>
    <w:p>
      <w:pPr>
        <w:pStyle w:val="FirstParagraph"/>
      </w:pPr>
      <w:r>
        <w:t xml:space="preserve">Resources:</w:t>
      </w:r>
    </w:p>
    <w:p>
      <w:pPr>
        <w:pStyle w:val="Compact"/>
        <w:numPr>
          <w:ilvl w:val="0"/>
          <w:numId w:val="1021"/>
        </w:numPr>
      </w:pPr>
      <w:r>
        <w:t xml:space="preserve">Storage account (Tables enabled)</w:t>
      </w:r>
    </w:p>
    <w:p>
      <w:pPr>
        <w:pStyle w:val="Compact"/>
        <w:numPr>
          <w:ilvl w:val="0"/>
          <w:numId w:val="1021"/>
        </w:numPr>
      </w:pPr>
      <w:r>
        <w:t xml:space="preserve">Table(s):</w:t>
      </w:r>
      <w:r>
        <w:t xml:space="preserve"> </w:t>
      </w:r>
      <w:r>
        <w:rPr>
          <w:rStyle w:val="VerbatimChar"/>
        </w:rPr>
        <w:t xml:space="preserve">SnapshotRuns</w:t>
      </w:r>
      <w:r>
        <w:t xml:space="preserve">,</w:t>
      </w:r>
      <w:r>
        <w:t xml:space="preserve"> </w:t>
      </w:r>
      <w:r>
        <w:rPr>
          <w:rStyle w:val="VerbatimChar"/>
        </w:rPr>
        <w:t xml:space="preserve">SnapshotEntities</w:t>
      </w:r>
    </w:p>
    <w:p>
      <w:pPr>
        <w:pStyle w:val="Compact"/>
        <w:numPr>
          <w:ilvl w:val="0"/>
          <w:numId w:val="1021"/>
        </w:numPr>
      </w:pPr>
      <w:r>
        <w:t xml:space="preserve">Log Analytics workspace + diagnostic settings (optional but recommended)</w:t>
      </w:r>
    </w:p>
    <w:p>
      <w:pPr>
        <w:pStyle w:val="FirstParagraph"/>
      </w:pPr>
      <w:r>
        <w:t xml:space="preserve">Bicep sketch (storage + table creation):</w:t>
      </w:r>
    </w:p>
    <w:p>
      <w:pPr>
        <w:pStyle w:val="SourceCode"/>
      </w:pPr>
      <w:r>
        <w:rPr>
          <w:rStyle w:val="VerbatimChar"/>
        </w:rPr>
        <w:t xml:space="preserve">param location string = resourceGroup().location</w:t>
      </w:r>
      <w:r>
        <w:br/>
      </w:r>
      <w:r>
        <w:rPr>
          <w:rStyle w:val="VerbatimChar"/>
        </w:rPr>
        <w:t xml:space="preserve">param storageName string</w:t>
      </w:r>
      <w:r>
        <w:br/>
      </w:r>
      <w:r>
        <w:br/>
      </w:r>
      <w:r>
        <w:rPr>
          <w:rStyle w:val="VerbatimChar"/>
        </w:rPr>
        <w:t xml:space="preserve">resource stg 'Microsoft.Storage/storageAccounts@2023-05-01' = {</w:t>
      </w:r>
      <w:r>
        <w:br/>
      </w:r>
      <w:r>
        <w:rPr>
          <w:rStyle w:val="VerbatimChar"/>
        </w:rPr>
        <w:t xml:space="preserve">  name: storageName</w:t>
      </w:r>
      <w:r>
        <w:br/>
      </w:r>
      <w:r>
        <w:rPr>
          <w:rStyle w:val="VerbatimChar"/>
        </w:rPr>
        <w:t xml:space="preserve">  location: location</w:t>
      </w:r>
      <w:r>
        <w:br/>
      </w:r>
      <w:r>
        <w:rPr>
          <w:rStyle w:val="VerbatimChar"/>
        </w:rPr>
        <w:t xml:space="preserve">  kind: 'StorageV2'</w:t>
      </w:r>
      <w:r>
        <w:br/>
      </w:r>
      <w:r>
        <w:rPr>
          <w:rStyle w:val="VerbatimChar"/>
        </w:rPr>
        <w:t xml:space="preserve">  sku: { name: 'Standard_LRS' }</w:t>
      </w:r>
      <w:r>
        <w:br/>
      </w:r>
      <w:r>
        <w:rPr>
          <w:rStyle w:val="VerbatimChar"/>
        </w:rPr>
        <w:t xml:space="preserve">  properties: {</w:t>
      </w:r>
      <w:r>
        <w:br/>
      </w:r>
      <w:r>
        <w:rPr>
          <w:rStyle w:val="VerbatimChar"/>
        </w:rPr>
        <w:t xml:space="preserve">    // Prefer Entra authorization for data plane; disable shared key where feasible.</w:t>
      </w:r>
      <w:r>
        <w:br/>
      </w:r>
      <w:r>
        <w:rPr>
          <w:rStyle w:val="VerbatimChar"/>
        </w:rPr>
        <w:t xml:space="preserve">  }</w:t>
      </w:r>
      <w:r>
        <w:br/>
      </w:r>
      <w:r>
        <w:rPr>
          <w:rStyle w:val="VerbatimChar"/>
        </w:rPr>
        <w:t xml:space="preserve">}</w:t>
      </w:r>
      <w:r>
        <w:br/>
      </w:r>
      <w:r>
        <w:br/>
      </w:r>
      <w:r>
        <w:rPr>
          <w:rStyle w:val="VerbatimChar"/>
        </w:rPr>
        <w:t xml:space="preserve">resource tableService 'Microsoft.Storage/storageAccounts/tableServices@2023-05-01' = {</w:t>
      </w:r>
      <w:r>
        <w:br/>
      </w:r>
      <w:r>
        <w:rPr>
          <w:rStyle w:val="VerbatimChar"/>
        </w:rPr>
        <w:t xml:space="preserve">  name: '${stg.name}/default'</w:t>
      </w:r>
      <w:r>
        <w:br/>
      </w:r>
      <w:r>
        <w:rPr>
          <w:rStyle w:val="VerbatimChar"/>
        </w:rPr>
        <w:t xml:space="preserve">}</w:t>
      </w:r>
      <w:r>
        <w:br/>
      </w:r>
      <w:r>
        <w:br/>
      </w:r>
      <w:r>
        <w:rPr>
          <w:rStyle w:val="VerbatimChar"/>
        </w:rPr>
        <w:t xml:space="preserve">resource snapshotRuns 'Microsoft.Storage/storageAccounts/tableServices/tables@2023-05-01' = {</w:t>
      </w:r>
      <w:r>
        <w:br/>
      </w:r>
      <w:r>
        <w:rPr>
          <w:rStyle w:val="VerbatimChar"/>
        </w:rPr>
        <w:t xml:space="preserve">  name: '${stg.name}/default/SnapshotRuns'</w:t>
      </w:r>
      <w:r>
        <w:br/>
      </w:r>
      <w:r>
        <w:rPr>
          <w:rStyle w:val="VerbatimChar"/>
        </w:rPr>
        <w:t xml:space="preserve">  properties: {}</w:t>
      </w:r>
      <w:r>
        <w:br/>
      </w:r>
      <w:r>
        <w:rPr>
          <w:rStyle w:val="VerbatimChar"/>
        </w:rPr>
        <w:t xml:space="preserve">}</w:t>
      </w:r>
      <w:r>
        <w:br/>
      </w:r>
      <w:r>
        <w:br/>
      </w:r>
      <w:r>
        <w:rPr>
          <w:rStyle w:val="VerbatimChar"/>
        </w:rPr>
        <w:t xml:space="preserve">resource snapshotEntities 'Microsoft.Storage/storageAccounts/tableServices/tables@2023-05-01' = {</w:t>
      </w:r>
      <w:r>
        <w:br/>
      </w:r>
      <w:r>
        <w:rPr>
          <w:rStyle w:val="VerbatimChar"/>
        </w:rPr>
        <w:t xml:space="preserve">  name: '${stg.name}/default/SnapshotEntities'</w:t>
      </w:r>
      <w:r>
        <w:br/>
      </w:r>
      <w:r>
        <w:rPr>
          <w:rStyle w:val="VerbatimChar"/>
        </w:rPr>
        <w:t xml:space="preserve">  properties: {}</w:t>
      </w:r>
      <w:r>
        <w:br/>
      </w:r>
      <w:r>
        <w:rPr>
          <w:rStyle w:val="VerbatimChar"/>
        </w:rPr>
        <w:t xml:space="preserve">}</w:t>
      </w:r>
    </w:p>
    <w:p>
      <w:pPr>
        <w:pStyle w:val="FirstParagraph"/>
      </w:pPr>
      <w:r>
        <w:t xml:space="preserve">The monitoring and Entra authorization guidance for Table Storage is covered in Microsoft docs; roles include “Storage Table Data Contributor/Reader.”</w:t>
      </w:r>
      <w:r>
        <w:t xml:space="preserve"> </w:t>
      </w:r>
      <w:hyperlink r:id="rId84">
        <w:r>
          <w:rPr>
            <w:rStyle w:val="Hyperlink"/>
          </w:rPr>
          <w:t xml:space="preserve">[77]</w:t>
        </w:r>
      </w:hyperlink>
    </w:p>
    <w:bookmarkEnd w:id="85"/>
    <w:bookmarkStart w:id="88" w:name="security-considerations-1"/>
    <w:p>
      <w:pPr>
        <w:pStyle w:val="Heading3"/>
      </w:pPr>
      <w:r>
        <w:t xml:space="preserve">Security considerations</w:t>
      </w:r>
    </w:p>
    <w:p>
      <w:pPr>
        <w:pStyle w:val="FirstParagraph"/>
      </w:pPr>
      <w:r>
        <w:t xml:space="preserve">Strong recommendations from Microsoft:</w:t>
      </w:r>
    </w:p>
    <w:p>
      <w:pPr>
        <w:pStyle w:val="Compact"/>
        <w:numPr>
          <w:ilvl w:val="0"/>
          <w:numId w:val="1022"/>
        </w:numPr>
      </w:pPr>
      <w:r>
        <w:t xml:space="preserve">Prefer Microsoft Entra ID authorization for Table Storage; it is positioned as more secure and easier than shared key auth, and Microsoft recommends it when possible.</w:t>
      </w:r>
      <w:r>
        <w:t xml:space="preserve"> </w:t>
      </w:r>
      <w:hyperlink r:id="rId86">
        <w:r>
          <w:rPr>
            <w:rStyle w:val="Hyperlink"/>
          </w:rPr>
          <w:t xml:space="preserve">[78]</w:t>
        </w:r>
      </w:hyperlink>
    </w:p>
    <w:p>
      <w:pPr>
        <w:pStyle w:val="Compact"/>
        <w:numPr>
          <w:ilvl w:val="0"/>
          <w:numId w:val="1022"/>
        </w:numPr>
      </w:pPr>
      <w:r>
        <w:t xml:space="preserve">Assign narrow-scoped data-plane roles (“Storage Table Data Contributor” for writers, “Storage Table Data Reader” for readers).</w:t>
      </w:r>
      <w:r>
        <w:t xml:space="preserve"> </w:t>
      </w:r>
      <w:hyperlink r:id="rId87">
        <w:r>
          <w:rPr>
            <w:rStyle w:val="Hyperlink"/>
          </w:rPr>
          <w:t xml:space="preserve">[79]</w:t>
        </w:r>
      </w:hyperlink>
    </w:p>
    <w:bookmarkEnd w:id="88"/>
    <w:bookmarkStart w:id="89" w:name="monitoring-and-alerting-1"/>
    <w:p>
      <w:pPr>
        <w:pStyle w:val="Heading3"/>
      </w:pPr>
      <w:r>
        <w:t xml:space="preserve">Monitoring and alerting</w:t>
      </w:r>
    </w:p>
    <w:p>
      <w:pPr>
        <w:pStyle w:val="FirstParagraph"/>
      </w:pPr>
      <w:r>
        <w:t xml:space="preserve">Enable Table Storage monitoring using Azure Monitor metrics/logs; send diagnostic logs to Log Analytics via diagnostic settings.</w:t>
      </w:r>
      <w:r>
        <w:t xml:space="preserve"> </w:t>
      </w:r>
      <w:hyperlink r:id="rId84">
        <w:r>
          <w:rPr>
            <w:rStyle w:val="Hyperlink"/>
          </w:rPr>
          <w:t xml:space="preserve">[80]</w:t>
        </w:r>
      </w:hyperlink>
    </w:p>
    <w:p>
      <w:pPr>
        <w:pStyle w:val="BodyText"/>
      </w:pPr>
      <w:r>
        <w:t xml:space="preserve">Alerts to configure:</w:t>
      </w:r>
    </w:p>
    <w:p>
      <w:pPr>
        <w:pStyle w:val="Compact"/>
        <w:numPr>
          <w:ilvl w:val="0"/>
          <w:numId w:val="1023"/>
        </w:numPr>
      </w:pPr>
      <w:r>
        <w:t xml:space="preserve">Table transaction throttling / elevated errors</w:t>
      </w:r>
    </w:p>
    <w:p>
      <w:pPr>
        <w:pStyle w:val="Compact"/>
        <w:numPr>
          <w:ilvl w:val="0"/>
          <w:numId w:val="1023"/>
        </w:numPr>
      </w:pPr>
      <w:r>
        <w:t xml:space="preserve">UsedCapacity growth rate anomalies</w:t>
      </w:r>
    </w:p>
    <w:p>
      <w:pPr>
        <w:pStyle w:val="Compact"/>
        <w:numPr>
          <w:ilvl w:val="0"/>
          <w:numId w:val="1023"/>
        </w:numPr>
      </w:pPr>
      <w:r>
        <w:t xml:space="preserve">SnapshotRuns “missing run” (computed via scheduled query alert)</w:t>
      </w:r>
    </w:p>
    <w:bookmarkEnd w:id="89"/>
    <w:bookmarkStart w:id="91" w:name="X5bfa40d1bd7af018321e74b1a490387602db85f"/>
    <w:p>
      <w:pPr>
        <w:pStyle w:val="Heading3"/>
      </w:pPr>
      <w:r>
        <w:t xml:space="preserve">Concrete tasks, estimated effort, acceptance criteria</w:t>
      </w:r>
    </w:p>
    <w:p>
      <w:pPr>
        <w:pStyle w:val="FirstParagraph"/>
      </w:pPr>
      <w:r>
        <w:t xml:space="preserve">Effort estimate: ~8–15 person-days (includes data modeling, Databricks ETL, retention tooling, alerting).</w:t>
      </w:r>
      <w:r>
        <w:t xml:space="preserve"> </w:t>
      </w:r>
      <w:hyperlink r:id="rId32">
        <w:r>
          <w:rPr>
            <w:rStyle w:val="Hyperlink"/>
          </w:rPr>
          <w:t xml:space="preserve">[81]</w:t>
        </w:r>
      </w:hyperlink>
    </w:p>
    <w:p>
      <w:pPr>
        <w:pStyle w:val="BodyText"/>
      </w:pPr>
      <w:r>
        <w:t xml:space="preserve">Concrete tasks:</w:t>
      </w:r>
    </w:p>
    <w:p>
      <w:pPr>
        <w:pStyle w:val="Compact"/>
        <w:numPr>
          <w:ilvl w:val="0"/>
          <w:numId w:val="1024"/>
        </w:numPr>
      </w:pPr>
      <w:r>
        <w:t xml:space="preserve">Define final entity schema and query patterns; validate 1 MiB / 255 property constraints.</w:t>
      </w:r>
      <w:r>
        <w:t xml:space="preserve"> </w:t>
      </w:r>
      <w:hyperlink r:id="rId60">
        <w:r>
          <w:rPr>
            <w:rStyle w:val="Hyperlink"/>
          </w:rPr>
          <w:t xml:space="preserve">[82]</w:t>
        </w:r>
      </w:hyperlink>
    </w:p>
    <w:p>
      <w:pPr>
        <w:pStyle w:val="Compact"/>
        <w:numPr>
          <w:ilvl w:val="0"/>
          <w:numId w:val="1024"/>
        </w:numPr>
      </w:pPr>
      <w:r>
        <w:t xml:space="preserve">Implement RunDate partitioned writes and SnapshotRuns manifest.</w:t>
      </w:r>
      <w:r>
        <w:t xml:space="preserve"> </w:t>
      </w:r>
      <w:hyperlink r:id="rId57">
        <w:r>
          <w:rPr>
            <w:rStyle w:val="Hyperlink"/>
          </w:rPr>
          <w:t xml:space="preserve">[83]</w:t>
        </w:r>
      </w:hyperlink>
    </w:p>
    <w:p>
      <w:pPr>
        <w:pStyle w:val="Compact"/>
        <w:numPr>
          <w:ilvl w:val="0"/>
          <w:numId w:val="1024"/>
        </w:numPr>
      </w:pPr>
      <w:r>
        <w:t xml:space="preserve">Configure and schedule Databricks job + notifications.</w:t>
      </w:r>
      <w:r>
        <w:t xml:space="preserve"> </w:t>
      </w:r>
      <w:hyperlink r:id="rId63">
        <w:r>
          <w:rPr>
            <w:rStyle w:val="Hyperlink"/>
          </w:rPr>
          <w:t xml:space="preserve">[84]</w:t>
        </w:r>
      </w:hyperlink>
    </w:p>
    <w:p>
      <w:pPr>
        <w:pStyle w:val="Compact"/>
        <w:numPr>
          <w:ilvl w:val="0"/>
          <w:numId w:val="1024"/>
        </w:numPr>
      </w:pPr>
      <w:r>
        <w:t xml:space="preserve">Implement retention runner and batch deletes where possible (PartitionKey-local batches).</w:t>
      </w:r>
      <w:r>
        <w:t xml:space="preserve"> </w:t>
      </w:r>
      <w:hyperlink r:id="rId67">
        <w:r>
          <w:rPr>
            <w:rStyle w:val="Hyperlink"/>
          </w:rPr>
          <w:t xml:space="preserve">[85]</w:t>
        </w:r>
      </w:hyperlink>
    </w:p>
    <w:p>
      <w:pPr>
        <w:pStyle w:val="Compact"/>
        <w:numPr>
          <w:ilvl w:val="0"/>
          <w:numId w:val="1024"/>
        </w:numPr>
      </w:pPr>
      <w:r>
        <w:t xml:space="preserve">Add monitoring/alerts via diagnostic settings.</w:t>
      </w:r>
      <w:r>
        <w:t xml:space="preserve"> </w:t>
      </w:r>
      <w:hyperlink r:id="rId90">
        <w:r>
          <w:rPr>
            <w:rStyle w:val="Hyperlink"/>
          </w:rPr>
          <w:t xml:space="preserve">[86]</w:t>
        </w:r>
      </w:hyperlink>
    </w:p>
    <w:p>
      <w:pPr>
        <w:pStyle w:val="FirstParagraph"/>
      </w:pPr>
      <w:r>
        <w:t xml:space="preserve">Acceptance criteria:</w:t>
      </w:r>
    </w:p>
    <w:p>
      <w:pPr>
        <w:pStyle w:val="Compact"/>
        <w:numPr>
          <w:ilvl w:val="0"/>
          <w:numId w:val="1025"/>
        </w:numPr>
      </w:pPr>
      <w:r>
        <w:t xml:space="preserve">A daily run produces a new RunDate partition and a SnapshotRuns record marked “Succeeded.”</w:t>
      </w:r>
      <w:r>
        <w:t xml:space="preserve"> </w:t>
      </w:r>
      <w:hyperlink r:id="rId57">
        <w:r>
          <w:rPr>
            <w:rStyle w:val="Hyperlink"/>
          </w:rPr>
          <w:t xml:space="preserve">[87]</w:t>
        </w:r>
      </w:hyperlink>
    </w:p>
    <w:p>
      <w:pPr>
        <w:pStyle w:val="Compact"/>
        <w:numPr>
          <w:ilvl w:val="0"/>
          <w:numId w:val="1025"/>
        </w:numPr>
      </w:pPr>
      <w:r>
        <w:t xml:space="preserve">“Latest snapshot” queries complete using manifest + partition queries; point reads specify both PartitionKey and RowKey.</w:t>
      </w:r>
      <w:r>
        <w:t xml:space="preserve"> </w:t>
      </w:r>
      <w:hyperlink r:id="rId75">
        <w:r>
          <w:rPr>
            <w:rStyle w:val="Hyperlink"/>
          </w:rPr>
          <w:t xml:space="preserve">[88]</w:t>
        </w:r>
      </w:hyperlink>
    </w:p>
    <w:p>
      <w:pPr>
        <w:pStyle w:val="Compact"/>
        <w:numPr>
          <w:ilvl w:val="0"/>
          <w:numId w:val="1025"/>
        </w:numPr>
      </w:pPr>
      <w:r>
        <w:t xml:space="preserve">No single entity exceeds 1 MiB; schema remains within property limits.</w:t>
      </w:r>
      <w:r>
        <w:t xml:space="preserve"> </w:t>
      </w:r>
      <w:hyperlink r:id="rId60">
        <w:r>
          <w:rPr>
            <w:rStyle w:val="Hyperlink"/>
          </w:rPr>
          <w:t xml:space="preserve">[89]</w:t>
        </w:r>
      </w:hyperlink>
    </w:p>
    <w:bookmarkEnd w:id="91"/>
    <w:bookmarkEnd w:id="92"/>
    <w:bookmarkStart w:id="108" w:name="proxy-and-orchestration-layer"/>
    <w:p>
      <w:pPr>
        <w:pStyle w:val="Heading2"/>
      </w:pPr>
      <w:r>
        <w:t xml:space="preserve">Proxy and orchestration layer</w:t>
      </w:r>
    </w:p>
    <w:bookmarkStart w:id="95" w:name="X36adc9f0936307e166f2475694ee6603a511210"/>
    <w:p>
      <w:pPr>
        <w:pStyle w:val="Heading3"/>
      </w:pPr>
      <w:r>
        <w:t xml:space="preserve">VNet encapsulation constraints and why direct Databricks access is restricted</w:t>
      </w:r>
    </w:p>
    <w:p>
      <w:pPr>
        <w:pStyle w:val="FirstParagraph"/>
      </w:pPr>
      <w:r>
        <w:t xml:space="preserve">Your notes state that VNet encapsulation prevents the original “direct proxy to Databricks” approach from working. In practice, there are two compounding constraints:</w:t>
      </w:r>
    </w:p>
    <w:p>
      <w:pPr>
        <w:pStyle w:val="Compact"/>
        <w:numPr>
          <w:ilvl w:val="0"/>
          <w:numId w:val="1026"/>
        </w:numPr>
      </w:pPr>
      <w:r>
        <w:rPr>
          <w:b/>
          <w:bCs/>
        </w:rPr>
        <w:t xml:space="preserve">Azure Static Web Apps lacks outbound VNet integration</w:t>
      </w:r>
      <w:r>
        <w:t xml:space="preserve">, so it cannot reliably reach VNet-isolated services using private endpoints the way App Service can.</w:t>
      </w:r>
      <w:r>
        <w:t xml:space="preserve"> </w:t>
      </w:r>
      <w:hyperlink r:id="rId21">
        <w:r>
          <w:rPr>
            <w:rStyle w:val="Hyperlink"/>
          </w:rPr>
          <w:t xml:space="preserve">[21]</w:t>
        </w:r>
      </w:hyperlink>
    </w:p>
    <w:p>
      <w:pPr>
        <w:pStyle w:val="Compact"/>
        <w:numPr>
          <w:ilvl w:val="0"/>
          <w:numId w:val="1026"/>
        </w:numPr>
      </w:pPr>
      <w:r>
        <w:t xml:space="preserve">Many secure Azure Databricks deployments use network isolation patterns (such as no public IP / private connectivity), so inbound access must come from approved private networks. Databricks documents secure connectivity and private networking capabilities such as Secure Cluster Connectivity and/or Private Link patterns, which change how and where the workspace endpoints are reachable.</w:t>
      </w:r>
      <w:r>
        <w:t xml:space="preserve"> </w:t>
      </w:r>
      <w:hyperlink r:id="rId93">
        <w:r>
          <w:rPr>
            <w:rStyle w:val="Hyperlink"/>
          </w:rPr>
          <w:t xml:space="preserve">[90]</w:t>
        </w:r>
      </w:hyperlink>
    </w:p>
    <w:p>
      <w:pPr>
        <w:pStyle w:val="FirstParagraph"/>
      </w:pPr>
      <w:r>
        <w:t xml:space="preserve">Microsoft’s guidance for “network isolated backends with Static Web Apps” highlights that SWA’s distributed runtime requires accessible APIs and suggests patterns (including API Management) when backends are isolated; this aligns with your conclusion that a direct Azure-hosted call path isn’t viable as originally drafted.</w:t>
      </w:r>
      <w:r>
        <w:t xml:space="preserve"> </w:t>
      </w:r>
      <w:hyperlink r:id="rId94">
        <w:r>
          <w:rPr>
            <w:rStyle w:val="Hyperlink"/>
          </w:rPr>
          <w:t xml:space="preserve">[91]</w:t>
        </w:r>
      </w:hyperlink>
    </w:p>
    <w:bookmarkEnd w:id="95"/>
    <w:bookmarkStart w:id="97" w:name="Xf836460bc2019e9c69c5d6e71ec24dd7b090399"/>
    <w:p>
      <w:pPr>
        <w:pStyle w:val="Heading3"/>
      </w:pPr>
      <w:r>
        <w:t xml:space="preserve">Recommended pattern: Pub/Sub via Azure Service Bus</w:t>
      </w:r>
    </w:p>
    <w:p>
      <w:pPr>
        <w:pStyle w:val="FirstParagraph"/>
      </w:pPr>
      <w:r>
        <w:t xml:space="preserve">Service Bus provides durable messaging via queues and topics/subscriptions; it has defined quotas (notably message size limits by tier and protocol) and supports managed identity authentication via Entra ID.</w:t>
      </w:r>
      <w:r>
        <w:t xml:space="preserve"> </w:t>
      </w:r>
      <w:hyperlink r:id="rId31">
        <w:r>
          <w:rPr>
            <w:rStyle w:val="Hyperlink"/>
          </w:rPr>
          <w:t xml:space="preserve">[13]</w:t>
        </w:r>
      </w:hyperlink>
    </w:p>
    <w:p>
      <w:pPr>
        <w:pStyle w:val="BodyText"/>
      </w:pPr>
      <w:r>
        <w:t xml:space="preserve">The recommended orchestration boundary:</w:t>
      </w:r>
    </w:p>
    <w:p>
      <w:pPr>
        <w:pStyle w:val="Compact"/>
        <w:numPr>
          <w:ilvl w:val="0"/>
          <w:numId w:val="1027"/>
        </w:numPr>
      </w:pPr>
      <w:r>
        <w:t xml:space="preserve">The Orchestrator API publishes a</w:t>
      </w:r>
      <w:r>
        <w:t xml:space="preserve"> </w:t>
      </w:r>
      <w:r>
        <w:rPr>
          <w:i/>
          <w:iCs/>
        </w:rPr>
        <w:t xml:space="preserve">command</w:t>
      </w:r>
      <w:r>
        <w:t xml:space="preserve"> </w:t>
      </w:r>
      <w:r>
        <w:t xml:space="preserve">message to a Service Bus topic (e.g.,</w:t>
      </w:r>
      <w:r>
        <w:t xml:space="preserve"> </w:t>
      </w:r>
      <w:r>
        <w:rPr>
          <w:rStyle w:val="VerbatimChar"/>
        </w:rPr>
        <w:t xml:space="preserve">eva.commands</w:t>
      </w:r>
      <w:r>
        <w:t xml:space="preserve">).</w:t>
      </w:r>
    </w:p>
    <w:p>
      <w:pPr>
        <w:pStyle w:val="Compact"/>
        <w:numPr>
          <w:ilvl w:val="0"/>
          <w:numId w:val="1027"/>
        </w:numPr>
      </w:pPr>
      <w:r>
        <w:t xml:space="preserve">One or more sub-agents (workers) subscribe and execute the work (including any Databricks interactions).</w:t>
      </w:r>
    </w:p>
    <w:p>
      <w:pPr>
        <w:pStyle w:val="Compact"/>
        <w:numPr>
          <w:ilvl w:val="0"/>
          <w:numId w:val="1027"/>
        </w:numPr>
      </w:pPr>
      <w:r>
        <w:t xml:space="preserve">Results are written back to Table Storage and optionally emitted as events (</w:t>
      </w:r>
      <w:r>
        <w:rPr>
          <w:rStyle w:val="VerbatimChar"/>
        </w:rPr>
        <w:t xml:space="preserve">eva.events</w:t>
      </w:r>
      <w:r>
        <w:t xml:space="preserve">) for UI streaming.</w:t>
      </w:r>
    </w:p>
    <w:p>
      <w:pPr>
        <w:pStyle w:val="FirstParagraph"/>
      </w:pPr>
      <w:r>
        <w:t xml:space="preserve">This architecture matches your notes (“delegate to EVA orchestrator/sub-agents”) and is consistent with Service Bus’s pub/sub model and Azure-native monitoring.</w:t>
      </w:r>
      <w:r>
        <w:t xml:space="preserve"> </w:t>
      </w:r>
      <w:hyperlink r:id="rId96">
        <w:r>
          <w:rPr>
            <w:rStyle w:val="Hyperlink"/>
          </w:rPr>
          <w:t xml:space="preserve">[92]</w:t>
        </w:r>
      </w:hyperlink>
    </w:p>
    <w:bookmarkEnd w:id="97"/>
    <w:bookmarkStart w:id="98" w:name="topicsqueues-layout"/>
    <w:p>
      <w:pPr>
        <w:pStyle w:val="Heading3"/>
      </w:pPr>
      <w:r>
        <w:t xml:space="preserve">Topics/queues layout</w:t>
      </w:r>
    </w:p>
    <w:p>
      <w:pPr>
        <w:pStyle w:val="FirstParagraph"/>
      </w:pPr>
      <w:r>
        <w:t xml:space="preserve">A practical convention:</w:t>
      </w:r>
    </w:p>
    <w:p>
      <w:pPr>
        <w:pStyle w:val="Compact"/>
        <w:numPr>
          <w:ilvl w:val="0"/>
          <w:numId w:val="1028"/>
        </w:numPr>
      </w:pPr>
      <w:r>
        <w:t xml:space="preserve">Topic:</w:t>
      </w:r>
      <w:r>
        <w:t xml:space="preserve"> </w:t>
      </w:r>
      <w:r>
        <w:rPr>
          <w:rStyle w:val="VerbatimChar"/>
        </w:rPr>
        <w:t xml:space="preserve">eva.commands</w:t>
      </w:r>
    </w:p>
    <w:p>
      <w:pPr>
        <w:pStyle w:val="Compact"/>
        <w:numPr>
          <w:ilvl w:val="0"/>
          <w:numId w:val="1028"/>
        </w:numPr>
      </w:pPr>
      <w:r>
        <w:t xml:space="preserve">Subscription:</w:t>
      </w:r>
      <w:r>
        <w:t xml:space="preserve"> </w:t>
      </w:r>
      <w:r>
        <w:rPr>
          <w:rStyle w:val="VerbatimChar"/>
        </w:rPr>
        <w:t xml:space="preserve">databricks-snapshot</w:t>
      </w:r>
      <w:r>
        <w:t xml:space="preserve"> </w:t>
      </w:r>
      <w:r>
        <w:t xml:space="preserve">(daily pipeline triggers, backfills)</w:t>
      </w:r>
    </w:p>
    <w:p>
      <w:pPr>
        <w:pStyle w:val="Compact"/>
        <w:numPr>
          <w:ilvl w:val="0"/>
          <w:numId w:val="1028"/>
        </w:numPr>
      </w:pPr>
      <w:r>
        <w:t xml:space="preserve">Subscription:</w:t>
      </w:r>
      <w:r>
        <w:t xml:space="preserve"> </w:t>
      </w:r>
      <w:r>
        <w:rPr>
          <w:rStyle w:val="VerbatimChar"/>
        </w:rPr>
        <w:t xml:space="preserve">voice-transcribe</w:t>
      </w:r>
      <w:r>
        <w:t xml:space="preserve"> </w:t>
      </w:r>
      <w:r>
        <w:t xml:space="preserve">(voice pipeline work items)</w:t>
      </w:r>
    </w:p>
    <w:p>
      <w:pPr>
        <w:numPr>
          <w:ilvl w:val="0"/>
          <w:numId w:val="1028"/>
        </w:numPr>
      </w:pPr>
      <w:r>
        <w:t xml:space="preserve">Subscription:</w:t>
      </w:r>
      <w:r>
        <w:t xml:space="preserve"> </w:t>
      </w:r>
      <w:r>
        <w:rPr>
          <w:rStyle w:val="VerbatimChar"/>
        </w:rPr>
        <w:t xml:space="preserve">admin-ops</w:t>
      </w:r>
      <w:r>
        <w:t xml:space="preserve"> </w:t>
      </w:r>
      <w:r>
        <w:t xml:space="preserve">(rebuild indexes, retention sweeps)</w:t>
      </w:r>
    </w:p>
    <w:p>
      <w:pPr>
        <w:numPr>
          <w:ilvl w:val="0"/>
          <w:numId w:val="1028"/>
        </w:numPr>
      </w:pPr>
      <w:r>
        <w:t xml:space="preserve">Topic:</w:t>
      </w:r>
      <w:r>
        <w:t xml:space="preserve"> </w:t>
      </w:r>
      <w:r>
        <w:rPr>
          <w:rStyle w:val="VerbatimChar"/>
        </w:rPr>
        <w:t xml:space="preserve">eva.events</w:t>
      </w:r>
    </w:p>
    <w:p>
      <w:pPr>
        <w:pStyle w:val="Compact"/>
        <w:numPr>
          <w:ilvl w:val="0"/>
          <w:numId w:val="1028"/>
        </w:numPr>
      </w:pPr>
      <w:r>
        <w:t xml:space="preserve">Subscription:</w:t>
      </w:r>
      <w:r>
        <w:t xml:space="preserve"> </w:t>
      </w:r>
      <w:r>
        <w:rPr>
          <w:rStyle w:val="VerbatimChar"/>
        </w:rPr>
        <w:t xml:space="preserve">ui-status</w:t>
      </w:r>
      <w:r>
        <w:t xml:space="preserve"> </w:t>
      </w:r>
      <w:r>
        <w:t xml:space="preserve">(status updates and progress)</w:t>
      </w:r>
    </w:p>
    <w:p>
      <w:pPr>
        <w:pStyle w:val="Compact"/>
        <w:numPr>
          <w:ilvl w:val="0"/>
          <w:numId w:val="1028"/>
        </w:numPr>
      </w:pPr>
      <w:r>
        <w:t xml:space="preserve">Subscription:</w:t>
      </w:r>
      <w:r>
        <w:t xml:space="preserve"> </w:t>
      </w:r>
      <w:r>
        <w:rPr>
          <w:rStyle w:val="VerbatimChar"/>
        </w:rPr>
        <w:t xml:space="preserve">audit</w:t>
      </w:r>
      <w:r>
        <w:t xml:space="preserve"> </w:t>
      </w:r>
      <w:r>
        <w:t xml:space="preserve">(append-only event archive sink)</w:t>
      </w:r>
    </w:p>
    <w:p>
      <w:pPr>
        <w:pStyle w:val="FirstParagraph"/>
      </w:pPr>
      <w:r>
        <w:t xml:space="preserve">Service Bus supports topics/subscriptions and has documented limits (e.g., subscription counts per topic), reinforcing a design that avoids “one subscription per user” patterns.</w:t>
      </w:r>
      <w:r>
        <w:t xml:space="preserve"> </w:t>
      </w:r>
      <w:hyperlink r:id="rId31">
        <w:r>
          <w:rPr>
            <w:rStyle w:val="Hyperlink"/>
          </w:rPr>
          <w:t xml:space="preserve">[93]</w:t>
        </w:r>
      </w:hyperlink>
    </w:p>
    <w:bookmarkEnd w:id="98"/>
    <w:bookmarkStart w:id="100" w:name="message-schemas"/>
    <w:p>
      <w:pPr>
        <w:pStyle w:val="Heading3"/>
      </w:pPr>
      <w:r>
        <w:t xml:space="preserve">Message schemas</w:t>
      </w:r>
    </w:p>
    <w:p>
      <w:pPr>
        <w:pStyle w:val="FirstParagraph"/>
      </w:pPr>
      <w:r>
        <w:t xml:space="preserve">Recommend a versioned envelope, optionally compatible with CloudEvents-style metadata (even if not strictly CloudEvents), to support schema evolution.</w:t>
      </w:r>
    </w:p>
    <w:p>
      <w:pPr>
        <w:pStyle w:val="BodyText"/>
      </w:pPr>
      <w:r>
        <w:rPr>
          <w:b/>
          <w:bCs/>
        </w:rPr>
        <w:t xml:space="preserve">Command message (JSON)</w:t>
      </w:r>
    </w:p>
    <w:p>
      <w:pPr>
        <w:pStyle w:val="SourceCode"/>
      </w:pPr>
      <w:r>
        <w:rPr>
          <w:rStyle w:val="VerbatimChar"/>
        </w:rPr>
        <w:t xml:space="preserve">{</w:t>
      </w:r>
      <w:r>
        <w:br/>
      </w:r>
      <w:r>
        <w:rPr>
          <w:rStyle w:val="VerbatimChar"/>
        </w:rPr>
        <w:t xml:space="preserve">  "schemaVersion": "1.0",</w:t>
      </w:r>
      <w:r>
        <w:br/>
      </w:r>
      <w:r>
        <w:rPr>
          <w:rStyle w:val="VerbatimChar"/>
        </w:rPr>
        <w:t xml:space="preserve">  "messageType": "EVA.Snapshot.Requested",</w:t>
      </w:r>
      <w:r>
        <w:br/>
      </w:r>
      <w:r>
        <w:rPr>
          <w:rStyle w:val="VerbatimChar"/>
        </w:rPr>
        <w:t xml:space="preserve">  "commandId": "uuid",</w:t>
      </w:r>
      <w:r>
        <w:br/>
      </w:r>
      <w:r>
        <w:rPr>
          <w:rStyle w:val="VerbatimChar"/>
        </w:rPr>
        <w:t xml:space="preserve">  "correlationId": "uuid",</w:t>
      </w:r>
      <w:r>
        <w:br/>
      </w:r>
      <w:r>
        <w:rPr>
          <w:rStyle w:val="VerbatimChar"/>
        </w:rPr>
        <w:t xml:space="preserve">  "requestedAt": "2026-04-14T20:15:00Z",</w:t>
      </w:r>
      <w:r>
        <w:br/>
      </w:r>
      <w:r>
        <w:rPr>
          <w:rStyle w:val="VerbatimChar"/>
        </w:rPr>
        <w:t xml:space="preserve">  "requestedBy": {</w:t>
      </w:r>
      <w:r>
        <w:br/>
      </w:r>
      <w:r>
        <w:rPr>
          <w:rStyle w:val="VerbatimChar"/>
        </w:rPr>
        <w:t xml:space="preserve">    "oid": "entra-object-id",</w:t>
      </w:r>
      <w:r>
        <w:br/>
      </w:r>
      <w:r>
        <w:rPr>
          <w:rStyle w:val="VerbatimChar"/>
        </w:rPr>
        <w:t xml:space="preserve">    "upn": "user@domain"</w:t>
      </w:r>
      <w:r>
        <w:br/>
      </w:r>
      <w:r>
        <w:rPr>
          <w:rStyle w:val="VerbatimChar"/>
        </w:rPr>
        <w:t xml:space="preserve">  },</w:t>
      </w:r>
      <w:r>
        <w:br/>
      </w:r>
      <w:r>
        <w:rPr>
          <w:rStyle w:val="VerbatimChar"/>
        </w:rPr>
        <w:t xml:space="preserve">  "runDate": "2026-04-14",</w:t>
      </w:r>
      <w:r>
        <w:br/>
      </w:r>
      <w:r>
        <w:rPr>
          <w:rStyle w:val="VerbatimChar"/>
        </w:rPr>
        <w:t xml:space="preserve">  "parameters": {</w:t>
      </w:r>
      <w:r>
        <w:br/>
      </w:r>
      <w:r>
        <w:rPr>
          <w:rStyle w:val="VerbatimChar"/>
        </w:rPr>
        <w:t xml:space="preserve">    "mode": "daily",</w:t>
      </w:r>
      <w:r>
        <w:br/>
      </w:r>
      <w:r>
        <w:rPr>
          <w:rStyle w:val="VerbatimChar"/>
        </w:rPr>
        <w:t xml:space="preserve">    "highWatermark": "2026-04-14T00:00:00Z"</w:t>
      </w:r>
      <w:r>
        <w:br/>
      </w:r>
      <w:r>
        <w:rPr>
          <w:rStyle w:val="VerbatimChar"/>
        </w:rPr>
        <w:t xml:space="preserve">  },</w:t>
      </w:r>
      <w:r>
        <w:br/>
      </w:r>
      <w:r>
        <w:rPr>
          <w:rStyle w:val="VerbatimChar"/>
        </w:rPr>
        <w:t xml:space="preserve">  "payloadRef": null</w:t>
      </w:r>
      <w:r>
        <w:br/>
      </w:r>
      <w:r>
        <w:rPr>
          <w:rStyle w:val="VerbatimChar"/>
        </w:rPr>
        <w:t xml:space="preserve">}</w:t>
      </w:r>
    </w:p>
    <w:p>
      <w:pPr>
        <w:pStyle w:val="FirstParagraph"/>
      </w:pPr>
      <w:r>
        <w:rPr>
          <w:b/>
          <w:bCs/>
        </w:rPr>
        <w:t xml:space="preserve">Large payload handling:</w:t>
      </w:r>
      <w:r>
        <w:t xml:space="preserve"> </w:t>
      </w:r>
      <w:r>
        <w:t xml:space="preserve">Service Bus has tier-based message size limits (Standard: 256 KB; Premium can go higher and, with AMQP large message support, up to 100 MB in specific configurations). The quotas and Premium tier docs emphasize both the limits and the recommendation to keep payloads small for reliable performance.</w:t>
      </w:r>
      <w:r>
        <w:t xml:space="preserve"> </w:t>
      </w:r>
      <w:hyperlink r:id="rId31">
        <w:r>
          <w:rPr>
            <w:rStyle w:val="Hyperlink"/>
          </w:rPr>
          <w:t xml:space="preserve">[94]</w:t>
        </w:r>
      </w:hyperlink>
    </w:p>
    <w:p>
      <w:pPr>
        <w:pStyle w:val="BodyText"/>
      </w:pPr>
      <w:r>
        <w:t xml:space="preserve">Therefore, adopt a “claim check” pattern for any payload that risks exceeding limits: store the payload in Blob/ADLS and include a</w:t>
      </w:r>
      <w:r>
        <w:t xml:space="preserve"> </w:t>
      </w:r>
      <w:r>
        <w:rPr>
          <w:rStyle w:val="VerbatimChar"/>
        </w:rPr>
        <w:t xml:space="preserve">payloadRef</w:t>
      </w:r>
      <w:r>
        <w:t xml:space="preserve"> </w:t>
      </w:r>
      <w:r>
        <w:t xml:space="preserve">(URL + SAS/identity-based access strategy). Service Bus FAQ guidance explicitly recommends such a pattern for oversize messages.</w:t>
      </w:r>
      <w:r>
        <w:t xml:space="preserve"> </w:t>
      </w:r>
      <w:hyperlink r:id="rId99">
        <w:r>
          <w:rPr>
            <w:rStyle w:val="Hyperlink"/>
          </w:rPr>
          <w:t xml:space="preserve">[95]</w:t>
        </w:r>
      </w:hyperlink>
    </w:p>
    <w:bookmarkEnd w:id="100"/>
    <w:bookmarkStart w:id="103" w:name="X5e8e9e734646881394db4691c3be6a9c2499b42"/>
    <w:p>
      <w:pPr>
        <w:pStyle w:val="Heading3"/>
      </w:pPr>
      <w:r>
        <w:t xml:space="preserve">Security: authentication, authorization, and network posture</w:t>
      </w:r>
    </w:p>
    <w:p>
      <w:pPr>
        <w:pStyle w:val="FirstParagraph"/>
      </w:pPr>
      <w:r>
        <w:rPr>
          <w:b/>
          <w:bCs/>
        </w:rPr>
        <w:t xml:space="preserve">Authentication:</w:t>
      </w:r>
      <w:r>
        <w:t xml:space="preserve"> </w:t>
      </w:r>
      <w:r>
        <w:t xml:space="preserve">Prefer managed identities and Entra ID RBAC for Service Bus, using built-in roles: Data Sender/Receiver/Owner. The managed identity guidance documents both the roles and the ability to disable local/SAS authentication and allow only Entra.</w:t>
      </w:r>
      <w:r>
        <w:t xml:space="preserve"> </w:t>
      </w:r>
      <w:hyperlink r:id="rId101">
        <w:r>
          <w:rPr>
            <w:rStyle w:val="Hyperlink"/>
          </w:rPr>
          <w:t xml:space="preserve">[96]</w:t>
        </w:r>
      </w:hyperlink>
    </w:p>
    <w:p>
      <w:pPr>
        <w:pStyle w:val="BodyText"/>
      </w:pPr>
      <w:r>
        <w:rPr>
          <w:b/>
          <w:bCs/>
        </w:rPr>
        <w:t xml:space="preserve">Authorization boundaries:</w:t>
      </w:r>
    </w:p>
    <w:p>
      <w:pPr>
        <w:pStyle w:val="Compact"/>
        <w:numPr>
          <w:ilvl w:val="0"/>
          <w:numId w:val="1029"/>
        </w:numPr>
      </w:pPr>
      <w:r>
        <w:t xml:space="preserve">Orchestrator identity: Data Sender to</w:t>
      </w:r>
      <w:r>
        <w:t xml:space="preserve"> </w:t>
      </w:r>
      <w:r>
        <w:rPr>
          <w:rStyle w:val="VerbatimChar"/>
        </w:rPr>
        <w:t xml:space="preserve">eva.commands</w:t>
      </w:r>
      <w:r>
        <w:t xml:space="preserve">, Data Receiver to</w:t>
      </w:r>
      <w:r>
        <w:t xml:space="preserve"> </w:t>
      </w:r>
      <w:r>
        <w:rPr>
          <w:rStyle w:val="VerbatimChar"/>
        </w:rPr>
        <w:t xml:space="preserve">eva.events/ui-status</w:t>
      </w:r>
      <w:r>
        <w:t xml:space="preserve"> </w:t>
      </w:r>
      <w:r>
        <w:t xml:space="preserve">(if it consumes).</w:t>
      </w:r>
    </w:p>
    <w:p>
      <w:pPr>
        <w:pStyle w:val="Compact"/>
        <w:numPr>
          <w:ilvl w:val="0"/>
          <w:numId w:val="1029"/>
        </w:numPr>
      </w:pPr>
      <w:r>
        <w:t xml:space="preserve">Worker identity: Data Receiver from</w:t>
      </w:r>
      <w:r>
        <w:t xml:space="preserve"> </w:t>
      </w:r>
      <w:r>
        <w:rPr>
          <w:rStyle w:val="VerbatimChar"/>
        </w:rPr>
        <w:t xml:space="preserve">eva.commands/...</w:t>
      </w:r>
      <w:r>
        <w:t xml:space="preserve">, Data Sender to</w:t>
      </w:r>
      <w:r>
        <w:t xml:space="preserve"> </w:t>
      </w:r>
      <w:r>
        <w:rPr>
          <w:rStyle w:val="VerbatimChar"/>
        </w:rPr>
        <w:t xml:space="preserve">eva.events</w:t>
      </w:r>
      <w:r>
        <w:t xml:space="preserve">.</w:t>
      </w:r>
    </w:p>
    <w:p>
      <w:pPr>
        <w:pStyle w:val="Compact"/>
        <w:numPr>
          <w:ilvl w:val="0"/>
          <w:numId w:val="1029"/>
        </w:numPr>
      </w:pPr>
      <w:r>
        <w:t xml:space="preserve">Avoid “Data Owner” outside of deployment automation contexts.</w:t>
      </w:r>
    </w:p>
    <w:p>
      <w:pPr>
        <w:pStyle w:val="FirstParagraph"/>
      </w:pPr>
      <w:r>
        <w:rPr>
          <w:b/>
          <w:bCs/>
        </w:rPr>
        <w:t xml:space="preserve">Network:</w:t>
      </w:r>
      <w:r>
        <w:t xml:space="preserve"> </w:t>
      </w:r>
      <w:r>
        <w:t xml:space="preserve">If you require private endpoints/service endpoints, note that some network security features are premium-tier-only in Service Bus; this should be an explicit SKU decision during implementation.</w:t>
      </w:r>
      <w:r>
        <w:t xml:space="preserve"> </w:t>
      </w:r>
      <w:hyperlink r:id="rId102">
        <w:r>
          <w:rPr>
            <w:rStyle w:val="Hyperlink"/>
          </w:rPr>
          <w:t xml:space="preserve">[97]</w:t>
        </w:r>
      </w:hyperlink>
    </w:p>
    <w:bookmarkEnd w:id="103"/>
    <w:bookmarkStart w:id="105" w:name="monitoring-and-alerting-2"/>
    <w:p>
      <w:pPr>
        <w:pStyle w:val="Heading3"/>
      </w:pPr>
      <w:r>
        <w:t xml:space="preserve">Monitoring and alerting</w:t>
      </w:r>
    </w:p>
    <w:p>
      <w:pPr>
        <w:pStyle w:val="FirstParagraph"/>
      </w:pPr>
      <w:r>
        <w:t xml:space="preserve">Service Bus integrates with Azure Monitor for metrics and logs; Microsoft provides a monitoring reference and a monitoring overview.</w:t>
      </w:r>
      <w:r>
        <w:t xml:space="preserve"> </w:t>
      </w:r>
      <w:hyperlink r:id="rId96">
        <w:r>
          <w:rPr>
            <w:rStyle w:val="Hyperlink"/>
          </w:rPr>
          <w:t xml:space="preserve">[98]</w:t>
        </w:r>
      </w:hyperlink>
    </w:p>
    <w:p>
      <w:pPr>
        <w:pStyle w:val="BodyText"/>
      </w:pPr>
      <w:r>
        <w:t xml:space="preserve">Essential alerts:</w:t>
      </w:r>
    </w:p>
    <w:p>
      <w:pPr>
        <w:pStyle w:val="Compact"/>
        <w:numPr>
          <w:ilvl w:val="0"/>
          <w:numId w:val="1030"/>
        </w:numPr>
      </w:pPr>
      <w:r>
        <w:t xml:space="preserve">Dead-letter queue growth (poison messages)</w:t>
      </w:r>
    </w:p>
    <w:p>
      <w:pPr>
        <w:pStyle w:val="Compact"/>
        <w:numPr>
          <w:ilvl w:val="0"/>
          <w:numId w:val="1030"/>
        </w:numPr>
      </w:pPr>
      <w:r>
        <w:t xml:space="preserve">Active message count over threshold (backlog)</w:t>
      </w:r>
    </w:p>
    <w:p>
      <w:pPr>
        <w:pStyle w:val="Compact"/>
        <w:numPr>
          <w:ilvl w:val="0"/>
          <w:numId w:val="1030"/>
        </w:numPr>
      </w:pPr>
      <w:r>
        <w:t xml:space="preserve">ServerBusy / throttling signals</w:t>
      </w:r>
    </w:p>
    <w:p>
      <w:pPr>
        <w:pStyle w:val="FirstParagraph"/>
      </w:pPr>
      <w:r>
        <w:t xml:space="preserve">Dead-letter queue behavior and reasons for dead-lettering are documented, enabling deterministic triage scenarios.</w:t>
      </w:r>
      <w:r>
        <w:t xml:space="preserve"> </w:t>
      </w:r>
      <w:hyperlink r:id="rId104">
        <w:r>
          <w:rPr>
            <w:rStyle w:val="Hyperlink"/>
          </w:rPr>
          <w:t xml:space="preserve">[99]</w:t>
        </w:r>
      </w:hyperlink>
    </w:p>
    <w:bookmarkEnd w:id="105"/>
    <w:bookmarkStart w:id="106" w:name="X771dc53e610f827e5f5860bcf5e4addddb4f257"/>
    <w:p>
      <w:pPr>
        <w:pStyle w:val="Heading3"/>
      </w:pPr>
      <w:r>
        <w:t xml:space="preserve">Required Azure resources and IaC example</w:t>
      </w:r>
    </w:p>
    <w:p>
      <w:pPr>
        <w:pStyle w:val="FirstParagraph"/>
      </w:pPr>
      <w:r>
        <w:t xml:space="preserve">Resources:</w:t>
      </w:r>
    </w:p>
    <w:p>
      <w:pPr>
        <w:pStyle w:val="Compact"/>
        <w:numPr>
          <w:ilvl w:val="0"/>
          <w:numId w:val="1031"/>
        </w:numPr>
      </w:pPr>
      <w:r>
        <w:t xml:space="preserve">Service Bus namespace</w:t>
      </w:r>
    </w:p>
    <w:p>
      <w:pPr>
        <w:pStyle w:val="Compact"/>
        <w:numPr>
          <w:ilvl w:val="0"/>
          <w:numId w:val="1031"/>
        </w:numPr>
      </w:pPr>
      <w:r>
        <w:t xml:space="preserve">Topics + subscriptions</w:t>
      </w:r>
    </w:p>
    <w:p>
      <w:pPr>
        <w:pStyle w:val="Compact"/>
        <w:numPr>
          <w:ilvl w:val="0"/>
          <w:numId w:val="1031"/>
        </w:numPr>
      </w:pPr>
      <w:r>
        <w:t xml:space="preserve">Diagnostic settings</w:t>
      </w:r>
    </w:p>
    <w:p>
      <w:pPr>
        <w:pStyle w:val="FirstParagraph"/>
      </w:pPr>
      <w:r>
        <w:t xml:space="preserve">Bicep sketch (namespace + topic + subscription):</w:t>
      </w:r>
    </w:p>
    <w:p>
      <w:pPr>
        <w:pStyle w:val="SourceCode"/>
      </w:pPr>
      <w:r>
        <w:rPr>
          <w:rStyle w:val="VerbatimChar"/>
        </w:rPr>
        <w:t xml:space="preserve">param location string = resourceGroup().location</w:t>
      </w:r>
      <w:r>
        <w:br/>
      </w:r>
      <w:r>
        <w:rPr>
          <w:rStyle w:val="VerbatimChar"/>
        </w:rPr>
        <w:t xml:space="preserve">param sbName string</w:t>
      </w:r>
      <w:r>
        <w:br/>
      </w:r>
      <w:r>
        <w:br/>
      </w:r>
      <w:r>
        <w:rPr>
          <w:rStyle w:val="VerbatimChar"/>
        </w:rPr>
        <w:t xml:space="preserve">resource sb 'Microsoft.ServiceBus/namespaces@2022-10-01-preview' = {</w:t>
      </w:r>
      <w:r>
        <w:br/>
      </w:r>
      <w:r>
        <w:rPr>
          <w:rStyle w:val="VerbatimChar"/>
        </w:rPr>
        <w:t xml:space="preserve">  name: sbName</w:t>
      </w:r>
      <w:r>
        <w:br/>
      </w:r>
      <w:r>
        <w:rPr>
          <w:rStyle w:val="VerbatimChar"/>
        </w:rPr>
        <w:t xml:space="preserve">  location: location</w:t>
      </w:r>
      <w:r>
        <w:br/>
      </w:r>
      <w:r>
        <w:rPr>
          <w:rStyle w:val="VerbatimChar"/>
        </w:rPr>
        <w:t xml:space="preserve">  sku: {</w:t>
      </w:r>
      <w:r>
        <w:br/>
      </w:r>
      <w:r>
        <w:rPr>
          <w:rStyle w:val="VerbatimChar"/>
        </w:rPr>
        <w:t xml:space="preserve">    name: 'Standard' // consider Premium for private networking/consistent performance</w:t>
      </w:r>
      <w:r>
        <w:br/>
      </w:r>
      <w:r>
        <w:rPr>
          <w:rStyle w:val="VerbatimChar"/>
        </w:rPr>
        <w:t xml:space="preserve">    tier: 'Standard'</w:t>
      </w:r>
      <w:r>
        <w:br/>
      </w:r>
      <w:r>
        <w:rPr>
          <w:rStyle w:val="VerbatimChar"/>
        </w:rPr>
        <w:t xml:space="preserve">  }</w:t>
      </w:r>
      <w:r>
        <w:br/>
      </w:r>
      <w:r>
        <w:rPr>
          <w:rStyle w:val="VerbatimChar"/>
        </w:rPr>
        <w:t xml:space="preserve">  properties: {}</w:t>
      </w:r>
      <w:r>
        <w:br/>
      </w:r>
      <w:r>
        <w:rPr>
          <w:rStyle w:val="VerbatimChar"/>
        </w:rPr>
        <w:t xml:space="preserve">}</w:t>
      </w:r>
      <w:r>
        <w:br/>
      </w:r>
      <w:r>
        <w:br/>
      </w:r>
      <w:r>
        <w:rPr>
          <w:rStyle w:val="VerbatimChar"/>
        </w:rPr>
        <w:t xml:space="preserve">resource topic 'Microsoft.ServiceBus/namespaces/topics@2022-10-01-preview' = {</w:t>
      </w:r>
      <w:r>
        <w:br/>
      </w:r>
      <w:r>
        <w:rPr>
          <w:rStyle w:val="VerbatimChar"/>
        </w:rPr>
        <w:t xml:space="preserve">  name: '${sb.name}/eva-commands'</w:t>
      </w:r>
      <w:r>
        <w:br/>
      </w:r>
      <w:r>
        <w:rPr>
          <w:rStyle w:val="VerbatimChar"/>
        </w:rPr>
        <w:t xml:space="preserve">  properties: {</w:t>
      </w:r>
      <w:r>
        <w:br/>
      </w:r>
      <w:r>
        <w:rPr>
          <w:rStyle w:val="VerbatimChar"/>
        </w:rPr>
        <w:t xml:space="preserve">    enablePartitioning: true</w:t>
      </w:r>
      <w:r>
        <w:br/>
      </w:r>
      <w:r>
        <w:rPr>
          <w:rStyle w:val="VerbatimChar"/>
        </w:rPr>
        <w:t xml:space="preserve">  }</w:t>
      </w:r>
      <w:r>
        <w:br/>
      </w:r>
      <w:r>
        <w:rPr>
          <w:rStyle w:val="VerbatimChar"/>
        </w:rPr>
        <w:t xml:space="preserve">}</w:t>
      </w:r>
      <w:r>
        <w:br/>
      </w:r>
      <w:r>
        <w:br/>
      </w:r>
      <w:r>
        <w:rPr>
          <w:rStyle w:val="VerbatimChar"/>
        </w:rPr>
        <w:t xml:space="preserve">resource sub 'Microsoft.ServiceBus/namespaces/topics/subscriptions@2022-10-01-preview' = {</w:t>
      </w:r>
      <w:r>
        <w:br/>
      </w:r>
      <w:r>
        <w:rPr>
          <w:rStyle w:val="VerbatimChar"/>
        </w:rPr>
        <w:t xml:space="preserve">  name: '${sb.name}/eva-commands/databricks-snapshot'</w:t>
      </w:r>
      <w:r>
        <w:br/>
      </w:r>
      <w:r>
        <w:rPr>
          <w:rStyle w:val="VerbatimChar"/>
        </w:rPr>
        <w:t xml:space="preserve">  properties: {</w:t>
      </w:r>
      <w:r>
        <w:br/>
      </w:r>
      <w:r>
        <w:rPr>
          <w:rStyle w:val="VerbatimChar"/>
        </w:rPr>
        <w:t xml:space="preserve">    deadLetteringOnMessageExpiration: true</w:t>
      </w:r>
      <w:r>
        <w:br/>
      </w:r>
      <w:r>
        <w:rPr>
          <w:rStyle w:val="VerbatimChar"/>
        </w:rPr>
        <w:t xml:space="preserve">  }</w:t>
      </w:r>
      <w:r>
        <w:br/>
      </w:r>
      <w:r>
        <w:rPr>
          <w:rStyle w:val="VerbatimChar"/>
        </w:rPr>
        <w:t xml:space="preserve">}</w:t>
      </w:r>
    </w:p>
    <w:p>
      <w:pPr>
        <w:pStyle w:val="FirstParagraph"/>
      </w:pPr>
      <w:r>
        <w:t xml:space="preserve">Service Bus pricing and quotas vary by tier and impact design decisions (message size, networking features, base vs per-operation charging).</w:t>
      </w:r>
      <w:r>
        <w:t xml:space="preserve"> </w:t>
      </w:r>
      <w:hyperlink r:id="rId31">
        <w:r>
          <w:rPr>
            <w:rStyle w:val="Hyperlink"/>
          </w:rPr>
          <w:t xml:space="preserve">[100]</w:t>
        </w:r>
      </w:hyperlink>
    </w:p>
    <w:bookmarkEnd w:id="106"/>
    <w:bookmarkStart w:id="107" w:name="Xf0933d40d02f132f32c1b9baa0a55311b99ab27"/>
    <w:p>
      <w:pPr>
        <w:pStyle w:val="Heading3"/>
      </w:pPr>
      <w:r>
        <w:t xml:space="preserve">Concrete tasks, estimated effort, acceptance criteria</w:t>
      </w:r>
    </w:p>
    <w:p>
      <w:pPr>
        <w:pStyle w:val="FirstParagraph"/>
      </w:pPr>
      <w:r>
        <w:t xml:space="preserve">Effort estimate: ~6–12 person-days (messaging design, orchestration API endpoints, worker skeletons, monitoring/alerts).</w:t>
      </w:r>
      <w:r>
        <w:t xml:space="preserve"> </w:t>
      </w:r>
      <w:hyperlink r:id="rId31">
        <w:r>
          <w:rPr>
            <w:rStyle w:val="Hyperlink"/>
          </w:rPr>
          <w:t xml:space="preserve">[101]</w:t>
        </w:r>
      </w:hyperlink>
    </w:p>
    <w:p>
      <w:pPr>
        <w:pStyle w:val="BodyText"/>
      </w:pPr>
      <w:r>
        <w:t xml:space="preserve">Concrete tasks:</w:t>
      </w:r>
    </w:p>
    <w:p>
      <w:pPr>
        <w:pStyle w:val="Compact"/>
        <w:numPr>
          <w:ilvl w:val="0"/>
          <w:numId w:val="1032"/>
        </w:numPr>
      </w:pPr>
      <w:r>
        <w:t xml:space="preserve">Define topic/subscription topology and message schemas; implement claim check path for large payloads.</w:t>
      </w:r>
      <w:r>
        <w:t xml:space="preserve"> </w:t>
      </w:r>
      <w:hyperlink r:id="rId31">
        <w:r>
          <w:rPr>
            <w:rStyle w:val="Hyperlink"/>
          </w:rPr>
          <w:t xml:space="preserve">[102]</w:t>
        </w:r>
      </w:hyperlink>
    </w:p>
    <w:p>
      <w:pPr>
        <w:pStyle w:val="Compact"/>
        <w:numPr>
          <w:ilvl w:val="0"/>
          <w:numId w:val="1032"/>
        </w:numPr>
      </w:pPr>
      <w:r>
        <w:t xml:space="preserve">Configure managed identities and least-privilege RBAC roles for Service Bus.</w:t>
      </w:r>
      <w:r>
        <w:t xml:space="preserve"> </w:t>
      </w:r>
      <w:hyperlink r:id="rId101">
        <w:r>
          <w:rPr>
            <w:rStyle w:val="Hyperlink"/>
          </w:rPr>
          <w:t xml:space="preserve">[103]</w:t>
        </w:r>
      </w:hyperlink>
    </w:p>
    <w:p>
      <w:pPr>
        <w:pStyle w:val="Compact"/>
        <w:numPr>
          <w:ilvl w:val="0"/>
          <w:numId w:val="1032"/>
        </w:numPr>
      </w:pPr>
      <w:r>
        <w:t xml:space="preserve">Implement DLQ handling runbook and alerts.</w:t>
      </w:r>
      <w:r>
        <w:t xml:space="preserve"> </w:t>
      </w:r>
      <w:hyperlink r:id="rId104">
        <w:r>
          <w:rPr>
            <w:rStyle w:val="Hyperlink"/>
          </w:rPr>
          <w:t xml:space="preserve">[99]</w:t>
        </w:r>
      </w:hyperlink>
    </w:p>
    <w:p>
      <w:pPr>
        <w:pStyle w:val="FirstParagraph"/>
      </w:pPr>
      <w:r>
        <w:t xml:space="preserve">Acceptance criteria:</w:t>
      </w:r>
    </w:p>
    <w:p>
      <w:pPr>
        <w:pStyle w:val="Compact"/>
        <w:numPr>
          <w:ilvl w:val="0"/>
          <w:numId w:val="1033"/>
        </w:numPr>
      </w:pPr>
      <w:r>
        <w:t xml:space="preserve">A command published by Orchestrator is consumed by a worker and results in a Table Storage update (end-to-end happy path).</w:t>
      </w:r>
      <w:r>
        <w:t xml:space="preserve"> </w:t>
      </w:r>
      <w:hyperlink r:id="rId101">
        <w:r>
          <w:rPr>
            <w:rStyle w:val="Hyperlink"/>
          </w:rPr>
          <w:t xml:space="preserve">[104]</w:t>
        </w:r>
      </w:hyperlink>
    </w:p>
    <w:p>
      <w:pPr>
        <w:pStyle w:val="Compact"/>
        <w:numPr>
          <w:ilvl w:val="0"/>
          <w:numId w:val="1033"/>
        </w:numPr>
      </w:pPr>
      <w:r>
        <w:t xml:space="preserve">Messages exceeding size thresholds are rejected or routed to claim check without breaking the pipeline.</w:t>
      </w:r>
      <w:r>
        <w:t xml:space="preserve"> </w:t>
      </w:r>
      <w:hyperlink r:id="rId31">
        <w:r>
          <w:rPr>
            <w:rStyle w:val="Hyperlink"/>
          </w:rPr>
          <w:t xml:space="preserve">[102]</w:t>
        </w:r>
      </w:hyperlink>
    </w:p>
    <w:p>
      <w:pPr>
        <w:pStyle w:val="Compact"/>
        <w:numPr>
          <w:ilvl w:val="0"/>
          <w:numId w:val="1033"/>
        </w:numPr>
      </w:pPr>
      <w:r>
        <w:t xml:space="preserve">DLQ alarms trigger and include enough metadata for triage.</w:t>
      </w:r>
      <w:r>
        <w:t xml:space="preserve"> </w:t>
      </w:r>
      <w:hyperlink r:id="rId104">
        <w:r>
          <w:rPr>
            <w:rStyle w:val="Hyperlink"/>
          </w:rPr>
          <w:t xml:space="preserve">[99]</w:t>
        </w:r>
      </w:hyperlink>
    </w:p>
    <w:bookmarkEnd w:id="107"/>
    <w:bookmarkEnd w:id="108"/>
    <w:bookmarkStart w:id="123" w:name="voice-streaming-design"/>
    <w:p>
      <w:pPr>
        <w:pStyle w:val="Heading2"/>
      </w:pPr>
      <w:r>
        <w:t xml:space="preserve">Voice streaming design</w:t>
      </w:r>
    </w:p>
    <w:bookmarkStart w:id="112" w:name="browser-based-audio-streaming-approach"/>
    <w:p>
      <w:pPr>
        <w:pStyle w:val="Heading3"/>
      </w:pPr>
      <w:r>
        <w:t xml:space="preserve">Browser-based audio streaming approach</w:t>
      </w:r>
    </w:p>
    <w:p>
      <w:pPr>
        <w:pStyle w:val="FirstParagraph"/>
      </w:pPr>
      <w:r>
        <w:t xml:space="preserve">A browser-first approach reduces server-side capture complexity and accelerates a POC. The baseline client flow is:</w:t>
      </w:r>
      <w:r>
        <w:t xml:space="preserve"> </w:t>
      </w:r>
      <w:r>
        <w:t xml:space="preserve">1. Capture microphone audio using</w:t>
      </w:r>
      <w:r>
        <w:t xml:space="preserve"> </w:t>
      </w:r>
      <w:r>
        <w:rPr>
          <w:rStyle w:val="VerbatimChar"/>
        </w:rPr>
        <w:t xml:space="preserve">navigator.mediaDevices.getUserMedia({ audio: ... })</w:t>
      </w:r>
      <w:r>
        <w:t xml:space="preserve">.</w:t>
      </w:r>
      <w:r>
        <w:t xml:space="preserve"> </w:t>
      </w:r>
      <w:hyperlink r:id="rId109">
        <w:r>
          <w:rPr>
            <w:rStyle w:val="Hyperlink"/>
          </w:rPr>
          <w:t xml:space="preserve">[105]</w:t>
        </w:r>
      </w:hyperlink>
      <w:r>
        <w:br/>
      </w:r>
      <w:r>
        <w:t xml:space="preserve">2. Encode and chunk audio using</w:t>
      </w:r>
      <w:r>
        <w:t xml:space="preserve"> </w:t>
      </w:r>
      <w:r>
        <w:rPr>
          <w:rStyle w:val="VerbatimChar"/>
        </w:rPr>
        <w:t xml:space="preserve">MediaRecorder</w:t>
      </w:r>
      <w:r>
        <w:t xml:space="preserve">, using a</w:t>
      </w:r>
      <w:r>
        <w:t xml:space="preserve"> </w:t>
      </w:r>
      <w:r>
        <w:rPr>
          <w:rStyle w:val="VerbatimChar"/>
        </w:rPr>
        <w:t xml:space="preserve">timeslice</w:t>
      </w:r>
      <w:r>
        <w:t xml:space="preserve"> </w:t>
      </w:r>
      <w:r>
        <w:t xml:space="preserve">to emit periodic</w:t>
      </w:r>
      <w:r>
        <w:t xml:space="preserve"> </w:t>
      </w:r>
      <w:r>
        <w:rPr>
          <w:rStyle w:val="VerbatimChar"/>
        </w:rPr>
        <w:t xml:space="preserve">dataavailable</w:t>
      </w:r>
      <w:r>
        <w:t xml:space="preserve"> </w:t>
      </w:r>
      <w:r>
        <w:t xml:space="preserve">events containing Blob chunks. The</w:t>
      </w:r>
      <w:r>
        <w:t xml:space="preserve"> </w:t>
      </w:r>
      <w:r>
        <w:rPr>
          <w:rStyle w:val="VerbatimChar"/>
        </w:rPr>
        <w:t xml:space="preserve">start(timeslice)</w:t>
      </w:r>
      <w:r>
        <w:t xml:space="preserve"> </w:t>
      </w:r>
      <w:r>
        <w:t xml:space="preserve">behavior and the</w:t>
      </w:r>
      <w:r>
        <w:t xml:space="preserve"> </w:t>
      </w:r>
      <w:r>
        <w:rPr>
          <w:rStyle w:val="VerbatimChar"/>
        </w:rPr>
        <w:t xml:space="preserve">dataavailable</w:t>
      </w:r>
      <w:r>
        <w:t xml:space="preserve"> </w:t>
      </w:r>
      <w:r>
        <w:t xml:space="preserve">event semantics are documented (including that timeslice timing is not exact).</w:t>
      </w:r>
      <w:r>
        <w:t xml:space="preserve"> </w:t>
      </w:r>
      <w:hyperlink r:id="rId110">
        <w:r>
          <w:rPr>
            <w:rStyle w:val="Hyperlink"/>
          </w:rPr>
          <w:t xml:space="preserve">[106]</w:t>
        </w:r>
      </w:hyperlink>
      <w:r>
        <w:br/>
      </w:r>
      <w:r>
        <w:t xml:space="preserve">3. Send chunks over a persistent channel (WebSocket) to a backend capable of real-time ingestion and fanout.</w:t>
      </w:r>
    </w:p>
    <w:p>
      <w:pPr>
        <w:pStyle w:val="BodyText"/>
      </w:pPr>
      <w:r>
        <w:t xml:space="preserve">This is a practical foundation for “voice POC” while retaining the option to move to lower-latency pipelines (AudioWorklet-based PCM streaming) later. AudioWorklet exists specifically to run low-latency processing in a separate audio thread, but it increases implementation complexity.</w:t>
      </w:r>
      <w:r>
        <w:t xml:space="preserve"> </w:t>
      </w:r>
      <w:hyperlink r:id="rId111">
        <w:r>
          <w:rPr>
            <w:rStyle w:val="Hyperlink"/>
          </w:rPr>
          <w:t xml:space="preserve">[107]</w:t>
        </w:r>
      </w:hyperlink>
    </w:p>
    <w:bookmarkEnd w:id="112"/>
    <w:bookmarkStart w:id="115" w:name="X849c80804044fc31eb132013ba0ce81bd4c34dc"/>
    <w:p>
      <w:pPr>
        <w:pStyle w:val="Heading3"/>
      </w:pPr>
      <w:r>
        <w:t xml:space="preserve">Recommended Azure components for streaming</w:t>
      </w:r>
    </w:p>
    <w:p>
      <w:pPr>
        <w:pStyle w:val="FirstParagraph"/>
      </w:pPr>
      <w:r>
        <w:rPr>
          <w:b/>
          <w:bCs/>
        </w:rPr>
        <w:t xml:space="preserve">Azure Web PubSub</w:t>
      </w:r>
      <w:r>
        <w:t xml:space="preserve"> </w:t>
      </w:r>
      <w:r>
        <w:t xml:space="preserve">is purpose-built for WebSocket publish/subscribe. It supports a server-side event handler (webhook) for client events and documents CloudEvents-based delivery semantics.</w:t>
      </w:r>
      <w:r>
        <w:t xml:space="preserve"> </w:t>
      </w:r>
      <w:hyperlink r:id="rId113">
        <w:r>
          <w:rPr>
            <w:rStyle w:val="Hyperlink"/>
          </w:rPr>
          <w:t xml:space="preserve">[108]</w:t>
        </w:r>
      </w:hyperlink>
    </w:p>
    <w:p>
      <w:pPr>
        <w:pStyle w:val="BodyText"/>
      </w:pPr>
      <w:r>
        <w:t xml:space="preserve">Server-side components:</w:t>
      </w:r>
    </w:p>
    <w:p>
      <w:pPr>
        <w:pStyle w:val="Compact"/>
        <w:numPr>
          <w:ilvl w:val="0"/>
          <w:numId w:val="1034"/>
        </w:numPr>
      </w:pPr>
      <w:r>
        <w:t xml:space="preserve">Web PubSub service instance for client WebSocket connections.</w:t>
      </w:r>
      <w:r>
        <w:t xml:space="preserve"> </w:t>
      </w:r>
      <w:hyperlink r:id="rId30">
        <w:r>
          <w:rPr>
            <w:rStyle w:val="Hyperlink"/>
          </w:rPr>
          <w:t xml:space="preserve">[109]</w:t>
        </w:r>
      </w:hyperlink>
    </w:p>
    <w:p>
      <w:pPr>
        <w:pStyle w:val="Compact"/>
        <w:numPr>
          <w:ilvl w:val="0"/>
          <w:numId w:val="1034"/>
        </w:numPr>
      </w:pPr>
      <w:r>
        <w:t xml:space="preserve">An event handler endpoint in the Orchestrator API to receive client events (audio chunks) forwarded by Web PubSub.</w:t>
      </w:r>
      <w:r>
        <w:t xml:space="preserve"> </w:t>
      </w:r>
      <w:hyperlink r:id="rId113">
        <w:r>
          <w:rPr>
            <w:rStyle w:val="Hyperlink"/>
          </w:rPr>
          <w:t xml:space="preserve">[110]</w:t>
        </w:r>
      </w:hyperlink>
    </w:p>
    <w:p>
      <w:pPr>
        <w:pStyle w:val="Compact"/>
        <w:numPr>
          <w:ilvl w:val="0"/>
          <w:numId w:val="1034"/>
        </w:numPr>
      </w:pPr>
      <w:r>
        <w:t xml:space="preserve">Optional: Azure Speech to Text for real-time transcription of audio streams (Speech SDK supports audio input streams).</w:t>
      </w:r>
      <w:r>
        <w:t xml:space="preserve"> </w:t>
      </w:r>
      <w:hyperlink r:id="rId114">
        <w:r>
          <w:rPr>
            <w:rStyle w:val="Hyperlink"/>
          </w:rPr>
          <w:t xml:space="preserve">[111]</w:t>
        </w:r>
      </w:hyperlink>
    </w:p>
    <w:bookmarkEnd w:id="115"/>
    <w:bookmarkStart w:id="117" w:name="latency-and-scalability-considerations"/>
    <w:p>
      <w:pPr>
        <w:pStyle w:val="Heading3"/>
      </w:pPr>
      <w:r>
        <w:t xml:space="preserve">Latency and scalability considerations</w:t>
      </w:r>
    </w:p>
    <w:p>
      <w:pPr>
        <w:pStyle w:val="FirstParagraph"/>
      </w:pPr>
      <w:r>
        <w:t xml:space="preserve">Latency drivers:</w:t>
      </w:r>
    </w:p>
    <w:p>
      <w:pPr>
        <w:pStyle w:val="Compact"/>
        <w:numPr>
          <w:ilvl w:val="0"/>
          <w:numId w:val="1035"/>
        </w:numPr>
      </w:pPr>
      <w:r>
        <w:t xml:space="preserve">MediaRecorder chunk size: smaller</w:t>
      </w:r>
      <w:r>
        <w:t xml:space="preserve"> </w:t>
      </w:r>
      <w:r>
        <w:rPr>
          <w:rStyle w:val="VerbatimChar"/>
        </w:rPr>
        <w:t xml:space="preserve">timeslice</w:t>
      </w:r>
      <w:r>
        <w:t xml:space="preserve"> </w:t>
      </w:r>
      <w:r>
        <w:t xml:space="preserve">yields lower latency but more overhead and higher message counts. The API is explicitly chunk-oriented via timeslice.</w:t>
      </w:r>
      <w:r>
        <w:t xml:space="preserve"> </w:t>
      </w:r>
      <w:hyperlink r:id="rId110">
        <w:r>
          <w:rPr>
            <w:rStyle w:val="Hyperlink"/>
          </w:rPr>
          <w:t xml:space="preserve">[112]</w:t>
        </w:r>
      </w:hyperlink>
    </w:p>
    <w:p>
      <w:pPr>
        <w:pStyle w:val="Compact"/>
        <w:numPr>
          <w:ilvl w:val="0"/>
          <w:numId w:val="1035"/>
        </w:numPr>
      </w:pPr>
      <w:r>
        <w:t xml:space="preserve">Web PubSub introduces an additional hop (client → service → upstream handler); event handler delivery is via webhook and uses validation safeguards.</w:t>
      </w:r>
      <w:r>
        <w:t xml:space="preserve"> </w:t>
      </w:r>
      <w:hyperlink r:id="rId113">
        <w:r>
          <w:rPr>
            <w:rStyle w:val="Hyperlink"/>
          </w:rPr>
          <w:t xml:space="preserve">[113]</w:t>
        </w:r>
      </w:hyperlink>
    </w:p>
    <w:p>
      <w:pPr>
        <w:pStyle w:val="Compact"/>
        <w:numPr>
          <w:ilvl w:val="0"/>
          <w:numId w:val="1035"/>
        </w:numPr>
      </w:pPr>
      <w:r>
        <w:t xml:space="preserve">Speech-to-text accuracy and performance depend on input audio format; Speech documentation supports real-time transcription and streaming input streams.</w:t>
      </w:r>
      <w:r>
        <w:t xml:space="preserve"> </w:t>
      </w:r>
      <w:hyperlink r:id="rId116">
        <w:r>
          <w:rPr>
            <w:rStyle w:val="Hyperlink"/>
          </w:rPr>
          <w:t xml:space="preserve">[114]</w:t>
        </w:r>
      </w:hyperlink>
    </w:p>
    <w:p>
      <w:pPr>
        <w:pStyle w:val="FirstParagraph"/>
      </w:pPr>
      <w:r>
        <w:t xml:space="preserve">Scalability:</w:t>
      </w:r>
    </w:p>
    <w:p>
      <w:pPr>
        <w:pStyle w:val="Compact"/>
        <w:numPr>
          <w:ilvl w:val="0"/>
          <w:numId w:val="1036"/>
        </w:numPr>
      </w:pPr>
      <w:r>
        <w:t xml:space="preserve">Web PubSub billing is based on units and outbound message count; message rate and fanout must be budgeted explicitly.</w:t>
      </w:r>
      <w:r>
        <w:t xml:space="preserve"> </w:t>
      </w:r>
      <w:hyperlink r:id="rId30">
        <w:r>
          <w:rPr>
            <w:rStyle w:val="Hyperlink"/>
          </w:rPr>
          <w:t xml:space="preserve">[115]</w:t>
        </w:r>
      </w:hyperlink>
    </w:p>
    <w:p>
      <w:pPr>
        <w:pStyle w:val="Compact"/>
        <w:numPr>
          <w:ilvl w:val="0"/>
          <w:numId w:val="1036"/>
        </w:numPr>
      </w:pPr>
      <w:r>
        <w:t xml:space="preserve">Partition your Web PubSub usage by “rooms” or “sessions” to prevent global broadcast patterns.</w:t>
      </w:r>
    </w:p>
    <w:bookmarkEnd w:id="117"/>
    <w:bookmarkStart w:id="121" w:name="poc-steps"/>
    <w:p>
      <w:pPr>
        <w:pStyle w:val="Heading3"/>
      </w:pPr>
      <w:r>
        <w:t xml:space="preserve">POC steps</w:t>
      </w:r>
    </w:p>
    <w:p>
      <w:pPr>
        <w:pStyle w:val="FirstParagraph"/>
      </w:pPr>
      <w:r>
        <w:t xml:space="preserve">Effort estimate: ~5–10 person-days (client capture + stream + server event handler + basic transcription).</w:t>
      </w:r>
      <w:r>
        <w:t xml:space="preserve"> </w:t>
      </w:r>
      <w:hyperlink r:id="rId110">
        <w:r>
          <w:rPr>
            <w:rStyle w:val="Hyperlink"/>
          </w:rPr>
          <w:t xml:space="preserve">[116]</w:t>
        </w:r>
      </w:hyperlink>
    </w:p>
    <w:p>
      <w:pPr>
        <w:pStyle w:val="BodyText"/>
      </w:pPr>
      <w:r>
        <w:t xml:space="preserve">POC tasks:</w:t>
      </w:r>
    </w:p>
    <w:p>
      <w:pPr>
        <w:pStyle w:val="Compact"/>
        <w:numPr>
          <w:ilvl w:val="0"/>
          <w:numId w:val="1037"/>
        </w:numPr>
      </w:pPr>
      <w:r>
        <w:t xml:space="preserve">Implement browser capture with</w:t>
      </w:r>
      <w:r>
        <w:t xml:space="preserve"> </w:t>
      </w:r>
      <w:r>
        <w:rPr>
          <w:rStyle w:val="VerbatimChar"/>
        </w:rPr>
        <w:t xml:space="preserve">getUserMedia</w:t>
      </w:r>
      <w:r>
        <w:t xml:space="preserve"> </w:t>
      </w:r>
      <w:r>
        <w:t xml:space="preserve">and chunking with</w:t>
      </w:r>
      <w:r>
        <w:t xml:space="preserve"> </w:t>
      </w:r>
      <w:r>
        <w:rPr>
          <w:rStyle w:val="VerbatimChar"/>
        </w:rPr>
        <w:t xml:space="preserve">MediaRecorder.start(timeslice)</w:t>
      </w:r>
      <w:r>
        <w:t xml:space="preserve">.</w:t>
      </w:r>
      <w:r>
        <w:t xml:space="preserve"> </w:t>
      </w:r>
      <w:hyperlink r:id="rId109">
        <w:r>
          <w:rPr>
            <w:rStyle w:val="Hyperlink"/>
          </w:rPr>
          <w:t xml:space="preserve">[117]</w:t>
        </w:r>
      </w:hyperlink>
    </w:p>
    <w:p>
      <w:pPr>
        <w:pStyle w:val="Compact"/>
        <w:numPr>
          <w:ilvl w:val="0"/>
          <w:numId w:val="1037"/>
        </w:numPr>
      </w:pPr>
      <w:r>
        <w:t xml:space="preserve">Connect to Web PubSub and send audio chunks (binary or base64) to the service.</w:t>
      </w:r>
      <w:r>
        <w:t xml:space="preserve"> </w:t>
      </w:r>
      <w:hyperlink r:id="rId118">
        <w:r>
          <w:rPr>
            <w:rStyle w:val="Hyperlink"/>
          </w:rPr>
          <w:t xml:space="preserve">[118]</w:t>
        </w:r>
      </w:hyperlink>
    </w:p>
    <w:p>
      <w:pPr>
        <w:pStyle w:val="Compact"/>
        <w:numPr>
          <w:ilvl w:val="0"/>
          <w:numId w:val="1037"/>
        </w:numPr>
      </w:pPr>
      <w:r>
        <w:t xml:space="preserve">Implement Web PubSub event handler endpoint in Orchestrator and validate webhook origin headers.</w:t>
      </w:r>
      <w:r>
        <w:t xml:space="preserve"> </w:t>
      </w:r>
      <w:hyperlink r:id="rId113">
        <w:r>
          <w:rPr>
            <w:rStyle w:val="Hyperlink"/>
          </w:rPr>
          <w:t xml:space="preserve">[119]</w:t>
        </w:r>
      </w:hyperlink>
    </w:p>
    <w:p>
      <w:pPr>
        <w:pStyle w:val="Compact"/>
        <w:numPr>
          <w:ilvl w:val="0"/>
          <w:numId w:val="1037"/>
        </w:numPr>
      </w:pPr>
      <w:r>
        <w:t xml:space="preserve">Optional: stream into Speech SDK audio input stream and emit partial transcripts back to the client using Web PubSub messages.</w:t>
      </w:r>
      <w:r>
        <w:t xml:space="preserve"> </w:t>
      </w:r>
      <w:hyperlink r:id="rId119">
        <w:r>
          <w:rPr>
            <w:rStyle w:val="Hyperlink"/>
          </w:rPr>
          <w:t xml:space="preserve">[120]</w:t>
        </w:r>
      </w:hyperlink>
    </w:p>
    <w:p>
      <w:pPr>
        <w:pStyle w:val="FirstParagraph"/>
      </w:pPr>
      <w:r>
        <w:t xml:space="preserve">Acceptance criteria:</w:t>
      </w:r>
    </w:p>
    <w:p>
      <w:pPr>
        <w:pStyle w:val="Compact"/>
        <w:numPr>
          <w:ilvl w:val="0"/>
          <w:numId w:val="1038"/>
        </w:numPr>
      </w:pPr>
      <w:r>
        <w:t xml:space="preserve">Client can start/stop streaming and server receives chunk events reliably.</w:t>
      </w:r>
      <w:r>
        <w:t xml:space="preserve"> </w:t>
      </w:r>
      <w:hyperlink r:id="rId120">
        <w:r>
          <w:rPr>
            <w:rStyle w:val="Hyperlink"/>
          </w:rPr>
          <w:t xml:space="preserve">[121]</w:t>
        </w:r>
      </w:hyperlink>
    </w:p>
    <w:p>
      <w:pPr>
        <w:pStyle w:val="Compact"/>
        <w:numPr>
          <w:ilvl w:val="0"/>
          <w:numId w:val="1038"/>
        </w:numPr>
      </w:pPr>
      <w:r>
        <w:t xml:space="preserve">End-to-end latency for incremental transcript updates is measurable and stable under at least small concurrency (e.g., 10–25 clients).</w:t>
      </w:r>
      <w:r>
        <w:t xml:space="preserve"> </w:t>
      </w:r>
      <w:hyperlink r:id="rId30">
        <w:r>
          <w:rPr>
            <w:rStyle w:val="Hyperlink"/>
          </w:rPr>
          <w:t xml:space="preserve">[122]</w:t>
        </w:r>
      </w:hyperlink>
    </w:p>
    <w:bookmarkEnd w:id="121"/>
    <w:bookmarkStart w:id="122" w:name="X7a0e66a7afb4407cc231c1d40e1990e104bd89e"/>
    <w:p>
      <w:pPr>
        <w:pStyle w:val="Heading3"/>
      </w:pPr>
      <w:r>
        <w:t xml:space="preserve">Required Azure resources and IaC example</w:t>
      </w:r>
    </w:p>
    <w:p>
      <w:pPr>
        <w:pStyle w:val="FirstParagraph"/>
      </w:pPr>
      <w:r>
        <w:t xml:space="preserve">Resources:</w:t>
      </w:r>
    </w:p>
    <w:p>
      <w:pPr>
        <w:pStyle w:val="Compact"/>
        <w:numPr>
          <w:ilvl w:val="0"/>
          <w:numId w:val="1039"/>
        </w:numPr>
      </w:pPr>
      <w:r>
        <w:t xml:space="preserve">Web PubSub instance</w:t>
      </w:r>
    </w:p>
    <w:p>
      <w:pPr>
        <w:pStyle w:val="Compact"/>
        <w:numPr>
          <w:ilvl w:val="0"/>
          <w:numId w:val="1039"/>
        </w:numPr>
      </w:pPr>
      <w:r>
        <w:t xml:space="preserve">Orchestrator endpoint (Container Apps/Functions)</w:t>
      </w:r>
    </w:p>
    <w:p>
      <w:pPr>
        <w:pStyle w:val="Compact"/>
        <w:numPr>
          <w:ilvl w:val="0"/>
          <w:numId w:val="1039"/>
        </w:numPr>
      </w:pPr>
      <w:r>
        <w:t xml:space="preserve">Optional: Speech service resource</w:t>
      </w:r>
    </w:p>
    <w:p>
      <w:pPr>
        <w:pStyle w:val="FirstParagraph"/>
      </w:pPr>
      <w:r>
        <w:t xml:space="preserve">Example Terraform sketch (Web PubSub):</w:t>
      </w:r>
    </w:p>
    <w:p>
      <w:pPr>
        <w:pStyle w:val="SourceCode"/>
      </w:pPr>
      <w:r>
        <w:rPr>
          <w:rStyle w:val="VerbatimChar"/>
        </w:rPr>
        <w:t xml:space="preserve">resource "azurerm_web_pubsub" "wps" {</w:t>
      </w:r>
      <w:r>
        <w:br/>
      </w:r>
      <w:r>
        <w:rPr>
          <w:rStyle w:val="VerbatimChar"/>
        </w:rPr>
        <w:t xml:space="preserve">  name                = "wps-eva-dev"</w:t>
      </w:r>
      <w:r>
        <w:br/>
      </w:r>
      <w:r>
        <w:rPr>
          <w:rStyle w:val="VerbatimChar"/>
        </w:rPr>
        <w:t xml:space="preserve">  location            = azurerm_resource_group.rg.location</w:t>
      </w:r>
      <w:r>
        <w:br/>
      </w:r>
      <w:r>
        <w:rPr>
          <w:rStyle w:val="VerbatimChar"/>
        </w:rPr>
        <w:t xml:space="preserve">  resource_group_name = azurerm_resource_group.rg.name</w:t>
      </w:r>
      <w:r>
        <w:br/>
      </w:r>
      <w:r>
        <w:rPr>
          <w:rStyle w:val="VerbatimChar"/>
        </w:rPr>
        <w:t xml:space="preserve">  sku                 = "Standard_S1"</w:t>
      </w:r>
      <w:r>
        <w:br/>
      </w:r>
      <w:r>
        <w:rPr>
          <w:rStyle w:val="VerbatimChar"/>
        </w:rPr>
        <w:t xml:space="preserve">  capacity            = 1</w:t>
      </w:r>
      <w:r>
        <w:br/>
      </w:r>
      <w:r>
        <w:rPr>
          <w:rStyle w:val="VerbatimChar"/>
        </w:rPr>
        <w:t xml:space="preserve">}</w:t>
      </w:r>
    </w:p>
    <w:p>
      <w:pPr>
        <w:pStyle w:val="FirstParagraph"/>
      </w:pPr>
      <w:r>
        <w:t xml:space="preserve">Web PubSub pricing/billing model and event handler requirements are documented.</w:t>
      </w:r>
      <w:r>
        <w:t xml:space="preserve"> </w:t>
      </w:r>
      <w:hyperlink r:id="rId30">
        <w:r>
          <w:rPr>
            <w:rStyle w:val="Hyperlink"/>
          </w:rPr>
          <w:t xml:space="preserve">[123]</w:t>
        </w:r>
      </w:hyperlink>
    </w:p>
    <w:bookmarkEnd w:id="122"/>
    <w:bookmarkEnd w:id="123"/>
    <w:bookmarkStart w:id="134" w:name="Xa15276174a9e966d36b57eba86385b92f82b58b"/>
    <w:p>
      <w:pPr>
        <w:pStyle w:val="Heading2"/>
      </w:pPr>
      <w:r>
        <w:t xml:space="preserve">Identity and access management with Microsoft Entra ID</w:t>
      </w:r>
    </w:p>
    <w:bookmarkStart w:id="125" w:name="Xbd9811df7155df80ebc2ebffca4b61501035bc7"/>
    <w:p>
      <w:pPr>
        <w:pStyle w:val="Heading3"/>
      </w:pPr>
      <w:r>
        <w:t xml:space="preserve">Entra application registrations in the provided tenant</w:t>
      </w:r>
    </w:p>
    <w:p>
      <w:pPr>
        <w:pStyle w:val="FirstParagraph"/>
      </w:pPr>
      <w:r>
        <w:t xml:space="preserve">Tenant:</w:t>
      </w:r>
      <w:r>
        <w:t xml:space="preserve"> </w:t>
      </w:r>
      <w:r>
        <w:rPr>
          <w:rStyle w:val="VerbatimChar"/>
        </w:rPr>
        <w:t xml:space="preserve">c1eb5112-7946-4c9d-bc57-40040cfe3a91</w:t>
      </w:r>
      <w:r>
        <w:t xml:space="preserve"> </w:t>
      </w:r>
      <w:r>
        <w:t xml:space="preserve">(from your notes).</w:t>
      </w:r>
    </w:p>
    <w:p>
      <w:pPr>
        <w:pStyle w:val="BodyText"/>
      </w:pPr>
      <w:r>
        <w:t xml:space="preserve">For a production-grade architecture, separate registrations are recommended:</w:t>
      </w:r>
    </w:p>
    <w:p>
      <w:pPr>
        <w:pStyle w:val="BodyText"/>
      </w:pPr>
      <w:r>
        <w:rPr>
          <w:b/>
          <w:bCs/>
        </w:rPr>
        <w:t xml:space="preserve">App registration: EVA Web (SPA)</w:t>
      </w:r>
    </w:p>
    <w:p>
      <w:pPr>
        <w:pStyle w:val="Compact"/>
        <w:numPr>
          <w:ilvl w:val="0"/>
          <w:numId w:val="1040"/>
        </w:numPr>
      </w:pPr>
      <w:r>
        <w:t xml:space="preserve">Type: Single-page application (public client)</w:t>
      </w:r>
    </w:p>
    <w:p>
      <w:pPr>
        <w:pStyle w:val="Compact"/>
        <w:numPr>
          <w:ilvl w:val="0"/>
          <w:numId w:val="1040"/>
        </w:numPr>
      </w:pPr>
      <w:r>
        <w:t xml:space="preserve">Flow: Authorization Code Flow with PKCE (recommended for SPAs; implicit grant is no longer recommended).</w:t>
      </w:r>
      <w:r>
        <w:t xml:space="preserve"> </w:t>
      </w:r>
      <w:hyperlink r:id="rId51">
        <w:r>
          <w:rPr>
            <w:rStyle w:val="Hyperlink"/>
          </w:rPr>
          <w:t xml:space="preserve">[124]</w:t>
        </w:r>
      </w:hyperlink>
    </w:p>
    <w:p>
      <w:pPr>
        <w:pStyle w:val="Compact"/>
        <w:numPr>
          <w:ilvl w:val="0"/>
          <w:numId w:val="1040"/>
        </w:numPr>
      </w:pPr>
      <w:r>
        <w:t xml:space="preserve">Redirect URIs:</w:t>
      </w:r>
    </w:p>
    <w:p>
      <w:pPr>
        <w:pStyle w:val="Compact"/>
        <w:numPr>
          <w:ilvl w:val="0"/>
          <w:numId w:val="1040"/>
        </w:numPr>
      </w:pPr>
      <w:r>
        <w:rPr>
          <w:rStyle w:val="VerbatimChar"/>
        </w:rPr>
        <w:t xml:space="preserve">https://&lt;swa-hostname&gt;/auth/callback</w:t>
      </w:r>
      <w:r>
        <w:t xml:space="preserve"> </w:t>
      </w:r>
      <w:r>
        <w:t xml:space="preserve">(framework-specific) or MSAL default callback route</w:t>
      </w:r>
    </w:p>
    <w:p>
      <w:pPr>
        <w:pStyle w:val="Compact"/>
        <w:numPr>
          <w:ilvl w:val="0"/>
          <w:numId w:val="1040"/>
        </w:numPr>
      </w:pPr>
      <w:r>
        <w:t xml:space="preserve">Add per-environment URIs to match dev/stage/prod SWA hostnames and (if used) Front Door custom domain.</w:t>
      </w:r>
    </w:p>
    <w:p>
      <w:pPr>
        <w:pStyle w:val="FirstParagraph"/>
      </w:pPr>
      <w:r>
        <w:rPr>
          <w:b/>
          <w:bCs/>
        </w:rPr>
        <w:t xml:space="preserve">App registration: EVA Orchestrator API</w:t>
      </w:r>
    </w:p>
    <w:p>
      <w:pPr>
        <w:pStyle w:val="Compact"/>
        <w:numPr>
          <w:ilvl w:val="0"/>
          <w:numId w:val="1041"/>
        </w:numPr>
      </w:pPr>
      <w:r>
        <w:t xml:space="preserve">Type: Web API (confidential resource)</w:t>
      </w:r>
    </w:p>
    <w:p>
      <w:pPr>
        <w:pStyle w:val="Compact"/>
        <w:numPr>
          <w:ilvl w:val="0"/>
          <w:numId w:val="1041"/>
        </w:numPr>
      </w:pPr>
      <w:r>
        <w:t xml:space="preserve">Expose API scopes:</w:t>
      </w:r>
    </w:p>
    <w:p>
      <w:pPr>
        <w:pStyle w:val="Compact"/>
        <w:numPr>
          <w:ilvl w:val="0"/>
          <w:numId w:val="1041"/>
        </w:numPr>
      </w:pPr>
      <w:r>
        <w:rPr>
          <w:rStyle w:val="VerbatimChar"/>
        </w:rPr>
        <w:t xml:space="preserve">eva.read</w:t>
      </w:r>
      <w:r>
        <w:t xml:space="preserve">,</w:t>
      </w:r>
      <w:r>
        <w:t xml:space="preserve"> </w:t>
      </w:r>
      <w:r>
        <w:rPr>
          <w:rStyle w:val="VerbatimChar"/>
        </w:rPr>
        <w:t xml:space="preserve">eva.write</w:t>
      </w:r>
      <w:r>
        <w:t xml:space="preserve">,</w:t>
      </w:r>
      <w:r>
        <w:t xml:space="preserve"> </w:t>
      </w:r>
      <w:r>
        <w:rPr>
          <w:rStyle w:val="VerbatimChar"/>
        </w:rPr>
        <w:t xml:space="preserve">eva.admin</w:t>
      </w:r>
      <w:r>
        <w:t xml:space="preserve"> </w:t>
      </w:r>
      <w:r>
        <w:t xml:space="preserve">(scopes)</w:t>
      </w:r>
    </w:p>
    <w:p>
      <w:pPr>
        <w:pStyle w:val="Compact"/>
        <w:numPr>
          <w:ilvl w:val="0"/>
          <w:numId w:val="1041"/>
        </w:numPr>
      </w:pPr>
      <w:r>
        <w:t xml:space="preserve">Alternatively or additionally define</w:t>
      </w:r>
      <w:r>
        <w:t xml:space="preserve"> </w:t>
      </w:r>
      <w:r>
        <w:rPr>
          <w:b/>
          <w:bCs/>
        </w:rPr>
        <w:t xml:space="preserve">App Roles</w:t>
      </w:r>
      <w:r>
        <w:t xml:space="preserve"> </w:t>
      </w:r>
      <w:r>
        <w:t xml:space="preserve">for coarse role-based authorization; Microsoft documents how to add app roles and have them appear in tokens.</w:t>
      </w:r>
      <w:r>
        <w:t xml:space="preserve"> </w:t>
      </w:r>
      <w:hyperlink r:id="rId124">
        <w:r>
          <w:rPr>
            <w:rStyle w:val="Hyperlink"/>
          </w:rPr>
          <w:t xml:space="preserve">[125]</w:t>
        </w:r>
      </w:hyperlink>
    </w:p>
    <w:p>
      <w:pPr>
        <w:pStyle w:val="FirstParagraph"/>
      </w:pPr>
      <w:r>
        <w:t xml:space="preserve">Microsoft documents the authorization code flow and the general app types guidance for SPAs, including PKCE.</w:t>
      </w:r>
      <w:r>
        <w:t xml:space="preserve"> </w:t>
      </w:r>
      <w:hyperlink r:id="rId25">
        <w:r>
          <w:rPr>
            <w:rStyle w:val="Hyperlink"/>
          </w:rPr>
          <w:t xml:space="preserve">[126]</w:t>
        </w:r>
      </w:hyperlink>
    </w:p>
    <w:bookmarkEnd w:id="125"/>
    <w:bookmarkStart w:id="126" w:name="app-roles-scopes-and-token-flows"/>
    <w:p>
      <w:pPr>
        <w:pStyle w:val="Heading3"/>
      </w:pPr>
      <w:r>
        <w:t xml:space="preserve">App roles, scopes, and token flows</w:t>
      </w:r>
    </w:p>
    <w:p>
      <w:pPr>
        <w:pStyle w:val="FirstParagraph"/>
      </w:pPr>
      <w:r>
        <w:rPr>
          <w:b/>
          <w:bCs/>
        </w:rPr>
        <w:t xml:space="preserve">Token flow for SPA → API:</w:t>
      </w:r>
    </w:p>
    <w:p>
      <w:pPr>
        <w:pStyle w:val="Compact"/>
        <w:numPr>
          <w:ilvl w:val="0"/>
          <w:numId w:val="1042"/>
        </w:numPr>
      </w:pPr>
      <w:r>
        <w:t xml:space="preserve">SPA uses auth code + PKCE to get tokens.</w:t>
      </w:r>
      <w:r>
        <w:t xml:space="preserve"> </w:t>
      </w:r>
      <w:hyperlink r:id="rId51">
        <w:r>
          <w:rPr>
            <w:rStyle w:val="Hyperlink"/>
          </w:rPr>
          <w:t xml:space="preserve">[33]</w:t>
        </w:r>
      </w:hyperlink>
    </w:p>
    <w:p>
      <w:pPr>
        <w:pStyle w:val="Compact"/>
        <w:numPr>
          <w:ilvl w:val="0"/>
          <w:numId w:val="1042"/>
        </w:numPr>
      </w:pPr>
      <w:r>
        <w:t xml:space="preserve">SPA requests scopes for</w:t>
      </w:r>
      <w:r>
        <w:t xml:space="preserve"> </w:t>
      </w:r>
      <w:r>
        <w:rPr>
          <w:rStyle w:val="VerbatimChar"/>
        </w:rPr>
        <w:t xml:space="preserve">EVA Orchestrator API</w:t>
      </w:r>
      <w:r>
        <w:t xml:space="preserve"> </w:t>
      </w:r>
      <w:r>
        <w:t xml:space="preserve">and sends bearer tokens to the Orchestrator API.</w:t>
      </w:r>
    </w:p>
    <w:p>
      <w:pPr>
        <w:pStyle w:val="FirstParagraph"/>
      </w:pPr>
      <w:r>
        <w:rPr>
          <w:b/>
          <w:bCs/>
        </w:rPr>
        <w:t xml:space="preserve">Role-based authorization:</w:t>
      </w:r>
    </w:p>
    <w:p>
      <w:pPr>
        <w:pStyle w:val="Compact"/>
        <w:numPr>
          <w:ilvl w:val="0"/>
          <w:numId w:val="1043"/>
        </w:numPr>
      </w:pPr>
      <w:r>
        <w:t xml:space="preserve">Define app roles on the API app registration and assign roles to users/groups; roles are emitted in tokens and can be used by the API. Microsoft provides step-by-step role creation and assignment guidance.</w:t>
      </w:r>
      <w:r>
        <w:t xml:space="preserve"> </w:t>
      </w:r>
      <w:hyperlink r:id="rId124">
        <w:r>
          <w:rPr>
            <w:rStyle w:val="Hyperlink"/>
          </w:rPr>
          <w:t xml:space="preserve">[125]</w:t>
        </w:r>
      </w:hyperlink>
    </w:p>
    <w:p>
      <w:pPr>
        <w:pStyle w:val="FirstParagraph"/>
      </w:pPr>
      <w:r>
        <w:t xml:space="preserve">Example app role model:</w:t>
      </w:r>
    </w:p>
    <w:p>
      <w:pPr>
        <w:pStyle w:val="Compact"/>
        <w:numPr>
          <w:ilvl w:val="0"/>
          <w:numId w:val="1044"/>
        </w:numPr>
      </w:pPr>
      <w:r>
        <w:rPr>
          <w:rStyle w:val="VerbatimChar"/>
        </w:rPr>
        <w:t xml:space="preserve">EVA.Reader</w:t>
      </w:r>
      <w:r>
        <w:t xml:space="preserve">: can query snapshots</w:t>
      </w:r>
    </w:p>
    <w:p>
      <w:pPr>
        <w:pStyle w:val="Compact"/>
        <w:numPr>
          <w:ilvl w:val="0"/>
          <w:numId w:val="1044"/>
        </w:numPr>
      </w:pPr>
      <w:r>
        <w:rPr>
          <w:rStyle w:val="VerbatimChar"/>
        </w:rPr>
        <w:t xml:space="preserve">EVA.Operator</w:t>
      </w:r>
      <w:r>
        <w:t xml:space="preserve">: can request runs / view status</w:t>
      </w:r>
    </w:p>
    <w:p>
      <w:pPr>
        <w:pStyle w:val="Compact"/>
        <w:numPr>
          <w:ilvl w:val="0"/>
          <w:numId w:val="1044"/>
        </w:numPr>
      </w:pPr>
      <w:r>
        <w:rPr>
          <w:rStyle w:val="VerbatimChar"/>
        </w:rPr>
        <w:t xml:space="preserve">EVA.Admin</w:t>
      </w:r>
      <w:r>
        <w:t xml:space="preserve">: can manage retention/backfills</w:t>
      </w:r>
    </w:p>
    <w:bookmarkEnd w:id="126"/>
    <w:bookmarkStart w:id="128" w:name="Xc0e7c681123e6e387a20ea2cb7790f19188121a"/>
    <w:p>
      <w:pPr>
        <w:pStyle w:val="Heading3"/>
      </w:pPr>
      <w:r>
        <w:t xml:space="preserve">Azure RBAC assignments for Azure resources</w:t>
      </w:r>
    </w:p>
    <w:p>
      <w:pPr>
        <w:pStyle w:val="FirstParagraph"/>
      </w:pPr>
      <w:r>
        <w:t xml:space="preserve">Use managed identities for workloads and assign least-privilege Azure RBAC roles:</w:t>
      </w:r>
    </w:p>
    <w:p>
      <w:pPr>
        <w:pStyle w:val="BodyText"/>
      </w:pPr>
      <w:r>
        <w:rPr>
          <w:b/>
          <w:bCs/>
        </w:rPr>
        <w:t xml:space="preserve">Table Storage data plane</w:t>
      </w:r>
    </w:p>
    <w:p>
      <w:pPr>
        <w:pStyle w:val="Compact"/>
        <w:numPr>
          <w:ilvl w:val="0"/>
          <w:numId w:val="1045"/>
        </w:numPr>
      </w:pPr>
      <w:r>
        <w:t xml:space="preserve">Writers (Databricks/worker identity):</w:t>
      </w:r>
      <w:r>
        <w:t xml:space="preserve"> </w:t>
      </w:r>
      <w:r>
        <w:rPr>
          <w:rStyle w:val="VerbatimChar"/>
        </w:rPr>
        <w:t xml:space="preserve">Storage Table Data Contributor</w:t>
      </w:r>
    </w:p>
    <w:p>
      <w:pPr>
        <w:pStyle w:val="Compact"/>
        <w:numPr>
          <w:ilvl w:val="0"/>
          <w:numId w:val="1045"/>
        </w:numPr>
      </w:pPr>
      <w:r>
        <w:t xml:space="preserve">Readers (Orchestrator):</w:t>
      </w:r>
      <w:r>
        <w:t xml:space="preserve"> </w:t>
      </w:r>
      <w:r>
        <w:rPr>
          <w:rStyle w:val="VerbatimChar"/>
        </w:rPr>
        <w:t xml:space="preserve">Storage Table Data Reader</w:t>
      </w:r>
      <w:r>
        <w:br/>
      </w:r>
      <w:r>
        <w:t xml:space="preserve">These roles and the Entra authorization model for tables are documented, including the recommendation to prefer Entra over shared keys.</w:t>
      </w:r>
      <w:r>
        <w:t xml:space="preserve"> </w:t>
      </w:r>
      <w:hyperlink r:id="rId127">
        <w:r>
          <w:rPr>
            <w:rStyle w:val="Hyperlink"/>
          </w:rPr>
          <w:t xml:space="preserve">[127]</w:t>
        </w:r>
      </w:hyperlink>
    </w:p>
    <w:p>
      <w:pPr>
        <w:pStyle w:val="FirstParagraph"/>
      </w:pPr>
      <w:r>
        <w:rPr>
          <w:b/>
          <w:bCs/>
        </w:rPr>
        <w:t xml:space="preserve">Service Bus data plane</w:t>
      </w:r>
    </w:p>
    <w:p>
      <w:pPr>
        <w:pStyle w:val="Compact"/>
        <w:numPr>
          <w:ilvl w:val="0"/>
          <w:numId w:val="1046"/>
        </w:numPr>
      </w:pPr>
      <w:r>
        <w:t xml:space="preserve">Orchestrator:</w:t>
      </w:r>
      <w:r>
        <w:t xml:space="preserve"> </w:t>
      </w:r>
      <w:r>
        <w:rPr>
          <w:rStyle w:val="VerbatimChar"/>
        </w:rPr>
        <w:t xml:space="preserve">Azure Service Bus Data Sender</w:t>
      </w:r>
      <w:r>
        <w:t xml:space="preserve"> </w:t>
      </w:r>
      <w:r>
        <w:t xml:space="preserve">(commands), maybe Receiver (events subscription)</w:t>
      </w:r>
    </w:p>
    <w:p>
      <w:pPr>
        <w:pStyle w:val="Compact"/>
        <w:numPr>
          <w:ilvl w:val="0"/>
          <w:numId w:val="1046"/>
        </w:numPr>
      </w:pPr>
      <w:r>
        <w:t xml:space="preserve">Worker:</w:t>
      </w:r>
      <w:r>
        <w:t xml:space="preserve"> </w:t>
      </w:r>
      <w:r>
        <w:rPr>
          <w:rStyle w:val="VerbatimChar"/>
        </w:rPr>
        <w:t xml:space="preserve">Azure Service Bus Data Receiver</w:t>
      </w:r>
      <w:r>
        <w:t xml:space="preserve"> </w:t>
      </w:r>
      <w:r>
        <w:t xml:space="preserve">(commands),</w:t>
      </w:r>
      <w:r>
        <w:t xml:space="preserve"> </w:t>
      </w:r>
      <w:r>
        <w:rPr>
          <w:rStyle w:val="VerbatimChar"/>
        </w:rPr>
        <w:t xml:space="preserve">Azure Service Bus Data Sender</w:t>
      </w:r>
      <w:r>
        <w:t xml:space="preserve"> </w:t>
      </w:r>
      <w:r>
        <w:t xml:space="preserve">(events)</w:t>
      </w:r>
      <w:r>
        <w:br/>
      </w:r>
      <w:r>
        <w:t xml:space="preserve">Managed identity usage and built-in roles are documented in Service Bus identity guidance, including the ability to disable local auth and rely only on Entra.</w:t>
      </w:r>
      <w:r>
        <w:t xml:space="preserve"> </w:t>
      </w:r>
      <w:hyperlink r:id="rId101">
        <w:r>
          <w:rPr>
            <w:rStyle w:val="Hyperlink"/>
          </w:rPr>
          <w:t xml:space="preserve">[96]</w:t>
        </w:r>
      </w:hyperlink>
    </w:p>
    <w:bookmarkEnd w:id="128"/>
    <w:bookmarkStart w:id="130" w:name="security-considerations-2"/>
    <w:p>
      <w:pPr>
        <w:pStyle w:val="Heading3"/>
      </w:pPr>
      <w:r>
        <w:t xml:space="preserve">Security considerations</w:t>
      </w:r>
    </w:p>
    <w:p>
      <w:pPr>
        <w:pStyle w:val="Compact"/>
        <w:numPr>
          <w:ilvl w:val="0"/>
          <w:numId w:val="1047"/>
        </w:numPr>
      </w:pPr>
      <w:r>
        <w:t xml:space="preserve">Avoid shared keys for Storage and Service Bus where possible; Microsoft guidance prefers Entra + managed identities.</w:t>
      </w:r>
      <w:r>
        <w:t xml:space="preserve"> </w:t>
      </w:r>
      <w:hyperlink r:id="rId129">
        <w:r>
          <w:rPr>
            <w:rStyle w:val="Hyperlink"/>
          </w:rPr>
          <w:t xml:space="preserve">[128]</w:t>
        </w:r>
      </w:hyperlink>
    </w:p>
    <w:p>
      <w:pPr>
        <w:pStyle w:val="Compact"/>
        <w:numPr>
          <w:ilvl w:val="0"/>
          <w:numId w:val="1047"/>
        </w:numPr>
      </w:pPr>
      <w:r>
        <w:t xml:space="preserve">Keep auth boundaries clean: SPA authenticates users; Orchestrator enforces app-role authorization; workers operate with managed identity and no user tokens.</w:t>
      </w:r>
    </w:p>
    <w:bookmarkEnd w:id="130"/>
    <w:bookmarkStart w:id="132" w:name="monitoring-and-alerting-for-identity"/>
    <w:p>
      <w:pPr>
        <w:pStyle w:val="Heading3"/>
      </w:pPr>
      <w:r>
        <w:t xml:space="preserve">Monitoring and alerting for identity</w:t>
      </w:r>
    </w:p>
    <w:p>
      <w:pPr>
        <w:pStyle w:val="Compact"/>
        <w:numPr>
          <w:ilvl w:val="0"/>
          <w:numId w:val="1048"/>
        </w:numPr>
      </w:pPr>
      <w:r>
        <w:t xml:space="preserve">Enable Entra sign-in/audit monitoring via Azure Monitor logs where applicable (tenant-level ops policy dependent). Azure Monitor tables for audit logs exist and can be queried in Log Analytics.</w:t>
      </w:r>
      <w:r>
        <w:t xml:space="preserve"> </w:t>
      </w:r>
      <w:hyperlink r:id="rId131">
        <w:r>
          <w:rPr>
            <w:rStyle w:val="Hyperlink"/>
          </w:rPr>
          <w:t xml:space="preserve">[129]</w:t>
        </w:r>
      </w:hyperlink>
    </w:p>
    <w:bookmarkEnd w:id="132"/>
    <w:bookmarkStart w:id="133" w:name="Xce45dd7a99ec99629a5d9629e973c427d39ba47"/>
    <w:p>
      <w:pPr>
        <w:pStyle w:val="Heading3"/>
      </w:pPr>
      <w:r>
        <w:t xml:space="preserve">Concrete tasks, estimated effort, acceptance criteria</w:t>
      </w:r>
    </w:p>
    <w:p>
      <w:pPr>
        <w:pStyle w:val="FirstParagraph"/>
      </w:pPr>
      <w:r>
        <w:t xml:space="preserve">Effort estimate: ~4–8 person-days (app registrations, token flows, API auth middleware, RBAC wiring, test harness).</w:t>
      </w:r>
      <w:r>
        <w:t xml:space="preserve"> </w:t>
      </w:r>
      <w:hyperlink r:id="rId25">
        <w:r>
          <w:rPr>
            <w:rStyle w:val="Hyperlink"/>
          </w:rPr>
          <w:t xml:space="preserve">[130]</w:t>
        </w:r>
      </w:hyperlink>
    </w:p>
    <w:p>
      <w:pPr>
        <w:pStyle w:val="BodyText"/>
      </w:pPr>
      <w:r>
        <w:t xml:space="preserve">Concrete tasks:</w:t>
      </w:r>
    </w:p>
    <w:p>
      <w:pPr>
        <w:pStyle w:val="Compact"/>
        <w:numPr>
          <w:ilvl w:val="0"/>
          <w:numId w:val="1049"/>
        </w:numPr>
      </w:pPr>
      <w:r>
        <w:t xml:space="preserve">Create SPA + API app registrations in the tenant; configure redirect URIs and scopes/roles.</w:t>
      </w:r>
      <w:r>
        <w:t xml:space="preserve"> </w:t>
      </w:r>
      <w:hyperlink r:id="rId25">
        <w:r>
          <w:rPr>
            <w:rStyle w:val="Hyperlink"/>
          </w:rPr>
          <w:t xml:space="preserve">[131]</w:t>
        </w:r>
      </w:hyperlink>
    </w:p>
    <w:p>
      <w:pPr>
        <w:pStyle w:val="Compact"/>
        <w:numPr>
          <w:ilvl w:val="0"/>
          <w:numId w:val="1049"/>
        </w:numPr>
      </w:pPr>
      <w:r>
        <w:t xml:space="preserve">Implement MSAL auth code + PKCE in SPA and JWT validation in Orchestrator API.</w:t>
      </w:r>
      <w:r>
        <w:t xml:space="preserve"> </w:t>
      </w:r>
      <w:hyperlink r:id="rId51">
        <w:r>
          <w:rPr>
            <w:rStyle w:val="Hyperlink"/>
          </w:rPr>
          <w:t xml:space="preserve">[132]</w:t>
        </w:r>
      </w:hyperlink>
    </w:p>
    <w:p>
      <w:pPr>
        <w:pStyle w:val="Compact"/>
        <w:numPr>
          <w:ilvl w:val="0"/>
          <w:numId w:val="1049"/>
        </w:numPr>
      </w:pPr>
      <w:r>
        <w:t xml:space="preserve">Assign Azure RBAC data-plane roles for Service Bus and Table Storage to managed identities.</w:t>
      </w:r>
      <w:r>
        <w:t xml:space="preserve"> </w:t>
      </w:r>
      <w:hyperlink r:id="rId127">
        <w:r>
          <w:rPr>
            <w:rStyle w:val="Hyperlink"/>
          </w:rPr>
          <w:t xml:space="preserve">[133]</w:t>
        </w:r>
      </w:hyperlink>
    </w:p>
    <w:p>
      <w:pPr>
        <w:pStyle w:val="FirstParagraph"/>
      </w:pPr>
      <w:r>
        <w:t xml:space="preserve">Acceptance criteria:</w:t>
      </w:r>
    </w:p>
    <w:p>
      <w:pPr>
        <w:pStyle w:val="Compact"/>
        <w:numPr>
          <w:ilvl w:val="0"/>
          <w:numId w:val="1050"/>
        </w:numPr>
      </w:pPr>
      <w:r>
        <w:t xml:space="preserve">Users can authenticate and receive tokens via auth code + PKCE.</w:t>
      </w:r>
      <w:r>
        <w:t xml:space="preserve"> </w:t>
      </w:r>
      <w:hyperlink r:id="rId51">
        <w:r>
          <w:rPr>
            <w:rStyle w:val="Hyperlink"/>
          </w:rPr>
          <w:t xml:space="preserve">[33]</w:t>
        </w:r>
      </w:hyperlink>
    </w:p>
    <w:p>
      <w:pPr>
        <w:pStyle w:val="Compact"/>
        <w:numPr>
          <w:ilvl w:val="0"/>
          <w:numId w:val="1050"/>
        </w:numPr>
      </w:pPr>
      <w:r>
        <w:t xml:space="preserve">Orchestrator API rejects calls without proper scopes/roles and logs auth failures.</w:t>
      </w:r>
      <w:r>
        <w:t xml:space="preserve"> </w:t>
      </w:r>
      <w:hyperlink r:id="rId124">
        <w:r>
          <w:rPr>
            <w:rStyle w:val="Hyperlink"/>
          </w:rPr>
          <w:t xml:space="preserve">[134]</w:t>
        </w:r>
      </w:hyperlink>
    </w:p>
    <w:p>
      <w:pPr>
        <w:pStyle w:val="Compact"/>
        <w:numPr>
          <w:ilvl w:val="0"/>
          <w:numId w:val="1050"/>
        </w:numPr>
      </w:pPr>
      <w:r>
        <w:t xml:space="preserve">Workloads can access Table/Service Bus with managed identity (no keys in code).</w:t>
      </w:r>
      <w:r>
        <w:t xml:space="preserve"> </w:t>
      </w:r>
      <w:hyperlink r:id="rId129">
        <w:r>
          <w:rPr>
            <w:rStyle w:val="Hyperlink"/>
          </w:rPr>
          <w:t xml:space="preserve">[128]</w:t>
        </w:r>
      </w:hyperlink>
    </w:p>
    <w:bookmarkEnd w:id="133"/>
    <w:bookmarkEnd w:id="134"/>
    <w:bookmarkStart w:id="148" w:name="cicd-iac-and-delivery-plan"/>
    <w:p>
      <w:pPr>
        <w:pStyle w:val="Heading2"/>
      </w:pPr>
      <w:r>
        <w:t xml:space="preserve">CI/CD, IaC, and delivery plan</w:t>
      </w:r>
    </w:p>
    <w:bookmarkStart w:id="138" w:name="X3e613191ee3959d43bfacc49a4aafa26ac41f48"/>
    <w:p>
      <w:pPr>
        <w:pStyle w:val="Heading3"/>
      </w:pPr>
      <w:r>
        <w:t xml:space="preserve">CI/CD approach with Azure DevOps pipelines</w:t>
      </w:r>
    </w:p>
    <w:p>
      <w:pPr>
        <w:pStyle w:val="FirstParagraph"/>
      </w:pPr>
      <w:r>
        <w:t xml:space="preserve">Your notes confirm Azure DevOps (ADO). SWA explicitly supports Azure Pipelines for build/deploy configuration.</w:t>
      </w:r>
      <w:r>
        <w:t xml:space="preserve"> </w:t>
      </w:r>
      <w:hyperlink r:id="rId49">
        <w:r>
          <w:rPr>
            <w:rStyle w:val="Hyperlink"/>
          </w:rPr>
          <w:t xml:space="preserve">[135]</w:t>
        </w:r>
      </w:hyperlink>
    </w:p>
    <w:p>
      <w:pPr>
        <w:pStyle w:val="BodyText"/>
      </w:pPr>
      <w:r>
        <w:rPr>
          <w:b/>
          <w:bCs/>
        </w:rPr>
        <w:t xml:space="preserve">Recommended pipeline model:</w:t>
      </w:r>
      <w:r>
        <w:t xml:space="preserve"> </w:t>
      </w:r>
      <w:r>
        <w:t xml:space="preserve">“build once, deploy many”</w:t>
      </w:r>
    </w:p>
    <w:p>
      <w:pPr>
        <w:pStyle w:val="Compact"/>
        <w:numPr>
          <w:ilvl w:val="0"/>
          <w:numId w:val="1051"/>
        </w:numPr>
      </w:pPr>
      <w:r>
        <w:t xml:space="preserve">Build SPA artifact (Node build) a single time per commit.</w:t>
      </w:r>
    </w:p>
    <w:p>
      <w:pPr>
        <w:pStyle w:val="Compact"/>
        <w:numPr>
          <w:ilvl w:val="0"/>
          <w:numId w:val="1051"/>
        </w:numPr>
      </w:pPr>
      <w:r>
        <w:t xml:space="preserve">Deploy to environments via stages (dev → stage → prod) using approvals.</w:t>
      </w:r>
    </w:p>
    <w:p>
      <w:pPr>
        <w:pStyle w:val="Compact"/>
        <w:numPr>
          <w:ilvl w:val="0"/>
          <w:numId w:val="1051"/>
        </w:numPr>
      </w:pPr>
      <w:r>
        <w:t xml:space="preserve">For SWA, use AzureStaticWebApp@0 with</w:t>
      </w:r>
      <w:r>
        <w:t xml:space="preserve"> </w:t>
      </w:r>
      <w:r>
        <w:rPr>
          <w:rStyle w:val="VerbatimChar"/>
        </w:rPr>
        <w:t xml:space="preserve">deployment_environment</w:t>
      </w:r>
      <w:r>
        <w:t xml:space="preserve"> </w:t>
      </w:r>
      <w:r>
        <w:t xml:space="preserve">to deploy to named environments (dev/stage), leaving blank for production.</w:t>
      </w:r>
      <w:r>
        <w:t xml:space="preserve"> </w:t>
      </w:r>
      <w:hyperlink r:id="rId40">
        <w:r>
          <w:rPr>
            <w:rStyle w:val="Hyperlink"/>
          </w:rPr>
          <w:t xml:space="preserve">[136]</w:t>
        </w:r>
      </w:hyperlink>
    </w:p>
    <w:p>
      <w:pPr>
        <w:pStyle w:val="FirstParagraph"/>
      </w:pPr>
      <w:r>
        <w:rPr>
          <w:b/>
          <w:bCs/>
        </w:rPr>
        <w:t xml:space="preserve">Infrastructure pipelines:</w:t>
      </w:r>
    </w:p>
    <w:p>
      <w:pPr>
        <w:pStyle w:val="Compact"/>
        <w:numPr>
          <w:ilvl w:val="0"/>
          <w:numId w:val="1052"/>
        </w:numPr>
      </w:pPr>
      <w:r>
        <w:t xml:space="preserve">Use Bicep deployment via Azure Pipelines (official quickstart exists).</w:t>
      </w:r>
      <w:r>
        <w:t xml:space="preserve"> </w:t>
      </w:r>
      <w:hyperlink r:id="rId26">
        <w:r>
          <w:rPr>
            <w:rStyle w:val="Hyperlink"/>
          </w:rPr>
          <w:t xml:space="preserve">[137]</w:t>
        </w:r>
      </w:hyperlink>
    </w:p>
    <w:p>
      <w:pPr>
        <w:pStyle w:val="Compact"/>
        <w:numPr>
          <w:ilvl w:val="0"/>
          <w:numId w:val="1052"/>
        </w:numPr>
      </w:pPr>
      <w:r>
        <w:t xml:space="preserve">If using Terraform, store state remotely in Azure Storage (official guidance) and use the</w:t>
      </w:r>
      <w:r>
        <w:t xml:space="preserve"> </w:t>
      </w:r>
      <w:r>
        <w:rPr>
          <w:rStyle w:val="VerbatimChar"/>
        </w:rPr>
        <w:t xml:space="preserve">azurerm</w:t>
      </w:r>
      <w:r>
        <w:t xml:space="preserve"> </w:t>
      </w:r>
      <w:r>
        <w:t xml:space="preserve">backend (HashiCorp backend docs).</w:t>
      </w:r>
      <w:r>
        <w:t xml:space="preserve"> </w:t>
      </w:r>
      <w:hyperlink r:id="rId135">
        <w:r>
          <w:rPr>
            <w:rStyle w:val="Hyperlink"/>
          </w:rPr>
          <w:t xml:space="preserve">[138]</w:t>
        </w:r>
      </w:hyperlink>
    </w:p>
    <w:p>
      <w:pPr>
        <w:pStyle w:val="FirstParagraph"/>
      </w:pPr>
      <w:r>
        <w:t xml:space="preserve">For Terraform in ADO:</w:t>
      </w:r>
    </w:p>
    <w:p>
      <w:pPr>
        <w:pStyle w:val="Compact"/>
        <w:numPr>
          <w:ilvl w:val="0"/>
          <w:numId w:val="1053"/>
        </w:numPr>
      </w:pPr>
      <w:r>
        <w:t xml:space="preserve">Use the Microsoft DevLabs Terraform tasks extension (TerraformInstaller@1, Terraform task) or run Terraform CLI directly; the extension documents the installer task and supported commands.</w:t>
      </w:r>
      <w:r>
        <w:t xml:space="preserve"> </w:t>
      </w:r>
      <w:hyperlink r:id="rId136">
        <w:r>
          <w:rPr>
            <w:rStyle w:val="Hyperlink"/>
          </w:rPr>
          <w:t xml:space="preserve">[139]</w:t>
        </w:r>
      </w:hyperlink>
    </w:p>
    <w:p>
      <w:pPr>
        <w:pStyle w:val="FirstParagraph"/>
      </w:pPr>
      <w:r>
        <w:t xml:space="preserve">To reduce long-lived Azure service principal secrets in pipelines, adopt workload identity federation where possible (ADO supports OIDC-based short-lived credentials; Microsoft’s DevOps blog describes the model for Terraform deployments).</w:t>
      </w:r>
      <w:r>
        <w:t xml:space="preserve"> </w:t>
      </w:r>
      <w:hyperlink r:id="rId137">
        <w:r>
          <w:rPr>
            <w:rStyle w:val="Hyperlink"/>
          </w:rPr>
          <w:t xml:space="preserve">[140]</w:t>
        </w:r>
      </w:hyperlink>
    </w:p>
    <w:bookmarkEnd w:id="138"/>
    <w:bookmarkStart w:id="141" w:name="X711e2420380d291fe09ae81229ec5dd31d57087"/>
    <w:p>
      <w:pPr>
        <w:pStyle w:val="Heading3"/>
      </w:pPr>
      <w:r>
        <w:t xml:space="preserve">IaC patterns, repo layout, and state/secrets</w:t>
      </w:r>
    </w:p>
    <w:p>
      <w:pPr>
        <w:pStyle w:val="FirstParagraph"/>
      </w:pPr>
      <w:r>
        <w:rPr>
          <w:b/>
          <w:bCs/>
        </w:rPr>
        <w:t xml:space="preserve">Bicep option (recommended when Azure-only):</w:t>
      </w:r>
    </w:p>
    <w:p>
      <w:pPr>
        <w:pStyle w:val="Compact"/>
        <w:numPr>
          <w:ilvl w:val="0"/>
          <w:numId w:val="1054"/>
        </w:numPr>
      </w:pPr>
      <w:r>
        <w:rPr>
          <w:rStyle w:val="VerbatimChar"/>
        </w:rPr>
        <w:t xml:space="preserve">/infra/bicep/modules/*</w:t>
      </w:r>
      <w:r>
        <w:t xml:space="preserve"> </w:t>
      </w:r>
      <w:r>
        <w:t xml:space="preserve">(Service Bus, Storage, Web PubSub, Container Apps, Monitoring, Key Vault)</w:t>
      </w:r>
    </w:p>
    <w:p>
      <w:pPr>
        <w:pStyle w:val="Compact"/>
        <w:numPr>
          <w:ilvl w:val="0"/>
          <w:numId w:val="1054"/>
        </w:numPr>
      </w:pPr>
      <w:r>
        <w:rPr>
          <w:rStyle w:val="VerbatimChar"/>
        </w:rPr>
        <w:t xml:space="preserve">/infra/bicep/env/dev.bicepparam</w:t>
      </w:r>
      <w:r>
        <w:t xml:space="preserve">,</w:t>
      </w:r>
      <w:r>
        <w:t xml:space="preserve"> </w:t>
      </w:r>
      <w:r>
        <w:rPr>
          <w:rStyle w:val="VerbatimChar"/>
        </w:rPr>
        <w:t xml:space="preserve">stage.bicepparam</w:t>
      </w:r>
      <w:r>
        <w:t xml:space="preserve">,</w:t>
      </w:r>
      <w:r>
        <w:t xml:space="preserve"> </w:t>
      </w:r>
      <w:r>
        <w:rPr>
          <w:rStyle w:val="VerbatimChar"/>
        </w:rPr>
        <w:t xml:space="preserve">prod.bicepparam</w:t>
      </w:r>
    </w:p>
    <w:p>
      <w:pPr>
        <w:pStyle w:val="Compact"/>
        <w:numPr>
          <w:ilvl w:val="0"/>
          <w:numId w:val="1054"/>
        </w:numPr>
      </w:pPr>
      <w:r>
        <w:t xml:space="preserve">Use pipeline templates that deploy with parameter files per stage.</w:t>
      </w:r>
      <w:r>
        <w:t xml:space="preserve"> </w:t>
      </w:r>
      <w:hyperlink r:id="rId26">
        <w:r>
          <w:rPr>
            <w:rStyle w:val="Hyperlink"/>
          </w:rPr>
          <w:t xml:space="preserve">[141]</w:t>
        </w:r>
      </w:hyperlink>
    </w:p>
    <w:p>
      <w:pPr>
        <w:pStyle w:val="FirstParagraph"/>
      </w:pPr>
      <w:r>
        <w:rPr>
          <w:b/>
          <w:bCs/>
        </w:rPr>
        <w:t xml:space="preserve">Terraform option (recommended when multi-provider or Databricks resource automation is desired):</w:t>
      </w:r>
    </w:p>
    <w:p>
      <w:pPr>
        <w:pStyle w:val="Compact"/>
        <w:numPr>
          <w:ilvl w:val="0"/>
          <w:numId w:val="1055"/>
        </w:numPr>
      </w:pPr>
      <w:r>
        <w:t xml:space="preserve">Remote state in an Azure Storage account container (official guidance).</w:t>
      </w:r>
      <w:r>
        <w:t xml:space="preserve"> </w:t>
      </w:r>
      <w:hyperlink r:id="rId135">
        <w:r>
          <w:rPr>
            <w:rStyle w:val="Hyperlink"/>
          </w:rPr>
          <w:t xml:space="preserve">[138]</w:t>
        </w:r>
      </w:hyperlink>
    </w:p>
    <w:p>
      <w:pPr>
        <w:pStyle w:val="Compact"/>
        <w:numPr>
          <w:ilvl w:val="0"/>
          <w:numId w:val="1055"/>
        </w:numPr>
      </w:pPr>
      <w:r>
        <w:t xml:space="preserve">Use separate workspaces or separate state files per environment (</w:t>
      </w:r>
      <w:r>
        <w:rPr>
          <w:rStyle w:val="VerbatimChar"/>
        </w:rPr>
        <w:t xml:space="preserve">dev.tfstate</w:t>
      </w:r>
      <w:r>
        <w:t xml:space="preserve">,</w:t>
      </w:r>
      <w:r>
        <w:t xml:space="preserve"> </w:t>
      </w:r>
      <w:r>
        <w:rPr>
          <w:rStyle w:val="VerbatimChar"/>
        </w:rPr>
        <w:t xml:space="preserve">prod.tfstate</w:t>
      </w:r>
      <w:r>
        <w:t xml:space="preserve">).</w:t>
      </w:r>
    </w:p>
    <w:p>
      <w:pPr>
        <w:pStyle w:val="FirstParagraph"/>
      </w:pPr>
      <w:r>
        <w:rPr>
          <w:b/>
          <w:bCs/>
        </w:rPr>
        <w:t xml:space="preserve">Databricks IaC:</w:t>
      </w:r>
      <w:r>
        <w:t xml:space="preserve"> </w:t>
      </w:r>
      <w:r>
        <w:t xml:space="preserve">Azure Databricks can be managed with the Databricks Terraform provider (Microsoft Learn has an Azure Databricks Terraform docs section, including creating clusters/jobs).</w:t>
      </w:r>
      <w:r>
        <w:t xml:space="preserve"> </w:t>
      </w:r>
      <w:hyperlink r:id="rId139">
        <w:r>
          <w:rPr>
            <w:rStyle w:val="Hyperlink"/>
          </w:rPr>
          <w:t xml:space="preserve">[142]</w:t>
        </w:r>
      </w:hyperlink>
    </w:p>
    <w:p>
      <w:pPr>
        <w:pStyle w:val="BodyText"/>
      </w:pPr>
      <w:r>
        <w:rPr>
          <w:b/>
          <w:bCs/>
        </w:rPr>
        <w:t xml:space="preserve">Secrets:</w:t>
      </w:r>
    </w:p>
    <w:p>
      <w:pPr>
        <w:pStyle w:val="Compact"/>
        <w:numPr>
          <w:ilvl w:val="0"/>
          <w:numId w:val="1056"/>
        </w:numPr>
      </w:pPr>
      <w:r>
        <w:t xml:space="preserve">Link Azure DevOps variable groups to Key Vault for controlled secret injection.</w:t>
      </w:r>
      <w:r>
        <w:t xml:space="preserve"> </w:t>
      </w:r>
      <w:hyperlink r:id="rId33">
        <w:r>
          <w:rPr>
            <w:rStyle w:val="Hyperlink"/>
          </w:rPr>
          <w:t xml:space="preserve">[143]</w:t>
        </w:r>
      </w:hyperlink>
    </w:p>
    <w:p>
      <w:pPr>
        <w:pStyle w:val="Compact"/>
        <w:numPr>
          <w:ilvl w:val="0"/>
          <w:numId w:val="1056"/>
        </w:numPr>
      </w:pPr>
      <w:r>
        <w:t xml:space="preserve">Runtime workloads should use managed identity + Key Vault references, where supported (Container Apps can reference Key Vault secrets when managed identity is enabled).</w:t>
      </w:r>
      <w:r>
        <w:t xml:space="preserve"> </w:t>
      </w:r>
      <w:hyperlink r:id="rId140">
        <w:r>
          <w:rPr>
            <w:rStyle w:val="Hyperlink"/>
          </w:rPr>
          <w:t xml:space="preserve">[144]</w:t>
        </w:r>
      </w:hyperlink>
    </w:p>
    <w:bookmarkEnd w:id="141"/>
    <w:bookmarkStart w:id="143" w:name="rollback-strategy"/>
    <w:p>
      <w:pPr>
        <w:pStyle w:val="Heading3"/>
      </w:pPr>
      <w:r>
        <w:t xml:space="preserve">Rollback strategy</w:t>
      </w:r>
    </w:p>
    <w:p>
      <w:pPr>
        <w:pStyle w:val="FirstParagraph"/>
      </w:pPr>
      <w:r>
        <w:t xml:space="preserve">Rollback should be per-component:</w:t>
      </w:r>
    </w:p>
    <w:p>
      <w:pPr>
        <w:pStyle w:val="Compact"/>
        <w:numPr>
          <w:ilvl w:val="0"/>
          <w:numId w:val="1057"/>
        </w:numPr>
      </w:pPr>
      <w:r>
        <w:rPr>
          <w:b/>
          <w:bCs/>
        </w:rPr>
        <w:t xml:space="preserve">SWA:</w:t>
      </w:r>
      <w:r>
        <w:t xml:space="preserve"> </w:t>
      </w:r>
      <w:r>
        <w:t xml:space="preserve">redeploy prior artifact to environment (or revert commit) using the same pipeline task.</w:t>
      </w:r>
      <w:r>
        <w:t xml:space="preserve"> </w:t>
      </w:r>
      <w:hyperlink r:id="rId40">
        <w:r>
          <w:rPr>
            <w:rStyle w:val="Hyperlink"/>
          </w:rPr>
          <w:t xml:space="preserve">[145]</w:t>
        </w:r>
      </w:hyperlink>
    </w:p>
    <w:p>
      <w:pPr>
        <w:pStyle w:val="Compact"/>
        <w:numPr>
          <w:ilvl w:val="0"/>
          <w:numId w:val="1057"/>
        </w:numPr>
      </w:pPr>
      <w:r>
        <w:rPr>
          <w:b/>
          <w:bCs/>
        </w:rPr>
        <w:t xml:space="preserve">Container Apps (if used):</w:t>
      </w:r>
      <w:r>
        <w:t xml:space="preserve"> </w:t>
      </w:r>
      <w:r>
        <w:t xml:space="preserve">use revisions and traffic splitting to shift traffic back to a previous known-good revision; Container Apps supports traffic splitting across revisions.</w:t>
      </w:r>
      <w:r>
        <w:t xml:space="preserve"> </w:t>
      </w:r>
      <w:hyperlink r:id="rId142">
        <w:r>
          <w:rPr>
            <w:rStyle w:val="Hyperlink"/>
          </w:rPr>
          <w:t xml:space="preserve">[146]</w:t>
        </w:r>
      </w:hyperlink>
    </w:p>
    <w:p>
      <w:pPr>
        <w:pStyle w:val="Compact"/>
        <w:numPr>
          <w:ilvl w:val="0"/>
          <w:numId w:val="1057"/>
        </w:numPr>
      </w:pPr>
      <w:r>
        <w:rPr>
          <w:b/>
          <w:bCs/>
        </w:rPr>
        <w:t xml:space="preserve">Data:</w:t>
      </w:r>
      <w:r>
        <w:t xml:space="preserve"> </w:t>
      </w:r>
      <w:r>
        <w:t xml:space="preserve">snapshots are immutable; rollback is “read a prior RunDate partition” by selecting an earlier SnapshotRuns entry (operationally safe).</w:t>
      </w:r>
      <w:r>
        <w:t xml:space="preserve"> </w:t>
      </w:r>
      <w:hyperlink r:id="rId74">
        <w:r>
          <w:rPr>
            <w:rStyle w:val="Hyperlink"/>
          </w:rPr>
          <w:t xml:space="preserve">[147]</w:t>
        </w:r>
      </w:hyperlink>
    </w:p>
    <w:bookmarkEnd w:id="143"/>
    <w:bookmarkStart w:id="144" w:name="prioritized-implementation-checklist"/>
    <w:p>
      <w:pPr>
        <w:pStyle w:val="Heading3"/>
      </w:pPr>
      <w:r>
        <w:t xml:space="preserve">Prioritized implementation checklist</w:t>
      </w:r>
    </w:p>
    <w:p>
      <w:pPr>
        <w:pStyle w:val="Compact"/>
        <w:numPr>
          <w:ilvl w:val="0"/>
          <w:numId w:val="1058"/>
        </w:numPr>
      </w:pPr>
      <w:r>
        <w:t xml:space="preserve">Establish IaC baseline: resource groups, naming, Key Vault, monitoring workspace, diagnostic settings defaults.</w:t>
      </w:r>
      <w:r>
        <w:t xml:space="preserve"> </w:t>
      </w:r>
      <w:hyperlink r:id="rId90">
        <w:r>
          <w:rPr>
            <w:rStyle w:val="Hyperlink"/>
          </w:rPr>
          <w:t xml:space="preserve">[148]</w:t>
        </w:r>
      </w:hyperlink>
    </w:p>
    <w:p>
      <w:pPr>
        <w:pStyle w:val="Compact"/>
        <w:numPr>
          <w:ilvl w:val="0"/>
          <w:numId w:val="1058"/>
        </w:numPr>
      </w:pPr>
      <w:r>
        <w:t xml:space="preserve">Deploy Service Bus + RBAC (managed identity roles) and basic DLQ alerting.</w:t>
      </w:r>
      <w:r>
        <w:t xml:space="preserve"> </w:t>
      </w:r>
      <w:hyperlink r:id="rId101">
        <w:r>
          <w:rPr>
            <w:rStyle w:val="Hyperlink"/>
          </w:rPr>
          <w:t xml:space="preserve">[149]</w:t>
        </w:r>
      </w:hyperlink>
    </w:p>
    <w:p>
      <w:pPr>
        <w:pStyle w:val="Compact"/>
        <w:numPr>
          <w:ilvl w:val="0"/>
          <w:numId w:val="1058"/>
        </w:numPr>
      </w:pPr>
      <w:r>
        <w:t xml:space="preserve">Deploy Table Storage schema (tables) + RBAC and monitoring.</w:t>
      </w:r>
      <w:r>
        <w:t xml:space="preserve"> </w:t>
      </w:r>
      <w:hyperlink r:id="rId127">
        <w:r>
          <w:rPr>
            <w:rStyle w:val="Hyperlink"/>
          </w:rPr>
          <w:t xml:space="preserve">[150]</w:t>
        </w:r>
      </w:hyperlink>
    </w:p>
    <w:p>
      <w:pPr>
        <w:pStyle w:val="Compact"/>
        <w:numPr>
          <w:ilvl w:val="0"/>
          <w:numId w:val="1058"/>
        </w:numPr>
      </w:pPr>
      <w:r>
        <w:t xml:space="preserve">Implement Orchestrator API skeleton (auth + publish command + read latest snapshot) + App Insights.</w:t>
      </w:r>
      <w:r>
        <w:t xml:space="preserve"> </w:t>
      </w:r>
      <w:hyperlink r:id="rId51">
        <w:r>
          <w:rPr>
            <w:rStyle w:val="Hyperlink"/>
          </w:rPr>
          <w:t xml:space="preserve">[151]</w:t>
        </w:r>
      </w:hyperlink>
    </w:p>
    <w:p>
      <w:pPr>
        <w:pStyle w:val="Compact"/>
        <w:numPr>
          <w:ilvl w:val="0"/>
          <w:numId w:val="1058"/>
        </w:numPr>
      </w:pPr>
      <w:r>
        <w:t xml:space="preserve">Implement Databricks daily snapshot job + notifications; validate throughput assumptions and entity size constraints.</w:t>
      </w:r>
      <w:r>
        <w:t xml:space="preserve"> </w:t>
      </w:r>
      <w:hyperlink r:id="rId32">
        <w:r>
          <w:rPr>
            <w:rStyle w:val="Hyperlink"/>
          </w:rPr>
          <w:t xml:space="preserve">[152]</w:t>
        </w:r>
      </w:hyperlink>
    </w:p>
    <w:p>
      <w:pPr>
        <w:pStyle w:val="Compact"/>
        <w:numPr>
          <w:ilvl w:val="0"/>
          <w:numId w:val="1058"/>
        </w:numPr>
      </w:pPr>
      <w:r>
        <w:t xml:space="preserve">Deploy SWA + pipeline + named environments; then optionally Front Door edge hardening.</w:t>
      </w:r>
      <w:r>
        <w:t xml:space="preserve"> </w:t>
      </w:r>
      <w:hyperlink r:id="rId40">
        <w:r>
          <w:rPr>
            <w:rStyle w:val="Hyperlink"/>
          </w:rPr>
          <w:t xml:space="preserve">[153]</w:t>
        </w:r>
      </w:hyperlink>
    </w:p>
    <w:p>
      <w:pPr>
        <w:pStyle w:val="Compact"/>
        <w:numPr>
          <w:ilvl w:val="0"/>
          <w:numId w:val="1058"/>
        </w:numPr>
      </w:pPr>
      <w:r>
        <w:t xml:space="preserve">Implement Web PubSub + voice POC pipeline, measure end-to-end latency and costs.</w:t>
      </w:r>
      <w:r>
        <w:t xml:space="preserve"> </w:t>
      </w:r>
      <w:hyperlink r:id="rId30">
        <w:r>
          <w:rPr>
            <w:rStyle w:val="Hyperlink"/>
          </w:rPr>
          <w:t xml:space="preserve">[154]</w:t>
        </w:r>
      </w:hyperlink>
    </w:p>
    <w:bookmarkEnd w:id="144"/>
    <w:bookmarkStart w:id="145" w:name="risk-and-mitigation-table"/>
    <w:p>
      <w:pPr>
        <w:pStyle w:val="Heading3"/>
      </w:pPr>
      <w:r>
        <w:t xml:space="preserve">Risk and mitigation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c>
          <w:tcPr/>
          <w:p>
            <w:pPr>
              <w:pStyle w:val="Compact"/>
            </w:pPr>
            <w:r>
              <w:t xml:space="preserve">Acceptance signal</w:t>
            </w:r>
          </w:p>
        </w:tc>
      </w:tr>
      <w:tr>
        <w:tc>
          <w:tcPr/>
          <w:p>
            <w:pPr>
              <w:pStyle w:val="Compact"/>
            </w:pPr>
            <w:r>
              <w:t xml:space="preserve">Table Storage entity size/property limits exceeded</w:t>
            </w:r>
          </w:p>
        </w:tc>
        <w:tc>
          <w:tcPr/>
          <w:p>
            <w:pPr>
              <w:pStyle w:val="Compact"/>
            </w:pPr>
            <w:r>
              <w:t xml:space="preserve">One “fat JSON per entity” strategy will fail at 1 MiB/255 props</w:t>
            </w:r>
          </w:p>
        </w:tc>
        <w:tc>
          <w:tcPr/>
          <w:p>
            <w:pPr>
              <w:pStyle w:val="Compact"/>
            </w:pPr>
            <w:r>
              <w:t xml:space="preserve">Store only queryable fields in Table; place large payloads in Blob/ADLS and store references; validate entity size during ETL</w:t>
            </w:r>
          </w:p>
        </w:tc>
        <w:tc>
          <w:tcPr/>
          <w:p>
            <w:pPr>
              <w:pStyle w:val="Compact"/>
            </w:pPr>
            <w:r>
              <w:t xml:space="preserve">ETL rejects/redirects oversize entities; no write failures due to size caps</w:t>
            </w:r>
            <w:r>
              <w:t xml:space="preserve"> </w:t>
            </w:r>
            <w:hyperlink r:id="rId60">
              <w:r>
                <w:rPr>
                  <w:rStyle w:val="Hyperlink"/>
                </w:rPr>
                <w:t xml:space="preserve">[155]</w:t>
              </w:r>
            </w:hyperlink>
          </w:p>
        </w:tc>
      </w:tr>
      <w:tr>
        <w:tc>
          <w:tcPr/>
          <w:p>
            <w:pPr>
              <w:pStyle w:val="Compact"/>
            </w:pPr>
            <w:r>
              <w:t xml:space="preserve">Hot partitions on RunDate PartitionKey</w:t>
            </w:r>
          </w:p>
        </w:tc>
        <w:tc>
          <w:tcPr/>
          <w:p>
            <w:pPr>
              <w:pStyle w:val="Compact"/>
            </w:pPr>
            <w:r>
              <w:t xml:space="preserve">Throughput bottleneck per partition; can throttle writes/reads</w:t>
            </w:r>
          </w:p>
        </w:tc>
        <w:tc>
          <w:tcPr/>
          <w:p>
            <w:pPr>
              <w:pStyle w:val="Compact"/>
            </w:pPr>
            <w:r>
              <w:t xml:space="preserve">Shard RunDate into multiple partitions; distribute writes; measure per-partition throughput</w:t>
            </w:r>
          </w:p>
        </w:tc>
        <w:tc>
          <w:tcPr/>
          <w:p>
            <w:pPr>
              <w:pStyle w:val="Compact"/>
            </w:pPr>
            <w:r>
              <w:t xml:space="preserve">Sustained load meets targets without throttling; latency stable</w:t>
            </w:r>
            <w:r>
              <w:t xml:space="preserve"> </w:t>
            </w:r>
            <w:hyperlink r:id="rId24">
              <w:r>
                <w:rPr>
                  <w:rStyle w:val="Hyperlink"/>
                </w:rPr>
                <w:t xml:space="preserve">[156]</w:t>
              </w:r>
            </w:hyperlink>
          </w:p>
        </w:tc>
      </w:tr>
      <w:tr>
        <w:tc>
          <w:tcPr/>
          <w:p>
            <w:pPr>
              <w:pStyle w:val="Compact"/>
            </w:pPr>
            <w:r>
              <w:t xml:space="preserve">Service Bus message size exceeded</w:t>
            </w:r>
          </w:p>
        </w:tc>
        <w:tc>
          <w:tcPr/>
          <w:p>
            <w:pPr>
              <w:pStyle w:val="Compact"/>
            </w:pPr>
            <w:r>
              <w:t xml:space="preserve">Standard tier limit 256 KB; even Premium has constraints and performance implications</w:t>
            </w:r>
          </w:p>
        </w:tc>
        <w:tc>
          <w:tcPr/>
          <w:p>
            <w:pPr>
              <w:pStyle w:val="Compact"/>
            </w:pPr>
            <w:r>
              <w:t xml:space="preserve">Claim check pattern for large payloads; keep messages small; validate message size pre-send</w:t>
            </w:r>
          </w:p>
        </w:tc>
        <w:tc>
          <w:tcPr/>
          <w:p>
            <w:pPr>
              <w:pStyle w:val="Compact"/>
            </w:pPr>
            <w:r>
              <w:t xml:space="preserve">No MessageSizeExceeded exceptions in normal operation</w:t>
            </w:r>
            <w:r>
              <w:t xml:space="preserve"> </w:t>
            </w:r>
            <w:hyperlink r:id="rId31">
              <w:r>
                <w:rPr>
                  <w:rStyle w:val="Hyperlink"/>
                </w:rPr>
                <w:t xml:space="preserve">[157]</w:t>
              </w:r>
            </w:hyperlink>
          </w:p>
        </w:tc>
      </w:tr>
      <w:tr>
        <w:tc>
          <w:tcPr/>
          <w:p>
            <w:pPr>
              <w:pStyle w:val="Compact"/>
            </w:pPr>
            <w:r>
              <w:t xml:space="preserve">Direct Databricks reachability assumptions break</w:t>
            </w:r>
          </w:p>
        </w:tc>
        <w:tc>
          <w:tcPr/>
          <w:p>
            <w:pPr>
              <w:pStyle w:val="Compact"/>
            </w:pPr>
            <w:r>
              <w:t xml:space="preserve">SWA lacks outbound VNet integration; private Databricks requires careful connectivity</w:t>
            </w:r>
          </w:p>
        </w:tc>
        <w:tc>
          <w:tcPr/>
          <w:p>
            <w:pPr>
              <w:pStyle w:val="Compact"/>
            </w:pPr>
            <w:r>
              <w:t xml:space="preserve">Keep UI/Orchestrator decoupled; use Service Bus and a VNet-aware worker/sub-agent tier</w:t>
            </w:r>
          </w:p>
        </w:tc>
        <w:tc>
          <w:tcPr/>
          <w:p>
            <w:pPr>
              <w:pStyle w:val="Compact"/>
            </w:pPr>
            <w:r>
              <w:t xml:space="preserve">Orchestrator never calls Databricks directly; all Databricks work happens in worker tier</w:t>
            </w:r>
            <w:r>
              <w:t xml:space="preserve"> </w:t>
            </w:r>
            <w:hyperlink r:id="rId21">
              <w:r>
                <w:rPr>
                  <w:rStyle w:val="Hyperlink"/>
                </w:rPr>
                <w:t xml:space="preserve">[158]</w:t>
              </w:r>
            </w:hyperlink>
          </w:p>
        </w:tc>
      </w:tr>
      <w:tr>
        <w:tc>
          <w:tcPr/>
          <w:p>
            <w:pPr>
              <w:pStyle w:val="Compact"/>
            </w:pPr>
            <w:r>
              <w:t xml:space="preserve">Observability gaps across distributed components</w:t>
            </w:r>
          </w:p>
        </w:tc>
        <w:tc>
          <w:tcPr/>
          <w:p>
            <w:pPr>
              <w:pStyle w:val="Compact"/>
            </w:pPr>
            <w:r>
              <w:t xml:space="preserve">Hard to debug failures without unified logs/metrics</w:t>
            </w:r>
          </w:p>
        </w:tc>
        <w:tc>
          <w:tcPr/>
          <w:p>
            <w:pPr>
              <w:pStyle w:val="Compact"/>
            </w:pPr>
            <w:r>
              <w:t xml:space="preserve">Use diagnostic settings to Log Analytics; enable App Insights; configure Service Bus and Table monitoring</w:t>
            </w:r>
          </w:p>
        </w:tc>
        <w:tc>
          <w:tcPr/>
          <w:p>
            <w:pPr>
              <w:pStyle w:val="Compact"/>
            </w:pPr>
            <w:r>
              <w:t xml:space="preserve">Single pane of glass dashboards and actionable alerts exist</w:t>
            </w:r>
            <w:r>
              <w:t xml:space="preserve"> </w:t>
            </w:r>
            <w:hyperlink r:id="rId90">
              <w:r>
                <w:rPr>
                  <w:rStyle w:val="Hyperlink"/>
                </w:rPr>
                <w:t xml:space="preserve">[159]</w:t>
              </w:r>
            </w:hyperlink>
          </w:p>
        </w:tc>
      </w:tr>
      <w:tr>
        <w:tc>
          <w:tcPr/>
          <w:p>
            <w:pPr>
              <w:pStyle w:val="Compact"/>
            </w:pPr>
            <w:r>
              <w:t xml:space="preserve">Pipeline secret sprawl</w:t>
            </w:r>
          </w:p>
        </w:tc>
        <w:tc>
          <w:tcPr/>
          <w:p>
            <w:pPr>
              <w:pStyle w:val="Compact"/>
            </w:pPr>
            <w:r>
              <w:t xml:space="preserve">Long-lived secrets increase breach risk</w:t>
            </w:r>
          </w:p>
        </w:tc>
        <w:tc>
          <w:tcPr/>
          <w:p>
            <w:pPr>
              <w:pStyle w:val="Compact"/>
            </w:pPr>
            <w:r>
              <w:t xml:space="preserve">Key Vault integration with variable groups; workload identity federation for pipelines where possible</w:t>
            </w:r>
          </w:p>
        </w:tc>
        <w:tc>
          <w:tcPr/>
          <w:p>
            <w:pPr>
              <w:pStyle w:val="Compact"/>
            </w:pPr>
            <w:r>
              <w:t xml:space="preserve">No secrets stored in repo; pipeline uses Key Vault / federated auth</w:t>
            </w:r>
            <w:r>
              <w:t xml:space="preserve"> </w:t>
            </w:r>
            <w:hyperlink r:id="rId33">
              <w:r>
                <w:rPr>
                  <w:rStyle w:val="Hyperlink"/>
                </w:rPr>
                <w:t xml:space="preserve">[160]</w:t>
              </w:r>
            </w:hyperlink>
          </w:p>
        </w:tc>
      </w:tr>
    </w:tbl>
    <w:bookmarkEnd w:id="145"/>
    <w:bookmarkStart w:id="146" w:name="milestones-and-estimated-effort"/>
    <w:p>
      <w:pPr>
        <w:pStyle w:val="Heading3"/>
      </w:pPr>
      <w:r>
        <w:t xml:space="preserve">Milestones and estimated effort</w:t>
      </w:r>
    </w:p>
    <w:p>
      <w:pPr>
        <w:pStyle w:val="FirstParagraph"/>
      </w:pPr>
      <w:r>
        <w:t xml:space="preserve">Assuming “no specific constraint” on regions/scale/cost targets, a realistic milestone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Scope</w:t>
            </w:r>
          </w:p>
        </w:tc>
        <w:tc>
          <w:tcPr/>
          <w:p>
            <w:pPr>
              <w:pStyle w:val="Compact"/>
            </w:pPr>
            <w:r>
              <w:t xml:space="preserve">Effort band</w:t>
            </w:r>
          </w:p>
        </w:tc>
      </w:tr>
      <w:tr>
        <w:tc>
          <w:tcPr/>
          <w:p>
            <w:pPr>
              <w:pStyle w:val="Compact"/>
            </w:pPr>
            <w:r>
              <w:t xml:space="preserve">Foundation</w:t>
            </w:r>
          </w:p>
        </w:tc>
        <w:tc>
          <w:tcPr/>
          <w:p>
            <w:pPr>
              <w:pStyle w:val="Compact"/>
            </w:pPr>
            <w:r>
              <w:t xml:space="preserve">IaC skeleton, Key Vault, monitoring, baseline networking policies</w:t>
            </w:r>
          </w:p>
        </w:tc>
        <w:tc>
          <w:tcPr/>
          <w:p>
            <w:pPr>
              <w:pStyle w:val="Compact"/>
            </w:pPr>
            <w:r>
              <w:t xml:space="preserve">3–6 days</w:t>
            </w:r>
            <w:r>
              <w:t xml:space="preserve"> </w:t>
            </w:r>
            <w:hyperlink r:id="rId26">
              <w:r>
                <w:rPr>
                  <w:rStyle w:val="Hyperlink"/>
                </w:rPr>
                <w:t xml:space="preserve">[161]</w:t>
              </w:r>
            </w:hyperlink>
          </w:p>
        </w:tc>
      </w:tr>
      <w:tr>
        <w:tc>
          <w:tcPr/>
          <w:p>
            <w:pPr>
              <w:pStyle w:val="Compact"/>
            </w:pPr>
            <w:r>
              <w:t xml:space="preserve">Messaging backbone</w:t>
            </w:r>
          </w:p>
        </w:tc>
        <w:tc>
          <w:tcPr/>
          <w:p>
            <w:pPr>
              <w:pStyle w:val="Compact"/>
            </w:pPr>
            <w:r>
              <w:t xml:space="preserve">Service Bus, RBAC, DLQ policy/alerts, message schema finalized</w:t>
            </w:r>
          </w:p>
        </w:tc>
        <w:tc>
          <w:tcPr/>
          <w:p>
            <w:pPr>
              <w:pStyle w:val="Compact"/>
            </w:pPr>
            <w:r>
              <w:t xml:space="preserve">4–8 days</w:t>
            </w:r>
            <w:r>
              <w:t xml:space="preserve"> </w:t>
            </w:r>
            <w:hyperlink r:id="rId31">
              <w:r>
                <w:rPr>
                  <w:rStyle w:val="Hyperlink"/>
                </w:rPr>
                <w:t xml:space="preserve">[162]</w:t>
              </w:r>
            </w:hyperlink>
          </w:p>
        </w:tc>
      </w:tr>
      <w:tr>
        <w:tc>
          <w:tcPr/>
          <w:p>
            <w:pPr>
              <w:pStyle w:val="Compact"/>
            </w:pPr>
            <w:r>
              <w:t xml:space="preserve">Snapshot data plane</w:t>
            </w:r>
          </w:p>
        </w:tc>
        <w:tc>
          <w:tcPr/>
          <w:p>
            <w:pPr>
              <w:pStyle w:val="Compact"/>
            </w:pPr>
            <w:r>
              <w:t xml:space="preserve">Table schema, role assignments, Databricks daily job, retention strategy</w:t>
            </w:r>
          </w:p>
        </w:tc>
        <w:tc>
          <w:tcPr/>
          <w:p>
            <w:pPr>
              <w:pStyle w:val="Compact"/>
            </w:pPr>
            <w:r>
              <w:t xml:space="preserve">8–15 days</w:t>
            </w:r>
            <w:r>
              <w:t xml:space="preserve"> </w:t>
            </w:r>
            <w:hyperlink r:id="rId24">
              <w:r>
                <w:rPr>
                  <w:rStyle w:val="Hyperlink"/>
                </w:rPr>
                <w:t xml:space="preserve">[163]</w:t>
              </w:r>
            </w:hyperlink>
          </w:p>
        </w:tc>
      </w:tr>
      <w:tr>
        <w:tc>
          <w:tcPr/>
          <w:p>
            <w:pPr>
              <w:pStyle w:val="Compact"/>
            </w:pPr>
            <w:r>
              <w:t xml:space="preserve">Web app delivery</w:t>
            </w:r>
          </w:p>
        </w:tc>
        <w:tc>
          <w:tcPr/>
          <w:p>
            <w:pPr>
              <w:pStyle w:val="Compact"/>
            </w:pPr>
            <w:r>
              <w:t xml:space="preserve">SWA pipeline + environments; optionally Front Door hardening</w:t>
            </w:r>
          </w:p>
        </w:tc>
        <w:tc>
          <w:tcPr/>
          <w:p>
            <w:pPr>
              <w:pStyle w:val="Compact"/>
            </w:pPr>
            <w:r>
              <w:t xml:space="preserve">4–10 days</w:t>
            </w:r>
            <w:r>
              <w:t xml:space="preserve"> </w:t>
            </w:r>
            <w:hyperlink r:id="rId40">
              <w:r>
                <w:rPr>
                  <w:rStyle w:val="Hyperlink"/>
                </w:rPr>
                <w:t xml:space="preserve">[164]</w:t>
              </w:r>
            </w:hyperlink>
          </w:p>
        </w:tc>
      </w:tr>
      <w:tr>
        <w:tc>
          <w:tcPr/>
          <w:p>
            <w:pPr>
              <w:pStyle w:val="Compact"/>
            </w:pPr>
            <w:r>
              <w:t xml:space="preserve">Voice POC</w:t>
            </w:r>
          </w:p>
        </w:tc>
        <w:tc>
          <w:tcPr/>
          <w:p>
            <w:pPr>
              <w:pStyle w:val="Compact"/>
            </w:pPr>
            <w:r>
              <w:t xml:space="preserve">Web PubSub + browser pipeline + optional transcription</w:t>
            </w:r>
          </w:p>
        </w:tc>
        <w:tc>
          <w:tcPr/>
          <w:p>
            <w:pPr>
              <w:pStyle w:val="Compact"/>
            </w:pPr>
            <w:r>
              <w:t xml:space="preserve">5–10 days</w:t>
            </w:r>
            <w:r>
              <w:t xml:space="preserve"> </w:t>
            </w:r>
            <w:hyperlink r:id="rId113">
              <w:r>
                <w:rPr>
                  <w:rStyle w:val="Hyperlink"/>
                </w:rPr>
                <w:t xml:space="preserve">[165]</w:t>
              </w:r>
            </w:hyperlink>
          </w:p>
        </w:tc>
      </w:tr>
    </w:tbl>
    <w:bookmarkEnd w:id="146"/>
    <w:bookmarkStart w:id="147" w:name="Xe359cfe74448f0800489605229daa5ef19785ff"/>
    <w:p>
      <w:pPr>
        <w:pStyle w:val="Heading3"/>
      </w:pPr>
      <w:r>
        <w:t xml:space="preserve">Acceptance criteria for the entire solution</w:t>
      </w:r>
    </w:p>
    <w:p>
      <w:pPr>
        <w:pStyle w:val="FirstParagraph"/>
      </w:pPr>
      <w:r>
        <w:t xml:space="preserve">The platform can be considered “implementation complete” when:</w:t>
      </w:r>
    </w:p>
    <w:p>
      <w:pPr>
        <w:pStyle w:val="Compact"/>
        <w:numPr>
          <w:ilvl w:val="0"/>
          <w:numId w:val="1059"/>
        </w:numPr>
      </w:pPr>
      <w:r>
        <w:t xml:space="preserve">UI deploys to dev/stage/prod with deterministic environment URLs and passes basic smoke tests.</w:t>
      </w:r>
      <w:r>
        <w:t xml:space="preserve"> </w:t>
      </w:r>
      <w:hyperlink r:id="rId44">
        <w:r>
          <w:rPr>
            <w:rStyle w:val="Hyperlink"/>
          </w:rPr>
          <w:t xml:space="preserve">[39]</w:t>
        </w:r>
      </w:hyperlink>
    </w:p>
    <w:p>
      <w:pPr>
        <w:pStyle w:val="Compact"/>
        <w:numPr>
          <w:ilvl w:val="0"/>
          <w:numId w:val="1059"/>
        </w:numPr>
      </w:pPr>
      <w:r>
        <w:t xml:space="preserve">A daily Databricks job produces a new snapshot partition (immutable) and updates SnapshotRuns.</w:t>
      </w:r>
      <w:r>
        <w:t xml:space="preserve"> </w:t>
      </w:r>
      <w:hyperlink r:id="rId57">
        <w:r>
          <w:rPr>
            <w:rStyle w:val="Hyperlink"/>
          </w:rPr>
          <w:t xml:space="preserve">[166]</w:t>
        </w:r>
      </w:hyperlink>
    </w:p>
    <w:p>
      <w:pPr>
        <w:pStyle w:val="Compact"/>
        <w:numPr>
          <w:ilvl w:val="0"/>
          <w:numId w:val="1059"/>
        </w:numPr>
      </w:pPr>
      <w:r>
        <w:t xml:space="preserve">Orchestrator API requests publish Service Bus commands and the worker completes them without direct Databricks exposure to the web tier.</w:t>
      </w:r>
      <w:r>
        <w:t xml:space="preserve"> </w:t>
      </w:r>
      <w:hyperlink r:id="rId31">
        <w:r>
          <w:rPr>
            <w:rStyle w:val="Hyperlink"/>
          </w:rPr>
          <w:t xml:space="preserve">[167]</w:t>
        </w:r>
      </w:hyperlink>
    </w:p>
    <w:p>
      <w:pPr>
        <w:pStyle w:val="Compact"/>
        <w:numPr>
          <w:ilvl w:val="0"/>
          <w:numId w:val="1059"/>
        </w:numPr>
      </w:pPr>
      <w:r>
        <w:t xml:space="preserve">Operational dashboards exist for Service Bus, Table Storage, SWA, and Databricks via Azure Monitor/App Insights/Log Analytics, with alert thresholds defined and tested.</w:t>
      </w:r>
      <w:r>
        <w:t xml:space="preserve"> </w:t>
      </w:r>
      <w:hyperlink r:id="rId90">
        <w:r>
          <w:rPr>
            <w:rStyle w:val="Hyperlink"/>
          </w:rPr>
          <w:t xml:space="preserve">[168]</w:t>
        </w:r>
      </w:hyperlink>
    </w:p>
    <w:p>
      <w:pPr>
        <w:pStyle w:val="Compact"/>
        <w:numPr>
          <w:ilvl w:val="0"/>
          <w:numId w:val="1059"/>
        </w:numPr>
      </w:pPr>
      <w:r>
        <w:t xml:space="preserve">Identity is Entra-based (auth code + PKCE for SPA), and all runtime services use managed identity + Azure RBAC for data-plane access.</w:t>
      </w:r>
      <w:r>
        <w:t xml:space="preserve"> </w:t>
      </w:r>
      <w:hyperlink r:id="rId51">
        <w:r>
          <w:rPr>
            <w:rStyle w:val="Hyperlink"/>
          </w:rPr>
          <w:t xml:space="preserve">[169]</w:t>
        </w:r>
      </w:hyperlink>
    </w:p>
    <w:bookmarkEnd w:id="147"/>
    <w:bookmarkEnd w:id="148"/>
    <w:bookmarkEnd w:id="149"/>
    <w:bookmarkEnd w:id="150"/>
    <w:p>
      <w:r>
        <w:pict>
          <v:rect style="width:0;height:1.5pt" o:hralign="center" o:hrstd="t" o:hr="t"/>
        </w:pict>
      </w:r>
    </w:p>
    <w:bookmarkStart w:id="151"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[21]</w:t>
        </w:r>
      </w:hyperlink>
      <w:r>
        <w:t xml:space="preserve"> </w:t>
      </w:r>
      <w:hyperlink r:id="rId21">
        <w:r>
          <w:rPr>
            <w:rStyle w:val="Hyperlink"/>
          </w:rPr>
          <w:t xml:space="preserve">[158]</w:t>
        </w:r>
      </w:hyperlink>
      <w:r>
        <w:t xml:space="preserve"> </w:t>
      </w:r>
      <w:r>
        <w:t xml:space="preserve">https://learn.microsoft.com/en-us/answers/questions/1489087/vnet-integration-for-static-webapp</w:t>
      </w:r>
    </w:p>
    <w:p>
      <w:pPr>
        <w:pStyle w:val="BodyText"/>
      </w:pPr>
      <w:hyperlink r:id="rId21">
        <w:r>
          <w:rPr>
            <w:rStyle w:val="Hyperlink"/>
          </w:rPr>
          <w:t xml:space="preserve">https://learn.microsoft.com/en-us/answers/questions/1489087/vnet-integration-for-static-webapp</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r>
        <w:t xml:space="preserve">https://learn.microsoft.com/en-us/azure/static-web-apps/</w:t>
      </w:r>
    </w:p>
    <w:p>
      <w:pPr>
        <w:pStyle w:val="BodyText"/>
      </w:pPr>
      <w:hyperlink r:id="rId22">
        <w:r>
          <w:rPr>
            <w:rStyle w:val="Hyperlink"/>
          </w:rPr>
          <w:t xml:space="preserve">https://learn.microsoft.com/en-us/azure/static-web-apps/</w:t>
        </w:r>
      </w:hyperlink>
    </w:p>
    <w:p>
      <w:pPr>
        <w:pStyle w:val="BodyText"/>
      </w:pPr>
      <w:hyperlink r:id="rId23">
        <w:r>
          <w:rPr>
            <w:rStyle w:val="Hyperlink"/>
          </w:rPr>
          <w:t xml:space="preserve">[3]</w:t>
        </w:r>
      </w:hyperlink>
      <w:r>
        <w:t xml:space="preserve"> </w:t>
      </w:r>
      <w:hyperlink r:id="rId23">
        <w:r>
          <w:rPr>
            <w:rStyle w:val="Hyperlink"/>
          </w:rPr>
          <w:t xml:space="preserve">[12]</w:t>
        </w:r>
      </w:hyperlink>
      <w:r>
        <w:t xml:space="preserve"> </w:t>
      </w:r>
      <w:r>
        <w:t xml:space="preserve">https://learn.microsoft.com/en-us/azure/container-apps/overview</w:t>
      </w:r>
    </w:p>
    <w:p>
      <w:pPr>
        <w:pStyle w:val="BodyText"/>
      </w:pPr>
      <w:hyperlink r:id="rId23">
        <w:r>
          <w:rPr>
            <w:rStyle w:val="Hyperlink"/>
          </w:rPr>
          <w:t xml:space="preserve">https://learn.microsoft.com/en-us/azure/container-apps/overview</w:t>
        </w:r>
      </w:hyperlink>
    </w:p>
    <w:p>
      <w:pPr>
        <w:pStyle w:val="BodyText"/>
      </w:pPr>
      <w:hyperlink r:id="rId24">
        <w:r>
          <w:rPr>
            <w:rStyle w:val="Hyperlink"/>
          </w:rPr>
          <w:t xml:space="preserve">[4]</w:t>
        </w:r>
      </w:hyperlink>
      <w:r>
        <w:t xml:space="preserve"> </w:t>
      </w:r>
      <w:hyperlink r:id="rId24">
        <w:r>
          <w:rPr>
            <w:rStyle w:val="Hyperlink"/>
          </w:rPr>
          <w:t xml:space="preserve">[7]</w:t>
        </w:r>
      </w:hyperlink>
      <w:r>
        <w:t xml:space="preserve"> </w:t>
      </w:r>
      <w:hyperlink r:id="rId24">
        <w:r>
          <w:rPr>
            <w:rStyle w:val="Hyperlink"/>
          </w:rPr>
          <w:t xml:space="preserve">[14]</w:t>
        </w:r>
      </w:hyperlink>
      <w:r>
        <w:t xml:space="preserve"> </w:t>
      </w:r>
      <w:hyperlink r:id="rId24">
        <w:r>
          <w:rPr>
            <w:rStyle w:val="Hyperlink"/>
          </w:rPr>
          <w:t xml:space="preserve">[43]</w:t>
        </w:r>
      </w:hyperlink>
      <w:r>
        <w:t xml:space="preserve"> </w:t>
      </w:r>
      <w:hyperlink r:id="rId24">
        <w:r>
          <w:rPr>
            <w:rStyle w:val="Hyperlink"/>
          </w:rPr>
          <w:t xml:space="preserve">[46]</w:t>
        </w:r>
      </w:hyperlink>
      <w:r>
        <w:t xml:space="preserve"> </w:t>
      </w:r>
      <w:hyperlink r:id="rId24">
        <w:r>
          <w:rPr>
            <w:rStyle w:val="Hyperlink"/>
          </w:rPr>
          <w:t xml:space="preserve">[62]</w:t>
        </w:r>
      </w:hyperlink>
      <w:r>
        <w:t xml:space="preserve"> </w:t>
      </w:r>
      <w:hyperlink r:id="rId24">
        <w:r>
          <w:rPr>
            <w:rStyle w:val="Hyperlink"/>
          </w:rPr>
          <w:t xml:space="preserve">[156]</w:t>
        </w:r>
      </w:hyperlink>
      <w:r>
        <w:t xml:space="preserve"> </w:t>
      </w:r>
      <w:hyperlink r:id="rId24">
        <w:r>
          <w:rPr>
            <w:rStyle w:val="Hyperlink"/>
          </w:rPr>
          <w:t xml:space="preserve">[163]</w:t>
        </w:r>
      </w:hyperlink>
      <w:r>
        <w:t xml:space="preserve"> </w:t>
      </w:r>
      <w:r>
        <w:t xml:space="preserve">https://learn.microsoft.com/en-us/azure/storage/tables/scalability-targets</w:t>
      </w:r>
    </w:p>
    <w:p>
      <w:pPr>
        <w:pStyle w:val="BodyText"/>
      </w:pPr>
      <w:hyperlink r:id="rId24">
        <w:r>
          <w:rPr>
            <w:rStyle w:val="Hyperlink"/>
          </w:rPr>
          <w:t xml:space="preserve">https://learn.microsoft.com/en-us/azure/storage/tables/scalability-targets</w:t>
        </w:r>
      </w:hyperlink>
    </w:p>
    <w:p>
      <w:pPr>
        <w:pStyle w:val="BodyText"/>
      </w:pPr>
      <w:hyperlink r:id="rId25">
        <w:r>
          <w:rPr>
            <w:rStyle w:val="Hyperlink"/>
          </w:rPr>
          <w:t xml:space="preserve">[5]</w:t>
        </w:r>
      </w:hyperlink>
      <w:r>
        <w:t xml:space="preserve"> </w:t>
      </w:r>
      <w:hyperlink r:id="rId25">
        <w:r>
          <w:rPr>
            <w:rStyle w:val="Hyperlink"/>
          </w:rPr>
          <w:t xml:space="preserve">[126]</w:t>
        </w:r>
      </w:hyperlink>
      <w:r>
        <w:t xml:space="preserve"> </w:t>
      </w:r>
      <w:hyperlink r:id="rId25">
        <w:r>
          <w:rPr>
            <w:rStyle w:val="Hyperlink"/>
          </w:rPr>
          <w:t xml:space="preserve">[130]</w:t>
        </w:r>
      </w:hyperlink>
      <w:r>
        <w:t xml:space="preserve"> </w:t>
      </w:r>
      <w:hyperlink r:id="rId25">
        <w:r>
          <w:rPr>
            <w:rStyle w:val="Hyperlink"/>
          </w:rPr>
          <w:t xml:space="preserve">[131]</w:t>
        </w:r>
      </w:hyperlink>
      <w:r>
        <w:t xml:space="preserve"> </w:t>
      </w:r>
      <w:r>
        <w:t xml:space="preserve">Microsoft identity platform and OAuth 2.0 authorization ...</w:t>
      </w:r>
    </w:p>
    <w:p>
      <w:pPr>
        <w:pStyle w:val="BodyText"/>
      </w:pPr>
      <w:hyperlink r:id="rId25">
        <w:r>
          <w:rPr>
            <w:rStyle w:val="Hyperlink"/>
          </w:rPr>
          <w:t xml:space="preserve">https://learn.microsoft.com/en-us/entra/identity-platform/v2-oauth2-auth-code-flow?utm_source=chatgpt.com</w:t>
        </w:r>
      </w:hyperlink>
    </w:p>
    <w:p>
      <w:pPr>
        <w:pStyle w:val="BodyText"/>
      </w:pPr>
      <w:hyperlink r:id="rId26">
        <w:r>
          <w:rPr>
            <w:rStyle w:val="Hyperlink"/>
          </w:rPr>
          <w:t xml:space="preserve">[6]</w:t>
        </w:r>
      </w:hyperlink>
      <w:r>
        <w:t xml:space="preserve"> </w:t>
      </w:r>
      <w:hyperlink r:id="rId26">
        <w:r>
          <w:rPr>
            <w:rStyle w:val="Hyperlink"/>
          </w:rPr>
          <w:t xml:space="preserve">[137]</w:t>
        </w:r>
      </w:hyperlink>
      <w:r>
        <w:t xml:space="preserve"> </w:t>
      </w:r>
      <w:hyperlink r:id="rId26">
        <w:r>
          <w:rPr>
            <w:rStyle w:val="Hyperlink"/>
          </w:rPr>
          <w:t xml:space="preserve">[141]</w:t>
        </w:r>
      </w:hyperlink>
      <w:r>
        <w:t xml:space="preserve"> </w:t>
      </w:r>
      <w:hyperlink r:id="rId26">
        <w:r>
          <w:rPr>
            <w:rStyle w:val="Hyperlink"/>
          </w:rPr>
          <w:t xml:space="preserve">[161]</w:t>
        </w:r>
      </w:hyperlink>
      <w:r>
        <w:t xml:space="preserve"> </w:t>
      </w:r>
      <w:r>
        <w:t xml:space="preserve">Quickstart: Integrate Bicep with Azure Pipelines</w:t>
      </w:r>
    </w:p>
    <w:p>
      <w:pPr>
        <w:pStyle w:val="BodyText"/>
      </w:pPr>
      <w:hyperlink r:id="rId26">
        <w:r>
          <w:rPr>
            <w:rStyle w:val="Hyperlink"/>
          </w:rPr>
          <w:t xml:space="preserve">https://learn.microsoft.com/en-us/azure/azure-resource-manager/bicep/add-template-to-azure-pipelines?utm_source=chatgpt.com</w:t>
        </w:r>
      </w:hyperlink>
    </w:p>
    <w:p>
      <w:pPr>
        <w:pStyle w:val="BodyText"/>
      </w:pPr>
      <w:hyperlink r:id="rId29">
        <w:r>
          <w:rPr>
            <w:rStyle w:val="Hyperlink"/>
          </w:rPr>
          <w:t xml:space="preserve">[10]</w:t>
        </w:r>
      </w:hyperlink>
      <w:r>
        <w:t xml:space="preserve"> </w:t>
      </w:r>
      <w:hyperlink r:id="rId29">
        <w:r>
          <w:rPr>
            <w:rStyle w:val="Hyperlink"/>
          </w:rPr>
          <w:t xml:space="preserve">[20]</w:t>
        </w:r>
      </w:hyperlink>
      <w:r>
        <w:t xml:space="preserve"> </w:t>
      </w:r>
      <w:hyperlink r:id="rId29">
        <w:r>
          <w:rPr>
            <w:rStyle w:val="Hyperlink"/>
          </w:rPr>
          <w:t xml:space="preserve">[26]</w:t>
        </w:r>
      </w:hyperlink>
      <w:r>
        <w:t xml:space="preserve"> </w:t>
      </w:r>
      <w:hyperlink r:id="rId29">
        <w:r>
          <w:rPr>
            <w:rStyle w:val="Hyperlink"/>
          </w:rPr>
          <w:t xml:space="preserve">[27]</w:t>
        </w:r>
      </w:hyperlink>
      <w:r>
        <w:t xml:space="preserve"> </w:t>
      </w:r>
      <w:hyperlink r:id="rId29">
        <w:r>
          <w:rPr>
            <w:rStyle w:val="Hyperlink"/>
          </w:rPr>
          <w:t xml:space="preserve">[32]</w:t>
        </w:r>
      </w:hyperlink>
      <w:r>
        <w:t xml:space="preserve"> </w:t>
      </w:r>
      <w:hyperlink r:id="rId29">
        <w:r>
          <w:rPr>
            <w:rStyle w:val="Hyperlink"/>
          </w:rPr>
          <w:t xml:space="preserve">[36]</w:t>
        </w:r>
      </w:hyperlink>
      <w:r>
        <w:t xml:space="preserve"> </w:t>
      </w:r>
      <w:r>
        <w:t xml:space="preserve">https://learn.microsoft.com/en-us/azure/static-web-apps/front-door-manual</w:t>
      </w:r>
    </w:p>
    <w:p>
      <w:pPr>
        <w:pStyle w:val="BodyText"/>
      </w:pPr>
      <w:hyperlink r:id="rId29">
        <w:r>
          <w:rPr>
            <w:rStyle w:val="Hyperlink"/>
          </w:rPr>
          <w:t xml:space="preserve">https://learn.microsoft.com/en-us/azure/static-web-apps/front-door-manual</w:t>
        </w:r>
      </w:hyperlink>
    </w:p>
    <w:p>
      <w:pPr>
        <w:pStyle w:val="BodyText"/>
      </w:pPr>
      <w:hyperlink r:id="rId30">
        <w:r>
          <w:rPr>
            <w:rStyle w:val="Hyperlink"/>
          </w:rPr>
          <w:t xml:space="preserve">[11]</w:t>
        </w:r>
      </w:hyperlink>
      <w:r>
        <w:t xml:space="preserve"> </w:t>
      </w:r>
      <w:hyperlink r:id="rId30">
        <w:r>
          <w:rPr>
            <w:rStyle w:val="Hyperlink"/>
          </w:rPr>
          <w:t xml:space="preserve">[109]</w:t>
        </w:r>
      </w:hyperlink>
      <w:r>
        <w:t xml:space="preserve"> </w:t>
      </w:r>
      <w:hyperlink r:id="rId30">
        <w:r>
          <w:rPr>
            <w:rStyle w:val="Hyperlink"/>
          </w:rPr>
          <w:t xml:space="preserve">[115]</w:t>
        </w:r>
      </w:hyperlink>
      <w:r>
        <w:t xml:space="preserve"> </w:t>
      </w:r>
      <w:hyperlink r:id="rId30">
        <w:r>
          <w:rPr>
            <w:rStyle w:val="Hyperlink"/>
          </w:rPr>
          <w:t xml:space="preserve">[122]</w:t>
        </w:r>
      </w:hyperlink>
      <w:r>
        <w:t xml:space="preserve"> </w:t>
      </w:r>
      <w:hyperlink r:id="rId30">
        <w:r>
          <w:rPr>
            <w:rStyle w:val="Hyperlink"/>
          </w:rPr>
          <w:t xml:space="preserve">[123]</w:t>
        </w:r>
      </w:hyperlink>
      <w:r>
        <w:t xml:space="preserve"> </w:t>
      </w:r>
      <w:hyperlink r:id="rId30">
        <w:r>
          <w:rPr>
            <w:rStyle w:val="Hyperlink"/>
          </w:rPr>
          <w:t xml:space="preserve">[154]</w:t>
        </w:r>
      </w:hyperlink>
      <w:r>
        <w:t xml:space="preserve"> </w:t>
      </w:r>
      <w:r>
        <w:t xml:space="preserve">https://learn.microsoft.com/en-us/azure/azure-web-pubsub/concept-billing-model</w:t>
      </w:r>
    </w:p>
    <w:p>
      <w:pPr>
        <w:pStyle w:val="BodyText"/>
      </w:pPr>
      <w:hyperlink r:id="rId30">
        <w:r>
          <w:rPr>
            <w:rStyle w:val="Hyperlink"/>
          </w:rPr>
          <w:t xml:space="preserve">https://learn.microsoft.com/en-us/azure/azure-web-pubsub/concept-billing-model</w:t>
        </w:r>
      </w:hyperlink>
    </w:p>
    <w:p>
      <w:pPr>
        <w:pStyle w:val="BodyText"/>
      </w:pPr>
      <w:hyperlink r:id="rId31">
        <w:r>
          <w:rPr>
            <w:rStyle w:val="Hyperlink"/>
          </w:rPr>
          <w:t xml:space="preserve">[13]</w:t>
        </w:r>
      </w:hyperlink>
      <w:r>
        <w:t xml:space="preserve"> </w:t>
      </w:r>
      <w:hyperlink r:id="rId31">
        <w:r>
          <w:rPr>
            <w:rStyle w:val="Hyperlink"/>
          </w:rPr>
          <w:t xml:space="preserve">[93]</w:t>
        </w:r>
      </w:hyperlink>
      <w:r>
        <w:t xml:space="preserve"> </w:t>
      </w:r>
      <w:hyperlink r:id="rId31">
        <w:r>
          <w:rPr>
            <w:rStyle w:val="Hyperlink"/>
          </w:rPr>
          <w:t xml:space="preserve">[94]</w:t>
        </w:r>
      </w:hyperlink>
      <w:r>
        <w:t xml:space="preserve"> </w:t>
      </w:r>
      <w:hyperlink r:id="rId31">
        <w:r>
          <w:rPr>
            <w:rStyle w:val="Hyperlink"/>
          </w:rPr>
          <w:t xml:space="preserve">[100]</w:t>
        </w:r>
      </w:hyperlink>
      <w:r>
        <w:t xml:space="preserve"> </w:t>
      </w:r>
      <w:hyperlink r:id="rId31">
        <w:r>
          <w:rPr>
            <w:rStyle w:val="Hyperlink"/>
          </w:rPr>
          <w:t xml:space="preserve">[101]</w:t>
        </w:r>
      </w:hyperlink>
      <w:r>
        <w:t xml:space="preserve"> </w:t>
      </w:r>
      <w:hyperlink r:id="rId31">
        <w:r>
          <w:rPr>
            <w:rStyle w:val="Hyperlink"/>
          </w:rPr>
          <w:t xml:space="preserve">[102]</w:t>
        </w:r>
      </w:hyperlink>
      <w:r>
        <w:t xml:space="preserve"> </w:t>
      </w:r>
      <w:hyperlink r:id="rId31">
        <w:r>
          <w:rPr>
            <w:rStyle w:val="Hyperlink"/>
          </w:rPr>
          <w:t xml:space="preserve">[157]</w:t>
        </w:r>
      </w:hyperlink>
      <w:r>
        <w:t xml:space="preserve"> </w:t>
      </w:r>
      <w:hyperlink r:id="rId31">
        <w:r>
          <w:rPr>
            <w:rStyle w:val="Hyperlink"/>
          </w:rPr>
          <w:t xml:space="preserve">[162]</w:t>
        </w:r>
      </w:hyperlink>
      <w:r>
        <w:t xml:space="preserve"> </w:t>
      </w:r>
      <w:hyperlink r:id="rId31">
        <w:r>
          <w:rPr>
            <w:rStyle w:val="Hyperlink"/>
          </w:rPr>
          <w:t xml:space="preserve">[167]</w:t>
        </w:r>
      </w:hyperlink>
      <w:r>
        <w:t xml:space="preserve"> </w:t>
      </w:r>
      <w:r>
        <w:t xml:space="preserve">https://learn.microsoft.com/en-us/azure/service-bus-messaging/service-bus-quotas</w:t>
      </w:r>
    </w:p>
    <w:p>
      <w:pPr>
        <w:pStyle w:val="BodyText"/>
      </w:pPr>
      <w:hyperlink r:id="rId31">
        <w:r>
          <w:rPr>
            <w:rStyle w:val="Hyperlink"/>
          </w:rPr>
          <w:t xml:space="preserve">https://learn.microsoft.com/en-us/azure/service-bus-messaging/service-bus-quotas</w:t>
        </w:r>
      </w:hyperlink>
    </w:p>
    <w:p>
      <w:pPr>
        <w:pStyle w:val="BodyText"/>
      </w:pPr>
      <w:hyperlink r:id="rId32">
        <w:r>
          <w:rPr>
            <w:rStyle w:val="Hyperlink"/>
          </w:rPr>
          <w:t xml:space="preserve">[15]</w:t>
        </w:r>
      </w:hyperlink>
      <w:r>
        <w:t xml:space="preserve"> </w:t>
      </w:r>
      <w:hyperlink r:id="rId32">
        <w:r>
          <w:rPr>
            <w:rStyle w:val="Hyperlink"/>
          </w:rPr>
          <w:t xml:space="preserve">[47]</w:t>
        </w:r>
      </w:hyperlink>
      <w:r>
        <w:t xml:space="preserve"> </w:t>
      </w:r>
      <w:hyperlink r:id="rId32">
        <w:r>
          <w:rPr>
            <w:rStyle w:val="Hyperlink"/>
          </w:rPr>
          <w:t xml:space="preserve">[81]</w:t>
        </w:r>
      </w:hyperlink>
      <w:r>
        <w:t xml:space="preserve"> </w:t>
      </w:r>
      <w:hyperlink r:id="rId32">
        <w:r>
          <w:rPr>
            <w:rStyle w:val="Hyperlink"/>
          </w:rPr>
          <w:t xml:space="preserve">[152]</w:t>
        </w:r>
      </w:hyperlink>
      <w:r>
        <w:t xml:space="preserve"> </w:t>
      </w:r>
      <w:r>
        <w:t xml:space="preserve">https://learn.microsoft.com/en-us/azure/databricks/jobs/monitor</w:t>
      </w:r>
    </w:p>
    <w:p>
      <w:pPr>
        <w:pStyle w:val="BodyText"/>
      </w:pPr>
      <w:hyperlink r:id="rId32">
        <w:r>
          <w:rPr>
            <w:rStyle w:val="Hyperlink"/>
          </w:rPr>
          <w:t xml:space="preserve">https://learn.microsoft.com/en-us/azure/databricks/jobs/monitor</w:t>
        </w:r>
      </w:hyperlink>
    </w:p>
    <w:p>
      <w:pPr>
        <w:pStyle w:val="BodyText"/>
      </w:pPr>
      <w:hyperlink r:id="rId33">
        <w:r>
          <w:rPr>
            <w:rStyle w:val="Hyperlink"/>
          </w:rPr>
          <w:t xml:space="preserve">[16]</w:t>
        </w:r>
      </w:hyperlink>
      <w:r>
        <w:t xml:space="preserve"> </w:t>
      </w:r>
      <w:hyperlink r:id="rId33">
        <w:r>
          <w:rPr>
            <w:rStyle w:val="Hyperlink"/>
          </w:rPr>
          <w:t xml:space="preserve">[143]</w:t>
        </w:r>
      </w:hyperlink>
      <w:r>
        <w:t xml:space="preserve"> </w:t>
      </w:r>
      <w:hyperlink r:id="rId33">
        <w:r>
          <w:rPr>
            <w:rStyle w:val="Hyperlink"/>
          </w:rPr>
          <w:t xml:space="preserve">[160]</w:t>
        </w:r>
      </w:hyperlink>
      <w:r>
        <w:t xml:space="preserve"> </w:t>
      </w:r>
      <w:r>
        <w:t xml:space="preserve">Link a variable group to secrets in Azure Key Vault</w:t>
      </w:r>
    </w:p>
    <w:p>
      <w:pPr>
        <w:pStyle w:val="BodyText"/>
      </w:pPr>
      <w:hyperlink r:id="rId33">
        <w:r>
          <w:rPr>
            <w:rStyle w:val="Hyperlink"/>
          </w:rPr>
          <w:t xml:space="preserve">https://learn.microsoft.com/en-us/azure/devops/pipelines/library/link-variable-groups-to-key-vaults?view=azure-devops&amp;utm_source=chatgpt.com</w:t>
        </w:r>
      </w:hyperlink>
    </w:p>
    <w:p>
      <w:pPr>
        <w:pStyle w:val="BodyText"/>
      </w:pPr>
      <w:hyperlink r:id="rId34">
        <w:r>
          <w:rPr>
            <w:rStyle w:val="Hyperlink"/>
          </w:rPr>
          <w:t xml:space="preserve">[17]</w:t>
        </w:r>
      </w:hyperlink>
      <w:r>
        <w:t xml:space="preserve"> </w:t>
      </w:r>
      <w:hyperlink r:id="rId34">
        <w:r>
          <w:rPr>
            <w:rStyle w:val="Hyperlink"/>
          </w:rPr>
          <w:t xml:space="preserve">[34]</w:t>
        </w:r>
      </w:hyperlink>
      <w:r>
        <w:t xml:space="preserve"> </w:t>
      </w:r>
      <w:hyperlink r:id="rId34">
        <w:r>
          <w:rPr>
            <w:rStyle w:val="Hyperlink"/>
          </w:rPr>
          <w:t xml:space="preserve">[35]</w:t>
        </w:r>
      </w:hyperlink>
      <w:r>
        <w:t xml:space="preserve"> </w:t>
      </w:r>
      <w:hyperlink r:id="rId34">
        <w:r>
          <w:rPr>
            <w:rStyle w:val="Hyperlink"/>
          </w:rPr>
          <w:t xml:space="preserve">[37]</w:t>
        </w:r>
      </w:hyperlink>
      <w:r>
        <w:t xml:space="preserve"> </w:t>
      </w:r>
      <w:r>
        <w:t xml:space="preserve">https://learn.microsoft.com/en-us/azure/static-web-apps/monitor</w:t>
      </w:r>
    </w:p>
    <w:p>
      <w:pPr>
        <w:pStyle w:val="BodyText"/>
      </w:pPr>
      <w:hyperlink r:id="rId34">
        <w:r>
          <w:rPr>
            <w:rStyle w:val="Hyperlink"/>
          </w:rPr>
          <w:t xml:space="preserve">https://learn.microsoft.com/en-us/azure/static-web-apps/monitor</w:t>
        </w:r>
      </w:hyperlink>
    </w:p>
    <w:p>
      <w:pPr>
        <w:pStyle w:val="BodyText"/>
      </w:pPr>
      <w:hyperlink r:id="rId37">
        <w:r>
          <w:rPr>
            <w:rStyle w:val="Hyperlink"/>
          </w:rPr>
          <w:t xml:space="preserve">[18]</w:t>
        </w:r>
      </w:hyperlink>
      <w:r>
        <w:t xml:space="preserve"> </w:t>
      </w:r>
      <w:hyperlink r:id="rId37">
        <w:r>
          <w:rPr>
            <w:rStyle w:val="Hyperlink"/>
          </w:rPr>
          <w:t xml:space="preserve">[23]</w:t>
        </w:r>
      </w:hyperlink>
      <w:r>
        <w:t xml:space="preserve"> </w:t>
      </w:r>
      <w:hyperlink r:id="rId37">
        <w:r>
          <w:rPr>
            <w:rStyle w:val="Hyperlink"/>
          </w:rPr>
          <w:t xml:space="preserve">[38]</w:t>
        </w:r>
      </w:hyperlink>
      <w:r>
        <w:t xml:space="preserve"> </w:t>
      </w:r>
      <w:r>
        <w:t xml:space="preserve">https://learn.microsoft.com/en-us/azure/static-web-apps/configuration-overview</w:t>
      </w:r>
    </w:p>
    <w:p>
      <w:pPr>
        <w:pStyle w:val="BodyText"/>
      </w:pPr>
      <w:hyperlink r:id="rId37">
        <w:r>
          <w:rPr>
            <w:rStyle w:val="Hyperlink"/>
          </w:rPr>
          <w:t xml:space="preserve">https://learn.microsoft.com/en-us/azure/static-web-apps/configuration-overview</w:t>
        </w:r>
      </w:hyperlink>
    </w:p>
    <w:p>
      <w:pPr>
        <w:pStyle w:val="BodyText"/>
      </w:pPr>
      <w:hyperlink r:id="rId38">
        <w:r>
          <w:rPr>
            <w:rStyle w:val="Hyperlink"/>
          </w:rPr>
          <w:t xml:space="preserve">[19]</w:t>
        </w:r>
      </w:hyperlink>
      <w:r>
        <w:t xml:space="preserve"> </w:t>
      </w:r>
      <w:r>
        <w:t xml:space="preserve">https://learn.microsoft.com/en-us/azure/static-web-apps/configuration</w:t>
      </w:r>
    </w:p>
    <w:p>
      <w:pPr>
        <w:pStyle w:val="BodyText"/>
      </w:pPr>
      <w:hyperlink r:id="rId38">
        <w:r>
          <w:rPr>
            <w:rStyle w:val="Hyperlink"/>
          </w:rPr>
          <w:t xml:space="preserve">https://learn.microsoft.com/en-us/azure/static-web-apps/configuration</w:t>
        </w:r>
      </w:hyperlink>
    </w:p>
    <w:p>
      <w:pPr>
        <w:pStyle w:val="BodyText"/>
      </w:pPr>
      <w:hyperlink r:id="rId40">
        <w:r>
          <w:rPr>
            <w:rStyle w:val="Hyperlink"/>
          </w:rPr>
          <w:t xml:space="preserve">[22]</w:t>
        </w:r>
      </w:hyperlink>
      <w:r>
        <w:t xml:space="preserve"> </w:t>
      </w:r>
      <w:hyperlink r:id="rId40">
        <w:r>
          <w:rPr>
            <w:rStyle w:val="Hyperlink"/>
          </w:rPr>
          <w:t xml:space="preserve">[136]</w:t>
        </w:r>
      </w:hyperlink>
      <w:r>
        <w:t xml:space="preserve"> </w:t>
      </w:r>
      <w:hyperlink r:id="rId40">
        <w:r>
          <w:rPr>
            <w:rStyle w:val="Hyperlink"/>
          </w:rPr>
          <w:t xml:space="preserve">[145]</w:t>
        </w:r>
      </w:hyperlink>
      <w:r>
        <w:t xml:space="preserve"> </w:t>
      </w:r>
      <w:hyperlink r:id="rId40">
        <w:r>
          <w:rPr>
            <w:rStyle w:val="Hyperlink"/>
          </w:rPr>
          <w:t xml:space="preserve">[153]</w:t>
        </w:r>
      </w:hyperlink>
      <w:r>
        <w:t xml:space="preserve"> </w:t>
      </w:r>
      <w:hyperlink r:id="rId40">
        <w:r>
          <w:rPr>
            <w:rStyle w:val="Hyperlink"/>
          </w:rPr>
          <w:t xml:space="preserve">[164]</w:t>
        </w:r>
      </w:hyperlink>
      <w:r>
        <w:t xml:space="preserve"> </w:t>
      </w:r>
      <w:r>
        <w:t xml:space="preserve">https://learn.microsoft.com/en-us/azure/devops/pipelines/tasks/reference/azure-static-web-app-v0?view=azure-pipelines</w:t>
      </w:r>
    </w:p>
    <w:p>
      <w:pPr>
        <w:pStyle w:val="BodyText"/>
      </w:pPr>
      <w:hyperlink r:id="rId40">
        <w:r>
          <w:rPr>
            <w:rStyle w:val="Hyperlink"/>
          </w:rPr>
          <w:t xml:space="preserve">https://learn.microsoft.com/en-us/azure/devops/pipelines/tasks/reference/azure-static-web-app-v0?view=azure-pipelines</w:t>
        </w:r>
      </w:hyperlink>
    </w:p>
    <w:p>
      <w:pPr>
        <w:pStyle w:val="BodyText"/>
      </w:pPr>
      <w:hyperlink r:id="rId42">
        <w:r>
          <w:rPr>
            <w:rStyle w:val="Hyperlink"/>
          </w:rPr>
          <w:t xml:space="preserve">[24]</w:t>
        </w:r>
      </w:hyperlink>
      <w:r>
        <w:t xml:space="preserve"> </w:t>
      </w:r>
      <w:r>
        <w:t xml:space="preserve">https://learn.microsoft.com/en-us/azure/static-web-apps/custom-domain-external</w:t>
      </w:r>
    </w:p>
    <w:p>
      <w:pPr>
        <w:pStyle w:val="BodyText"/>
      </w:pPr>
      <w:hyperlink r:id="rId42">
        <w:r>
          <w:rPr>
            <w:rStyle w:val="Hyperlink"/>
          </w:rPr>
          <w:t xml:space="preserve">https://learn.microsoft.com/en-us/azure/static-web-apps/custom-domain-external</w:t>
        </w:r>
      </w:hyperlink>
    </w:p>
    <w:p>
      <w:pPr>
        <w:pStyle w:val="BodyText"/>
      </w:pPr>
      <w:hyperlink r:id="rId43">
        <w:r>
          <w:rPr>
            <w:rStyle w:val="Hyperlink"/>
          </w:rPr>
          <w:t xml:space="preserve">[25]</w:t>
        </w:r>
      </w:hyperlink>
      <w:r>
        <w:t xml:space="preserve"> </w:t>
      </w:r>
      <w:r>
        <w:t xml:space="preserve">https://azure.microsoft.com/en-us/products/app-service/static</w:t>
      </w:r>
    </w:p>
    <w:p>
      <w:pPr>
        <w:pStyle w:val="BodyText"/>
      </w:pPr>
      <w:hyperlink r:id="rId43">
        <w:r>
          <w:rPr>
            <w:rStyle w:val="Hyperlink"/>
          </w:rPr>
          <w:t xml:space="preserve">https://azure.microsoft.com/en-us/products/app-service/static</w:t>
        </w:r>
      </w:hyperlink>
    </w:p>
    <w:p>
      <w:pPr>
        <w:pStyle w:val="BodyText"/>
      </w:pPr>
      <w:hyperlink r:id="rId44">
        <w:r>
          <w:rPr>
            <w:rStyle w:val="Hyperlink"/>
          </w:rPr>
          <w:t xml:space="preserve">[28]</w:t>
        </w:r>
      </w:hyperlink>
      <w:r>
        <w:t xml:space="preserve"> </w:t>
      </w:r>
      <w:hyperlink r:id="rId44">
        <w:r>
          <w:rPr>
            <w:rStyle w:val="Hyperlink"/>
          </w:rPr>
          <w:t xml:space="preserve">[39]</w:t>
        </w:r>
      </w:hyperlink>
      <w:r>
        <w:t xml:space="preserve"> </w:t>
      </w:r>
      <w:r>
        <w:t xml:space="preserve">https://learn.microsoft.com/en-us/azure/static-web-apps/named-environments</w:t>
      </w:r>
    </w:p>
    <w:p>
      <w:pPr>
        <w:pStyle w:val="BodyText"/>
      </w:pPr>
      <w:hyperlink r:id="rId44">
        <w:r>
          <w:rPr>
            <w:rStyle w:val="Hyperlink"/>
          </w:rPr>
          <w:t xml:space="preserve">https://learn.microsoft.com/en-us/azure/static-web-apps/named-environments</w:t>
        </w:r>
      </w:hyperlink>
    </w:p>
    <w:p>
      <w:pPr>
        <w:pStyle w:val="BodyText"/>
      </w:pPr>
      <w:hyperlink r:id="rId46">
        <w:r>
          <w:rPr>
            <w:rStyle w:val="Hyperlink"/>
          </w:rPr>
          <w:t xml:space="preserve">[29]</w:t>
        </w:r>
      </w:hyperlink>
      <w:r>
        <w:t xml:space="preserve"> </w:t>
      </w:r>
      <w:r>
        <w:t xml:space="preserve">https://azure.microsoft.com/en-us/pricing/details/app-service/static/</w:t>
      </w:r>
    </w:p>
    <w:p>
      <w:pPr>
        <w:pStyle w:val="BodyText"/>
      </w:pPr>
      <w:hyperlink r:id="rId46">
        <w:r>
          <w:rPr>
            <w:rStyle w:val="Hyperlink"/>
          </w:rPr>
          <w:t xml:space="preserve">https://azure.microsoft.com/en-us/pricing/details/app-service/static/</w:t>
        </w:r>
      </w:hyperlink>
    </w:p>
    <w:p>
      <w:pPr>
        <w:pStyle w:val="BodyText"/>
      </w:pPr>
      <w:hyperlink r:id="rId47">
        <w:r>
          <w:rPr>
            <w:rStyle w:val="Hyperlink"/>
          </w:rPr>
          <w:t xml:space="preserve">[30]</w:t>
        </w:r>
      </w:hyperlink>
      <w:r>
        <w:t xml:space="preserve"> </w:t>
      </w:r>
      <w:r>
        <w:t xml:space="preserve">https://learn.microsoft.com/en-us/azure/static-web-apps/quotas</w:t>
      </w:r>
    </w:p>
    <w:p>
      <w:pPr>
        <w:pStyle w:val="BodyText"/>
      </w:pPr>
      <w:hyperlink r:id="rId47">
        <w:r>
          <w:rPr>
            <w:rStyle w:val="Hyperlink"/>
          </w:rPr>
          <w:t xml:space="preserve">https://learn.microsoft.com/en-us/azure/static-web-apps/quotas</w:t>
        </w:r>
      </w:hyperlink>
    </w:p>
    <w:p>
      <w:pPr>
        <w:pStyle w:val="BodyText"/>
      </w:pPr>
      <w:hyperlink r:id="rId49">
        <w:r>
          <w:rPr>
            <w:rStyle w:val="Hyperlink"/>
          </w:rPr>
          <w:t xml:space="preserve">[31]</w:t>
        </w:r>
      </w:hyperlink>
      <w:r>
        <w:t xml:space="preserve"> </w:t>
      </w:r>
      <w:hyperlink r:id="rId49">
        <w:r>
          <w:rPr>
            <w:rStyle w:val="Hyperlink"/>
          </w:rPr>
          <w:t xml:space="preserve">[135]</w:t>
        </w:r>
      </w:hyperlink>
      <w:r>
        <w:t xml:space="preserve"> </w:t>
      </w:r>
      <w:r>
        <w:t xml:space="preserve">Build configuration for Azure Static Web Apps</w:t>
      </w:r>
    </w:p>
    <w:p>
      <w:pPr>
        <w:pStyle w:val="BodyText"/>
      </w:pPr>
      <w:hyperlink r:id="rId49">
        <w:r>
          <w:rPr>
            <w:rStyle w:val="Hyperlink"/>
          </w:rPr>
          <w:t xml:space="preserve">https://learn.microsoft.com/en-us/azure/static-web-apps/build-configuration?utm_source=chatgpt.com</w:t>
        </w:r>
      </w:hyperlink>
    </w:p>
    <w:p>
      <w:pPr>
        <w:pStyle w:val="BodyText"/>
      </w:pPr>
      <w:hyperlink r:id="rId51">
        <w:r>
          <w:rPr>
            <w:rStyle w:val="Hyperlink"/>
          </w:rPr>
          <w:t xml:space="preserve">[33]</w:t>
        </w:r>
      </w:hyperlink>
      <w:r>
        <w:t xml:space="preserve"> </w:t>
      </w:r>
      <w:hyperlink r:id="rId51">
        <w:r>
          <w:rPr>
            <w:rStyle w:val="Hyperlink"/>
          </w:rPr>
          <w:t xml:space="preserve">[124]</w:t>
        </w:r>
      </w:hyperlink>
      <w:r>
        <w:t xml:space="preserve"> </w:t>
      </w:r>
      <w:hyperlink r:id="rId51">
        <w:r>
          <w:rPr>
            <w:rStyle w:val="Hyperlink"/>
          </w:rPr>
          <w:t xml:space="preserve">[132]</w:t>
        </w:r>
      </w:hyperlink>
      <w:r>
        <w:t xml:space="preserve"> </w:t>
      </w:r>
      <w:hyperlink r:id="rId51">
        <w:r>
          <w:rPr>
            <w:rStyle w:val="Hyperlink"/>
          </w:rPr>
          <w:t xml:space="preserve">[151]</w:t>
        </w:r>
      </w:hyperlink>
      <w:r>
        <w:t xml:space="preserve"> </w:t>
      </w:r>
      <w:hyperlink r:id="rId51">
        <w:r>
          <w:rPr>
            <w:rStyle w:val="Hyperlink"/>
          </w:rPr>
          <w:t xml:space="preserve">[169]</w:t>
        </w:r>
      </w:hyperlink>
      <w:r>
        <w:t xml:space="preserve"> </w:t>
      </w:r>
      <w:r>
        <w:t xml:space="preserve">Authentication flow support in MSAL</w:t>
      </w:r>
    </w:p>
    <w:p>
      <w:pPr>
        <w:pStyle w:val="BodyText"/>
      </w:pPr>
      <w:hyperlink r:id="rId51">
        <w:r>
          <w:rPr>
            <w:rStyle w:val="Hyperlink"/>
          </w:rPr>
          <w:t xml:space="preserve">https://learn.microsoft.com/en-us/entra/identity-platform/msal-authentication-flows?utm_source=chatgpt.com</w:t>
        </w:r>
      </w:hyperlink>
    </w:p>
    <w:p>
      <w:pPr>
        <w:pStyle w:val="BodyText"/>
      </w:pPr>
      <w:hyperlink r:id="rId56">
        <w:r>
          <w:rPr>
            <w:rStyle w:val="Hyperlink"/>
          </w:rPr>
          <w:t xml:space="preserve">[40]</w:t>
        </w:r>
      </w:hyperlink>
      <w:r>
        <w:t xml:space="preserve"> </w:t>
      </w:r>
      <w:hyperlink r:id="rId56">
        <w:r>
          <w:rPr>
            <w:rStyle w:val="Hyperlink"/>
          </w:rPr>
          <w:t xml:space="preserve">[56]</w:t>
        </w:r>
      </w:hyperlink>
      <w:r>
        <w:t xml:space="preserve"> </w:t>
      </w:r>
      <w:hyperlink r:id="rId56">
        <w:r>
          <w:rPr>
            <w:rStyle w:val="Hyperlink"/>
          </w:rPr>
          <w:t xml:space="preserve">[64]</w:t>
        </w:r>
      </w:hyperlink>
      <w:r>
        <w:t xml:space="preserve"> </w:t>
      </w:r>
      <w:r>
        <w:t xml:space="preserve">Introduction to Table storage - Object storage in Azure</w:t>
      </w:r>
    </w:p>
    <w:p>
      <w:pPr>
        <w:pStyle w:val="BodyText"/>
      </w:pPr>
      <w:hyperlink r:id="rId56">
        <w:r>
          <w:rPr>
            <w:rStyle w:val="Hyperlink"/>
          </w:rPr>
          <w:t xml:space="preserve">https://learn.microsoft.com/en-us/azure/storage/tables/table-storage-overview?utm_source=chatgpt.com</w:t>
        </w:r>
      </w:hyperlink>
    </w:p>
    <w:p>
      <w:pPr>
        <w:pStyle w:val="BodyText"/>
      </w:pPr>
      <w:hyperlink r:id="rId57">
        <w:r>
          <w:rPr>
            <w:rStyle w:val="Hyperlink"/>
          </w:rPr>
          <w:t xml:space="preserve">[41]</w:t>
        </w:r>
      </w:hyperlink>
      <w:r>
        <w:t xml:space="preserve"> </w:t>
      </w:r>
      <w:hyperlink r:id="rId57">
        <w:r>
          <w:rPr>
            <w:rStyle w:val="Hyperlink"/>
          </w:rPr>
          <w:t xml:space="preserve">[83]</w:t>
        </w:r>
      </w:hyperlink>
      <w:r>
        <w:t xml:space="preserve"> </w:t>
      </w:r>
      <w:hyperlink r:id="rId57">
        <w:r>
          <w:rPr>
            <w:rStyle w:val="Hyperlink"/>
          </w:rPr>
          <w:t xml:space="preserve">[87]</w:t>
        </w:r>
      </w:hyperlink>
      <w:r>
        <w:t xml:space="preserve"> </w:t>
      </w:r>
      <w:hyperlink r:id="rId57">
        <w:r>
          <w:rPr>
            <w:rStyle w:val="Hyperlink"/>
          </w:rPr>
          <w:t xml:space="preserve">[166]</w:t>
        </w:r>
      </w:hyperlink>
      <w:r>
        <w:t xml:space="preserve"> </w:t>
      </w:r>
      <w:r>
        <w:t xml:space="preserve">https://learn.microsoft.com/en-us/rest/api/storageservices/designing-a-scalable-partitioning-strategy-for-azure-table-storage</w:t>
      </w:r>
    </w:p>
    <w:p>
      <w:pPr>
        <w:pStyle w:val="BodyText"/>
      </w:pPr>
      <w:hyperlink r:id="rId57">
        <w:r>
          <w:rPr>
            <w:rStyle w:val="Hyperlink"/>
          </w:rPr>
          <w:t xml:space="preserve">https://learn.microsoft.com/en-us/rest/api/storageservices/designing-a-scalable-partitioning-strategy-for-azure-table-storage</w:t>
        </w:r>
      </w:hyperlink>
    </w:p>
    <w:p>
      <w:pPr>
        <w:pStyle w:val="BodyText"/>
      </w:pPr>
      <w:hyperlink r:id="rId58">
        <w:r>
          <w:rPr>
            <w:rStyle w:val="Hyperlink"/>
          </w:rPr>
          <w:t xml:space="preserve">[42]</w:t>
        </w:r>
      </w:hyperlink>
      <w:r>
        <w:t xml:space="preserve"> </w:t>
      </w:r>
      <w:hyperlink r:id="rId58">
        <w:r>
          <w:rPr>
            <w:rStyle w:val="Hyperlink"/>
          </w:rPr>
          <w:t xml:space="preserve">[44]</w:t>
        </w:r>
      </w:hyperlink>
      <w:r>
        <w:t xml:space="preserve"> </w:t>
      </w:r>
      <w:r>
        <w:t xml:space="preserve">https://learn.microsoft.com/en-us/rest/api/storageservices/understanding-the-table-service-data-model</w:t>
      </w:r>
    </w:p>
    <w:p>
      <w:pPr>
        <w:pStyle w:val="BodyText"/>
      </w:pPr>
      <w:hyperlink r:id="rId58">
        <w:r>
          <w:rPr>
            <w:rStyle w:val="Hyperlink"/>
          </w:rPr>
          <w:t xml:space="preserve">https://learn.microsoft.com/en-us/rest/api/storageservices/understanding-the-table-service-data-model</w:t>
        </w:r>
      </w:hyperlink>
    </w:p>
    <w:p>
      <w:pPr>
        <w:pStyle w:val="BodyText"/>
      </w:pPr>
      <w:hyperlink r:id="rId60">
        <w:r>
          <w:rPr>
            <w:rStyle w:val="Hyperlink"/>
          </w:rPr>
          <w:t xml:space="preserve">[45]</w:t>
        </w:r>
      </w:hyperlink>
      <w:r>
        <w:t xml:space="preserve"> </w:t>
      </w:r>
      <w:hyperlink r:id="rId60">
        <w:r>
          <w:rPr>
            <w:rStyle w:val="Hyperlink"/>
          </w:rPr>
          <w:t xml:space="preserve">[58]</w:t>
        </w:r>
      </w:hyperlink>
      <w:r>
        <w:t xml:space="preserve"> </w:t>
      </w:r>
      <w:hyperlink r:id="rId60">
        <w:r>
          <w:rPr>
            <w:rStyle w:val="Hyperlink"/>
          </w:rPr>
          <w:t xml:space="preserve">[63]</w:t>
        </w:r>
      </w:hyperlink>
      <w:r>
        <w:t xml:space="preserve"> </w:t>
      </w:r>
      <w:hyperlink r:id="rId60">
        <w:r>
          <w:rPr>
            <w:rStyle w:val="Hyperlink"/>
          </w:rPr>
          <w:t xml:space="preserve">[67]</w:t>
        </w:r>
      </w:hyperlink>
      <w:r>
        <w:t xml:space="preserve"> </w:t>
      </w:r>
      <w:hyperlink r:id="rId60">
        <w:r>
          <w:rPr>
            <w:rStyle w:val="Hyperlink"/>
          </w:rPr>
          <w:t xml:space="preserve">[82]</w:t>
        </w:r>
      </w:hyperlink>
      <w:r>
        <w:t xml:space="preserve"> </w:t>
      </w:r>
      <w:hyperlink r:id="rId60">
        <w:r>
          <w:rPr>
            <w:rStyle w:val="Hyperlink"/>
          </w:rPr>
          <w:t xml:space="preserve">[89]</w:t>
        </w:r>
      </w:hyperlink>
      <w:r>
        <w:t xml:space="preserve"> </w:t>
      </w:r>
      <w:hyperlink r:id="rId60">
        <w:r>
          <w:rPr>
            <w:rStyle w:val="Hyperlink"/>
          </w:rPr>
          <w:t xml:space="preserve">[155]</w:t>
        </w:r>
      </w:hyperlink>
      <w:r>
        <w:t xml:space="preserve"> </w:t>
      </w:r>
      <w:r>
        <w:t xml:space="preserve">https://learn.microsoft.com/en-us/azure/azure-resource-manager/management/azure-subscription-service-limits</w:t>
      </w:r>
    </w:p>
    <w:p>
      <w:pPr>
        <w:pStyle w:val="BodyText"/>
      </w:pPr>
      <w:hyperlink r:id="rId60">
        <w:r>
          <w:rPr>
            <w:rStyle w:val="Hyperlink"/>
          </w:rPr>
          <w:t xml:space="preserve">https://learn.microsoft.com/en-us/azure/azure-resource-manager/management/azure-subscription-service-limits</w:t>
        </w:r>
      </w:hyperlink>
    </w:p>
    <w:p>
      <w:pPr>
        <w:pStyle w:val="BodyText"/>
      </w:pPr>
      <w:hyperlink r:id="rId62">
        <w:r>
          <w:rPr>
            <w:rStyle w:val="Hyperlink"/>
          </w:rPr>
          <w:t xml:space="preserve">[48]</w:t>
        </w:r>
      </w:hyperlink>
      <w:r>
        <w:t xml:space="preserve"> </w:t>
      </w:r>
      <w:r>
        <w:t xml:space="preserve">https://learn.microsoft.com/en-us/rest/api/storageservices/insert-or-merge-entity</w:t>
      </w:r>
    </w:p>
    <w:p>
      <w:pPr>
        <w:pStyle w:val="BodyText"/>
      </w:pPr>
      <w:hyperlink r:id="rId62">
        <w:r>
          <w:rPr>
            <w:rStyle w:val="Hyperlink"/>
          </w:rPr>
          <w:t xml:space="preserve">https://learn.microsoft.com/en-us/rest/api/storageservices/insert-or-merge-entity</w:t>
        </w:r>
      </w:hyperlink>
    </w:p>
    <w:p>
      <w:pPr>
        <w:pStyle w:val="BodyText"/>
      </w:pPr>
      <w:hyperlink r:id="rId63">
        <w:r>
          <w:rPr>
            <w:rStyle w:val="Hyperlink"/>
          </w:rPr>
          <w:t xml:space="preserve">[49]</w:t>
        </w:r>
      </w:hyperlink>
      <w:r>
        <w:t xml:space="preserve"> </w:t>
      </w:r>
      <w:hyperlink r:id="rId63">
        <w:r>
          <w:rPr>
            <w:rStyle w:val="Hyperlink"/>
          </w:rPr>
          <w:t xml:space="preserve">[84]</w:t>
        </w:r>
      </w:hyperlink>
      <w:r>
        <w:t xml:space="preserve"> </w:t>
      </w:r>
      <w:r>
        <w:t xml:space="preserve">https://learn.microsoft.com/en-us/azure/databricks/jobs/notifications</w:t>
      </w:r>
    </w:p>
    <w:p>
      <w:pPr>
        <w:pStyle w:val="BodyText"/>
      </w:pPr>
      <w:hyperlink r:id="rId63">
        <w:r>
          <w:rPr>
            <w:rStyle w:val="Hyperlink"/>
          </w:rPr>
          <w:t xml:space="preserve">https://learn.microsoft.com/en-us/azure/databricks/jobs/notifications</w:t>
        </w:r>
      </w:hyperlink>
    </w:p>
    <w:p>
      <w:pPr>
        <w:pStyle w:val="BodyText"/>
      </w:pPr>
      <w:hyperlink r:id="rId64">
        <w:r>
          <w:rPr>
            <w:rStyle w:val="Hyperlink"/>
          </w:rPr>
          <w:t xml:space="preserve">[50]</w:t>
        </w:r>
      </w:hyperlink>
      <w:r>
        <w:t xml:space="preserve"> </w:t>
      </w:r>
      <w:r>
        <w:t xml:space="preserve">https://docs.databricks.com/api/workspace/jobs/runnow</w:t>
      </w:r>
    </w:p>
    <w:p>
      <w:pPr>
        <w:pStyle w:val="BodyText"/>
      </w:pPr>
      <w:hyperlink r:id="rId64">
        <w:r>
          <w:rPr>
            <w:rStyle w:val="Hyperlink"/>
          </w:rPr>
          <w:t xml:space="preserve">https://docs.databricks.com/api/workspace/jobs/runnow</w:t>
        </w:r>
      </w:hyperlink>
    </w:p>
    <w:p>
      <w:pPr>
        <w:pStyle w:val="BodyText"/>
      </w:pPr>
      <w:hyperlink r:id="rId66">
        <w:r>
          <w:rPr>
            <w:rStyle w:val="Hyperlink"/>
          </w:rPr>
          <w:t xml:space="preserve">[51]</w:t>
        </w:r>
      </w:hyperlink>
      <w:r>
        <w:t xml:space="preserve"> </w:t>
      </w:r>
      <w:hyperlink r:id="rId66">
        <w:r>
          <w:rPr>
            <w:rStyle w:val="Hyperlink"/>
          </w:rPr>
          <w:t xml:space="preserve">[66]</w:t>
        </w:r>
      </w:hyperlink>
      <w:r>
        <w:t xml:space="preserve"> </w:t>
      </w:r>
      <w:r>
        <w:t xml:space="preserve">https://azure.microsoft.com/en-us/pricing/details/storage/tables/</w:t>
      </w:r>
    </w:p>
    <w:p>
      <w:pPr>
        <w:pStyle w:val="BodyText"/>
      </w:pPr>
      <w:hyperlink r:id="rId66">
        <w:r>
          <w:rPr>
            <w:rStyle w:val="Hyperlink"/>
          </w:rPr>
          <w:t xml:space="preserve">https://azure.microsoft.com/en-us/pricing/details/storage/tables/</w:t>
        </w:r>
      </w:hyperlink>
    </w:p>
    <w:p>
      <w:pPr>
        <w:pStyle w:val="BodyText"/>
      </w:pPr>
      <w:hyperlink r:id="rId67">
        <w:r>
          <w:rPr>
            <w:rStyle w:val="Hyperlink"/>
          </w:rPr>
          <w:t xml:space="preserve">[52]</w:t>
        </w:r>
      </w:hyperlink>
      <w:r>
        <w:t xml:space="preserve"> </w:t>
      </w:r>
      <w:hyperlink r:id="rId67">
        <w:r>
          <w:rPr>
            <w:rStyle w:val="Hyperlink"/>
          </w:rPr>
          <w:t xml:space="preserve">[85]</w:t>
        </w:r>
      </w:hyperlink>
      <w:r>
        <w:t xml:space="preserve"> </w:t>
      </w:r>
      <w:r>
        <w:t xml:space="preserve">https://learn.microsoft.com/en-us/rest/api/storageservices/performing-entity-group-transactions</w:t>
      </w:r>
    </w:p>
    <w:p>
      <w:pPr>
        <w:pStyle w:val="BodyText"/>
      </w:pPr>
      <w:hyperlink r:id="rId67">
        <w:r>
          <w:rPr>
            <w:rStyle w:val="Hyperlink"/>
          </w:rPr>
          <w:t xml:space="preserve">https://learn.microsoft.com/en-us/rest/api/storageservices/performing-entity-group-transactions</w:t>
        </w:r>
      </w:hyperlink>
    </w:p>
    <w:p>
      <w:pPr>
        <w:pStyle w:val="BodyText"/>
      </w:pPr>
      <w:hyperlink r:id="rId69">
        <w:r>
          <w:rPr>
            <w:rStyle w:val="Hyperlink"/>
          </w:rPr>
          <w:t xml:space="preserve">[53]</w:t>
        </w:r>
      </w:hyperlink>
      <w:r>
        <w:t xml:space="preserve"> </w:t>
      </w:r>
      <w:hyperlink r:id="rId69">
        <w:r>
          <w:rPr>
            <w:rStyle w:val="Hyperlink"/>
          </w:rPr>
          <w:t xml:space="preserve">[55]</w:t>
        </w:r>
      </w:hyperlink>
      <w:r>
        <w:t xml:space="preserve"> </w:t>
      </w:r>
      <w:r>
        <w:t xml:space="preserve">https://docs.databricks.com/aws/en/query/formats/parquet</w:t>
      </w:r>
    </w:p>
    <w:p>
      <w:pPr>
        <w:pStyle w:val="BodyText"/>
      </w:pPr>
      <w:hyperlink r:id="rId69">
        <w:r>
          <w:rPr>
            <w:rStyle w:val="Hyperlink"/>
          </w:rPr>
          <w:t xml:space="preserve">https://docs.databricks.com/aws/en/query/formats/parquet</w:t>
        </w:r>
      </w:hyperlink>
    </w:p>
    <w:p>
      <w:pPr>
        <w:pStyle w:val="BodyText"/>
      </w:pPr>
      <w:hyperlink r:id="rId70">
        <w:r>
          <w:rPr>
            <w:rStyle w:val="Hyperlink"/>
          </w:rPr>
          <w:t xml:space="preserve">[54]</w:t>
        </w:r>
      </w:hyperlink>
      <w:r>
        <w:t xml:space="preserve"> </w:t>
      </w:r>
      <w:r>
        <w:t xml:space="preserve">https://spark.apache.org/docs/latest/sql-data-sources-parquet.html</w:t>
      </w:r>
    </w:p>
    <w:p>
      <w:pPr>
        <w:pStyle w:val="BodyText"/>
      </w:pPr>
      <w:hyperlink r:id="rId70">
        <w:r>
          <w:rPr>
            <w:rStyle w:val="Hyperlink"/>
          </w:rPr>
          <w:t xml:space="preserve">https://spark.apache.org/docs/latest/sql-data-sources-parquet.html</w:t>
        </w:r>
      </w:hyperlink>
    </w:p>
    <w:p>
      <w:pPr>
        <w:pStyle w:val="BodyText"/>
      </w:pPr>
      <w:hyperlink r:id="rId71">
        <w:r>
          <w:rPr>
            <w:rStyle w:val="Hyperlink"/>
          </w:rPr>
          <w:t xml:space="preserve">[57]</w:t>
        </w:r>
      </w:hyperlink>
      <w:r>
        <w:t xml:space="preserve"> </w:t>
      </w:r>
      <w:r>
        <w:t xml:space="preserve">Azure Data Lake Storage hierarchical namespace</w:t>
      </w:r>
    </w:p>
    <w:p>
      <w:pPr>
        <w:pStyle w:val="BodyText"/>
      </w:pPr>
      <w:hyperlink r:id="rId71">
        <w:r>
          <w:rPr>
            <w:rStyle w:val="Hyperlink"/>
          </w:rPr>
          <w:t xml:space="preserve">https://learn.microsoft.com/en-us/azure/storage/blobs/data-lake-storage-namespace?utm_source=chatgpt.com</w:t>
        </w:r>
      </w:hyperlink>
    </w:p>
    <w:p>
      <w:pPr>
        <w:pStyle w:val="BodyText"/>
      </w:pPr>
      <w:hyperlink r:id="rId72">
        <w:r>
          <w:rPr>
            <w:rStyle w:val="Hyperlink"/>
          </w:rPr>
          <w:t xml:space="preserve">[59]</w:t>
        </w:r>
      </w:hyperlink>
      <w:r>
        <w:t xml:space="preserve"> </w:t>
      </w:r>
      <w:hyperlink r:id="rId72">
        <w:r>
          <w:rPr>
            <w:rStyle w:val="Hyperlink"/>
          </w:rPr>
          <w:t xml:space="preserve">[69]</w:t>
        </w:r>
      </w:hyperlink>
      <w:r>
        <w:t xml:space="preserve"> </w:t>
      </w:r>
      <w:r>
        <w:t xml:space="preserve">Manage and find Azure Blob data with blob index tags</w:t>
      </w:r>
    </w:p>
    <w:p>
      <w:pPr>
        <w:pStyle w:val="BodyText"/>
      </w:pPr>
      <w:hyperlink r:id="rId72">
        <w:r>
          <w:rPr>
            <w:rStyle w:val="Hyperlink"/>
          </w:rPr>
          <w:t xml:space="preserve">https://learn.microsoft.com/en-us/azure/storage/blobs/storage-manage-find-blobs?utm_source=chatgpt.com</w:t>
        </w:r>
      </w:hyperlink>
    </w:p>
    <w:p>
      <w:pPr>
        <w:pStyle w:val="BodyText"/>
      </w:pPr>
      <w:hyperlink r:id="rId74">
        <w:r>
          <w:rPr>
            <w:rStyle w:val="Hyperlink"/>
          </w:rPr>
          <w:t xml:space="preserve">[60]</w:t>
        </w:r>
      </w:hyperlink>
      <w:r>
        <w:t xml:space="preserve"> </w:t>
      </w:r>
      <w:hyperlink r:id="rId74">
        <w:r>
          <w:rPr>
            <w:rStyle w:val="Hyperlink"/>
          </w:rPr>
          <w:t xml:space="preserve">[147]</w:t>
        </w:r>
      </w:hyperlink>
      <w:r>
        <w:t xml:space="preserve"> </w:t>
      </w:r>
      <w:r>
        <w:t xml:space="preserve">Design Azure Table storage for queries</w:t>
      </w:r>
    </w:p>
    <w:p>
      <w:pPr>
        <w:pStyle w:val="BodyText"/>
      </w:pPr>
      <w:hyperlink r:id="rId74">
        <w:r>
          <w:rPr>
            <w:rStyle w:val="Hyperlink"/>
          </w:rPr>
          <w:t xml:space="preserve">https://learn.microsoft.com/en-us/azure/storage/tables/table-storage-design-for-query?utm_source=chatgpt.com</w:t>
        </w:r>
      </w:hyperlink>
    </w:p>
    <w:p>
      <w:pPr>
        <w:pStyle w:val="BodyText"/>
      </w:pPr>
      <w:hyperlink r:id="rId75">
        <w:r>
          <w:rPr>
            <w:rStyle w:val="Hyperlink"/>
          </w:rPr>
          <w:t xml:space="preserve">[61]</w:t>
        </w:r>
      </w:hyperlink>
      <w:r>
        <w:t xml:space="preserve"> </w:t>
      </w:r>
      <w:hyperlink r:id="rId75">
        <w:r>
          <w:rPr>
            <w:rStyle w:val="Hyperlink"/>
          </w:rPr>
          <w:t xml:space="preserve">[65]</w:t>
        </w:r>
      </w:hyperlink>
      <w:r>
        <w:t xml:space="preserve"> </w:t>
      </w:r>
      <w:hyperlink r:id="rId75">
        <w:r>
          <w:rPr>
            <w:rStyle w:val="Hyperlink"/>
          </w:rPr>
          <w:t xml:space="preserve">[88]</w:t>
        </w:r>
      </w:hyperlink>
      <w:r>
        <w:t xml:space="preserve"> </w:t>
      </w:r>
      <w:r>
        <w:t xml:space="preserve">Guidelines for Azure storage table design</w:t>
      </w:r>
    </w:p>
    <w:p>
      <w:pPr>
        <w:pStyle w:val="BodyText"/>
      </w:pPr>
      <w:hyperlink r:id="rId75">
        <w:r>
          <w:rPr>
            <w:rStyle w:val="Hyperlink"/>
          </w:rPr>
          <w:t xml:space="preserve">https://learn.microsoft.com/en-us/azure/storage/tables/table-storage-design-guidelines?utm_source=chatgpt.com</w:t>
        </w:r>
      </w:hyperlink>
    </w:p>
    <w:p>
      <w:pPr>
        <w:pStyle w:val="BodyText"/>
      </w:pPr>
      <w:hyperlink r:id="rId77">
        <w:r>
          <w:rPr>
            <w:rStyle w:val="Hyperlink"/>
          </w:rPr>
          <w:t xml:space="preserve">[68]</w:t>
        </w:r>
      </w:hyperlink>
      <w:r>
        <w:t xml:space="preserve"> </w:t>
      </w:r>
      <w:r>
        <w:t xml:space="preserve">https://azure.microsoft.com/en-us/pricing/details/storage/blobs/</w:t>
      </w:r>
    </w:p>
    <w:p>
      <w:pPr>
        <w:pStyle w:val="BodyText"/>
      </w:pPr>
      <w:hyperlink r:id="rId77">
        <w:r>
          <w:rPr>
            <w:rStyle w:val="Hyperlink"/>
          </w:rPr>
          <w:t xml:space="preserve">https://azure.microsoft.com/en-us/pricing/details/storage/blobs/</w:t>
        </w:r>
      </w:hyperlink>
    </w:p>
    <w:p>
      <w:pPr>
        <w:pStyle w:val="BodyText"/>
      </w:pPr>
      <w:hyperlink r:id="rId78">
        <w:r>
          <w:rPr>
            <w:rStyle w:val="Hyperlink"/>
          </w:rPr>
          <w:t xml:space="preserve">[70]</w:t>
        </w:r>
      </w:hyperlink>
      <w:r>
        <w:t xml:space="preserve"> </w:t>
      </w:r>
      <w:r>
        <w:t xml:space="preserve">Find Blobs by Tags (REST API) - Azure Storage</w:t>
      </w:r>
    </w:p>
    <w:p>
      <w:pPr>
        <w:pStyle w:val="BodyText"/>
      </w:pPr>
      <w:hyperlink r:id="rId78">
        <w:r>
          <w:rPr>
            <w:rStyle w:val="Hyperlink"/>
          </w:rPr>
          <w:t xml:space="preserve">https://learn.microsoft.com/en-us/rest/api/storageservices/find-blobs-by-tags?utm_source=chatgpt.com</w:t>
        </w:r>
      </w:hyperlink>
    </w:p>
    <w:p>
      <w:pPr>
        <w:pStyle w:val="BodyText"/>
      </w:pPr>
      <w:hyperlink r:id="rId79">
        <w:r>
          <w:rPr>
            <w:rStyle w:val="Hyperlink"/>
          </w:rPr>
          <w:t xml:space="preserve">[71]</w:t>
        </w:r>
      </w:hyperlink>
      <w:r>
        <w:t xml:space="preserve"> </w:t>
      </w:r>
      <w:hyperlink r:id="rId79">
        <w:r>
          <w:rPr>
            <w:rStyle w:val="Hyperlink"/>
          </w:rPr>
          <w:t xml:space="preserve">[72]</w:t>
        </w:r>
      </w:hyperlink>
      <w:r>
        <w:t xml:space="preserve"> </w:t>
      </w:r>
      <w:r>
        <w:t xml:space="preserve">Azure Data Lake Storage Introduction</w:t>
      </w:r>
    </w:p>
    <w:p>
      <w:pPr>
        <w:pStyle w:val="BodyText"/>
      </w:pPr>
      <w:hyperlink r:id="rId79">
        <w:r>
          <w:rPr>
            <w:rStyle w:val="Hyperlink"/>
          </w:rPr>
          <w:t xml:space="preserve">https://learn.microsoft.com/en-us/azure/storage/blobs/data-lake-storage-introduction?utm_source=chatgpt.com</w:t>
        </w:r>
      </w:hyperlink>
    </w:p>
    <w:p>
      <w:pPr>
        <w:pStyle w:val="BodyText"/>
      </w:pPr>
      <w:hyperlink r:id="rId80">
        <w:r>
          <w:rPr>
            <w:rStyle w:val="Hyperlink"/>
          </w:rPr>
          <w:t xml:space="preserve">[73]</w:t>
        </w:r>
      </w:hyperlink>
      <w:r>
        <w:t xml:space="preserve"> </w:t>
      </w:r>
      <w:r>
        <w:t xml:space="preserve">https://azure.microsoft.com/en-us/pricing/details/storage/data-lake/</w:t>
      </w:r>
    </w:p>
    <w:p>
      <w:pPr>
        <w:pStyle w:val="BodyText"/>
      </w:pPr>
      <w:hyperlink r:id="rId80">
        <w:r>
          <w:rPr>
            <w:rStyle w:val="Hyperlink"/>
          </w:rPr>
          <w:t xml:space="preserve">https://azure.microsoft.com/en-us/pricing/details/storage/data-lake/</w:t>
        </w:r>
      </w:hyperlink>
    </w:p>
    <w:p>
      <w:pPr>
        <w:pStyle w:val="BodyText"/>
      </w:pPr>
      <w:hyperlink r:id="rId81">
        <w:r>
          <w:rPr>
            <w:rStyle w:val="Hyperlink"/>
          </w:rPr>
          <w:t xml:space="preserve">[74]</w:t>
        </w:r>
      </w:hyperlink>
      <w:r>
        <w:t xml:space="preserve"> </w:t>
      </w:r>
      <w:r>
        <w:t xml:space="preserve">Introduction/Overview - Azure Cosmos DB for Table</w:t>
      </w:r>
    </w:p>
    <w:p>
      <w:pPr>
        <w:pStyle w:val="BodyText"/>
      </w:pPr>
      <w:hyperlink r:id="rId81">
        <w:r>
          <w:rPr>
            <w:rStyle w:val="Hyperlink"/>
          </w:rPr>
          <w:t xml:space="preserve">https://learn.microsoft.com/en-us/azure/cosmos-db/table/overview?utm_source=chatgpt.com</w:t>
        </w:r>
      </w:hyperlink>
    </w:p>
    <w:p>
      <w:pPr>
        <w:pStyle w:val="BodyText"/>
      </w:pPr>
      <w:hyperlink r:id="rId82">
        <w:r>
          <w:rPr>
            <w:rStyle w:val="Hyperlink"/>
          </w:rPr>
          <w:t xml:space="preserve">[75]</w:t>
        </w:r>
      </w:hyperlink>
      <w:r>
        <w:t xml:space="preserve"> </w:t>
      </w:r>
      <w:hyperlink r:id="rId82">
        <w:r>
          <w:rPr>
            <w:rStyle w:val="Hyperlink"/>
          </w:rPr>
          <w:t xml:space="preserve">[76]</w:t>
        </w:r>
      </w:hyperlink>
      <w:r>
        <w:t xml:space="preserve"> </w:t>
      </w:r>
      <w:r>
        <w:t xml:space="preserve">https://learn.microsoft.com/en-us/azure/cosmos-db/request-units</w:t>
      </w:r>
    </w:p>
    <w:p>
      <w:pPr>
        <w:pStyle w:val="BodyText"/>
      </w:pPr>
      <w:hyperlink r:id="rId82">
        <w:r>
          <w:rPr>
            <w:rStyle w:val="Hyperlink"/>
          </w:rPr>
          <w:t xml:space="preserve">https://learn.microsoft.com/en-us/azure/cosmos-db/request-units</w:t>
        </w:r>
      </w:hyperlink>
    </w:p>
    <w:p>
      <w:pPr>
        <w:pStyle w:val="BodyText"/>
      </w:pPr>
      <w:hyperlink r:id="rId84">
        <w:r>
          <w:rPr>
            <w:rStyle w:val="Hyperlink"/>
          </w:rPr>
          <w:t xml:space="preserve">[77]</w:t>
        </w:r>
      </w:hyperlink>
      <w:r>
        <w:t xml:space="preserve"> </w:t>
      </w:r>
      <w:hyperlink r:id="rId84">
        <w:r>
          <w:rPr>
            <w:rStyle w:val="Hyperlink"/>
          </w:rPr>
          <w:t xml:space="preserve">[80]</w:t>
        </w:r>
      </w:hyperlink>
      <w:r>
        <w:t xml:space="preserve"> </w:t>
      </w:r>
      <w:r>
        <w:t xml:space="preserve">https://learn.microsoft.com/en-us/azure/storage/tables/monitor-table-storage</w:t>
      </w:r>
    </w:p>
    <w:p>
      <w:pPr>
        <w:pStyle w:val="BodyText"/>
      </w:pPr>
      <w:hyperlink r:id="rId84">
        <w:r>
          <w:rPr>
            <w:rStyle w:val="Hyperlink"/>
          </w:rPr>
          <w:t xml:space="preserve">https://learn.microsoft.com/en-us/azure/storage/tables/monitor-table-storage</w:t>
        </w:r>
      </w:hyperlink>
    </w:p>
    <w:p>
      <w:pPr>
        <w:pStyle w:val="BodyText"/>
      </w:pPr>
      <w:hyperlink r:id="rId86">
        <w:r>
          <w:rPr>
            <w:rStyle w:val="Hyperlink"/>
          </w:rPr>
          <w:t xml:space="preserve">[78]</w:t>
        </w:r>
      </w:hyperlink>
      <w:r>
        <w:t xml:space="preserve"> </w:t>
      </w:r>
      <w:r>
        <w:t xml:space="preserve">https://learn.microsoft.com/en-us/azure/storage/tables/authorize-access-azure-active-directory</w:t>
      </w:r>
    </w:p>
    <w:p>
      <w:pPr>
        <w:pStyle w:val="BodyText"/>
      </w:pPr>
      <w:hyperlink r:id="rId86">
        <w:r>
          <w:rPr>
            <w:rStyle w:val="Hyperlink"/>
          </w:rPr>
          <w:t xml:space="preserve">https://learn.microsoft.com/en-us/azure/storage/tables/authorize-access-azure-active-directory</w:t>
        </w:r>
      </w:hyperlink>
    </w:p>
    <w:p>
      <w:pPr>
        <w:pStyle w:val="BodyText"/>
      </w:pPr>
      <w:hyperlink r:id="rId87">
        <w:r>
          <w:rPr>
            <w:rStyle w:val="Hyperlink"/>
          </w:rPr>
          <w:t xml:space="preserve">[79]</w:t>
        </w:r>
      </w:hyperlink>
      <w:r>
        <w:t xml:space="preserve"> </w:t>
      </w:r>
      <w:r>
        <w:t xml:space="preserve">https://learn.microsoft.com/en-us/azure/role-based-access-control/built-in-roles</w:t>
      </w:r>
    </w:p>
    <w:p>
      <w:pPr>
        <w:pStyle w:val="BodyText"/>
      </w:pPr>
      <w:hyperlink r:id="rId87">
        <w:r>
          <w:rPr>
            <w:rStyle w:val="Hyperlink"/>
          </w:rPr>
          <w:t xml:space="preserve">https://learn.microsoft.com/en-us/azure/role-based-access-control/built-in-roles</w:t>
        </w:r>
      </w:hyperlink>
    </w:p>
    <w:p>
      <w:pPr>
        <w:pStyle w:val="BodyText"/>
      </w:pPr>
      <w:hyperlink r:id="rId90">
        <w:r>
          <w:rPr>
            <w:rStyle w:val="Hyperlink"/>
          </w:rPr>
          <w:t xml:space="preserve">[86]</w:t>
        </w:r>
      </w:hyperlink>
      <w:r>
        <w:t xml:space="preserve"> </w:t>
      </w:r>
      <w:hyperlink r:id="rId90">
        <w:r>
          <w:rPr>
            <w:rStyle w:val="Hyperlink"/>
          </w:rPr>
          <w:t xml:space="preserve">[148]</w:t>
        </w:r>
      </w:hyperlink>
      <w:r>
        <w:t xml:space="preserve"> </w:t>
      </w:r>
      <w:hyperlink r:id="rId90">
        <w:r>
          <w:rPr>
            <w:rStyle w:val="Hyperlink"/>
          </w:rPr>
          <w:t xml:space="preserve">[159]</w:t>
        </w:r>
      </w:hyperlink>
      <w:r>
        <w:t xml:space="preserve"> </w:t>
      </w:r>
      <w:hyperlink r:id="rId90">
        <w:r>
          <w:rPr>
            <w:rStyle w:val="Hyperlink"/>
          </w:rPr>
          <w:t xml:space="preserve">[168]</w:t>
        </w:r>
      </w:hyperlink>
      <w:r>
        <w:t xml:space="preserve"> </w:t>
      </w:r>
      <w:r>
        <w:t xml:space="preserve">https://learn.microsoft.com/en-us/azure/azure-monitor/platform/diagnostic-settings</w:t>
      </w:r>
    </w:p>
    <w:p>
      <w:pPr>
        <w:pStyle w:val="BodyText"/>
      </w:pPr>
      <w:hyperlink r:id="rId90">
        <w:r>
          <w:rPr>
            <w:rStyle w:val="Hyperlink"/>
          </w:rPr>
          <w:t xml:space="preserve">https://learn.microsoft.com/en-us/azure/azure-monitor/platform/diagnostic-settings</w:t>
        </w:r>
      </w:hyperlink>
    </w:p>
    <w:p>
      <w:pPr>
        <w:pStyle w:val="BodyText"/>
      </w:pPr>
      <w:hyperlink r:id="rId93">
        <w:r>
          <w:rPr>
            <w:rStyle w:val="Hyperlink"/>
          </w:rPr>
          <w:t xml:space="preserve">[90]</w:t>
        </w:r>
      </w:hyperlink>
      <w:r>
        <w:t xml:space="preserve"> </w:t>
      </w:r>
      <w:r>
        <w:t xml:space="preserve">Enable secure cluster connectivity - Azure Databricks</w:t>
      </w:r>
    </w:p>
    <w:p>
      <w:pPr>
        <w:pStyle w:val="BodyText"/>
      </w:pPr>
      <w:hyperlink r:id="rId93">
        <w:r>
          <w:rPr>
            <w:rStyle w:val="Hyperlink"/>
          </w:rPr>
          <w:t xml:space="preserve">https://learn.microsoft.com/en-us/azure/databricks/security/network/classic/secure-cluster-connectivity?utm_source=chatgpt.com</w:t>
        </w:r>
      </w:hyperlink>
    </w:p>
    <w:p>
      <w:pPr>
        <w:pStyle w:val="BodyText"/>
      </w:pPr>
      <w:hyperlink r:id="rId94">
        <w:r>
          <w:rPr>
            <w:rStyle w:val="Hyperlink"/>
          </w:rPr>
          <w:t xml:space="preserve">[91]</w:t>
        </w:r>
      </w:hyperlink>
      <w:r>
        <w:t xml:space="preserve"> </w:t>
      </w:r>
      <w:r>
        <w:t xml:space="preserve">https://techcommunity.microsoft.com/blog/appsonazureblog/integrating-network-isolated-backends-with-azure-static-web-apps/3721136</w:t>
      </w:r>
    </w:p>
    <w:p>
      <w:pPr>
        <w:pStyle w:val="BodyText"/>
      </w:pPr>
      <w:hyperlink r:id="rId94">
        <w:r>
          <w:rPr>
            <w:rStyle w:val="Hyperlink"/>
          </w:rPr>
          <w:t xml:space="preserve">https://techcommunity.microsoft.com/blog/appsonazureblog/integrating-network-isolated-backends-with-azure-static-web-apps/3721136</w:t>
        </w:r>
      </w:hyperlink>
    </w:p>
    <w:p>
      <w:pPr>
        <w:pStyle w:val="BodyText"/>
      </w:pPr>
      <w:hyperlink r:id="rId96">
        <w:r>
          <w:rPr>
            <w:rStyle w:val="Hyperlink"/>
          </w:rPr>
          <w:t xml:space="preserve">[92]</w:t>
        </w:r>
      </w:hyperlink>
      <w:r>
        <w:t xml:space="preserve"> </w:t>
      </w:r>
      <w:hyperlink r:id="rId96">
        <w:r>
          <w:rPr>
            <w:rStyle w:val="Hyperlink"/>
          </w:rPr>
          <w:t xml:space="preserve">[98]</w:t>
        </w:r>
      </w:hyperlink>
      <w:r>
        <w:t xml:space="preserve"> </w:t>
      </w:r>
      <w:r>
        <w:t xml:space="preserve">https://learn.microsoft.com/en-us/azure/service-bus-messaging/monitor-service-bus-reference</w:t>
      </w:r>
    </w:p>
    <w:p>
      <w:pPr>
        <w:pStyle w:val="BodyText"/>
      </w:pPr>
      <w:hyperlink r:id="rId96">
        <w:r>
          <w:rPr>
            <w:rStyle w:val="Hyperlink"/>
          </w:rPr>
          <w:t xml:space="preserve">https://learn.microsoft.com/en-us/azure/service-bus-messaging/monitor-service-bus-reference</w:t>
        </w:r>
      </w:hyperlink>
    </w:p>
    <w:p>
      <w:pPr>
        <w:pStyle w:val="BodyText"/>
      </w:pPr>
      <w:hyperlink r:id="rId99">
        <w:r>
          <w:rPr>
            <w:rStyle w:val="Hyperlink"/>
          </w:rPr>
          <w:t xml:space="preserve">[95]</w:t>
        </w:r>
      </w:hyperlink>
      <w:r>
        <w:t xml:space="preserve"> </w:t>
      </w:r>
      <w:r>
        <w:t xml:space="preserve">https://docs.azure.cn/en-us/service-bus-messaging/service-bus-faq</w:t>
      </w:r>
    </w:p>
    <w:p>
      <w:pPr>
        <w:pStyle w:val="BodyText"/>
      </w:pPr>
      <w:hyperlink r:id="rId99">
        <w:r>
          <w:rPr>
            <w:rStyle w:val="Hyperlink"/>
          </w:rPr>
          <w:t xml:space="preserve">https://docs.azure.cn/en-us/service-bus-messaging/service-bus-faq</w:t>
        </w:r>
      </w:hyperlink>
    </w:p>
    <w:p>
      <w:pPr>
        <w:pStyle w:val="BodyText"/>
      </w:pPr>
      <w:hyperlink r:id="rId101">
        <w:r>
          <w:rPr>
            <w:rStyle w:val="Hyperlink"/>
          </w:rPr>
          <w:t xml:space="preserve">[96]</w:t>
        </w:r>
      </w:hyperlink>
      <w:r>
        <w:t xml:space="preserve"> </w:t>
      </w:r>
      <w:hyperlink r:id="rId101">
        <w:r>
          <w:rPr>
            <w:rStyle w:val="Hyperlink"/>
          </w:rPr>
          <w:t xml:space="preserve">[103]</w:t>
        </w:r>
      </w:hyperlink>
      <w:r>
        <w:t xml:space="preserve"> </w:t>
      </w:r>
      <w:hyperlink r:id="rId101">
        <w:r>
          <w:rPr>
            <w:rStyle w:val="Hyperlink"/>
          </w:rPr>
          <w:t xml:space="preserve">[104]</w:t>
        </w:r>
      </w:hyperlink>
      <w:r>
        <w:t xml:space="preserve"> </w:t>
      </w:r>
      <w:hyperlink r:id="rId101">
        <w:r>
          <w:rPr>
            <w:rStyle w:val="Hyperlink"/>
          </w:rPr>
          <w:t xml:space="preserve">[149]</w:t>
        </w:r>
      </w:hyperlink>
      <w:r>
        <w:t xml:space="preserve"> </w:t>
      </w:r>
      <w:r>
        <w:t xml:space="preserve">https://docs.azure.cn/en-us/service-bus-messaging/authenticate-application</w:t>
      </w:r>
    </w:p>
    <w:p>
      <w:pPr>
        <w:pStyle w:val="BodyText"/>
      </w:pPr>
      <w:hyperlink r:id="rId101">
        <w:r>
          <w:rPr>
            <w:rStyle w:val="Hyperlink"/>
          </w:rPr>
          <w:t xml:space="preserve">https://docs.azure.cn/en-us/service-bus-messaging/authenticate-application</w:t>
        </w:r>
      </w:hyperlink>
    </w:p>
    <w:p>
      <w:pPr>
        <w:pStyle w:val="BodyText"/>
      </w:pPr>
      <w:hyperlink r:id="rId102">
        <w:r>
          <w:rPr>
            <w:rStyle w:val="Hyperlink"/>
          </w:rPr>
          <w:t xml:space="preserve">[97]</w:t>
        </w:r>
      </w:hyperlink>
      <w:r>
        <w:t xml:space="preserve"> </w:t>
      </w:r>
      <w:r>
        <w:t xml:space="preserve">https://docs.azure.cn/en-us/service-bus-messaging/service-bus-premium-messaging</w:t>
      </w:r>
    </w:p>
    <w:p>
      <w:pPr>
        <w:pStyle w:val="BodyText"/>
      </w:pPr>
      <w:hyperlink r:id="rId102">
        <w:r>
          <w:rPr>
            <w:rStyle w:val="Hyperlink"/>
          </w:rPr>
          <w:t xml:space="preserve">https://docs.azure.cn/en-us/service-bus-messaging/service-bus-premium-messaging</w:t>
        </w:r>
      </w:hyperlink>
    </w:p>
    <w:p>
      <w:pPr>
        <w:pStyle w:val="BodyText"/>
      </w:pPr>
      <w:hyperlink r:id="rId104">
        <w:r>
          <w:rPr>
            <w:rStyle w:val="Hyperlink"/>
          </w:rPr>
          <w:t xml:space="preserve">[99]</w:t>
        </w:r>
      </w:hyperlink>
      <w:r>
        <w:t xml:space="preserve"> </w:t>
      </w:r>
      <w:r>
        <w:t xml:space="preserve">Service Bus dead-letter queues - Azure</w:t>
      </w:r>
    </w:p>
    <w:p>
      <w:pPr>
        <w:pStyle w:val="BodyText"/>
      </w:pPr>
      <w:hyperlink r:id="rId104">
        <w:r>
          <w:rPr>
            <w:rStyle w:val="Hyperlink"/>
          </w:rPr>
          <w:t xml:space="preserve">https://learn.microsoft.com/en-us/azure/service-bus-messaging/service-bus-dead-letter-queues?utm_source=chatgpt.com</w:t>
        </w:r>
      </w:hyperlink>
    </w:p>
    <w:p>
      <w:pPr>
        <w:pStyle w:val="BodyText"/>
      </w:pPr>
      <w:hyperlink r:id="rId109">
        <w:r>
          <w:rPr>
            <w:rStyle w:val="Hyperlink"/>
          </w:rPr>
          <w:t xml:space="preserve">[105]</w:t>
        </w:r>
      </w:hyperlink>
      <w:r>
        <w:t xml:space="preserve"> </w:t>
      </w:r>
      <w:hyperlink r:id="rId109">
        <w:r>
          <w:rPr>
            <w:rStyle w:val="Hyperlink"/>
          </w:rPr>
          <w:t xml:space="preserve">[117]</w:t>
        </w:r>
      </w:hyperlink>
      <w:r>
        <w:t xml:space="preserve"> </w:t>
      </w:r>
      <w:r>
        <w:t xml:space="preserve">https://developer.mozilla.org/en-US/docs/Web/API/MediaDevices/getUserMedia</w:t>
      </w:r>
    </w:p>
    <w:p>
      <w:pPr>
        <w:pStyle w:val="BodyText"/>
      </w:pPr>
      <w:hyperlink r:id="rId109">
        <w:r>
          <w:rPr>
            <w:rStyle w:val="Hyperlink"/>
          </w:rPr>
          <w:t xml:space="preserve">https://developer.mozilla.org/en-US/docs/Web/API/MediaDevices/getUserMedia</w:t>
        </w:r>
      </w:hyperlink>
    </w:p>
    <w:p>
      <w:pPr>
        <w:pStyle w:val="BodyText"/>
      </w:pPr>
      <w:hyperlink r:id="rId110">
        <w:r>
          <w:rPr>
            <w:rStyle w:val="Hyperlink"/>
          </w:rPr>
          <w:t xml:space="preserve">[106]</w:t>
        </w:r>
      </w:hyperlink>
      <w:r>
        <w:t xml:space="preserve"> </w:t>
      </w:r>
      <w:hyperlink r:id="rId110">
        <w:r>
          <w:rPr>
            <w:rStyle w:val="Hyperlink"/>
          </w:rPr>
          <w:t xml:space="preserve">[112]</w:t>
        </w:r>
      </w:hyperlink>
      <w:r>
        <w:t xml:space="preserve"> </w:t>
      </w:r>
      <w:hyperlink r:id="rId110">
        <w:r>
          <w:rPr>
            <w:rStyle w:val="Hyperlink"/>
          </w:rPr>
          <w:t xml:space="preserve">[116]</w:t>
        </w:r>
      </w:hyperlink>
      <w:r>
        <w:t xml:space="preserve"> </w:t>
      </w:r>
      <w:r>
        <w:t xml:space="preserve">https://developer.mozilla.org/en-US/docs/Web/API/MediaRecorder/start</w:t>
      </w:r>
    </w:p>
    <w:p>
      <w:pPr>
        <w:pStyle w:val="BodyText"/>
      </w:pPr>
      <w:hyperlink r:id="rId110">
        <w:r>
          <w:rPr>
            <w:rStyle w:val="Hyperlink"/>
          </w:rPr>
          <w:t xml:space="preserve">https://developer.mozilla.org/en-US/docs/Web/API/MediaRecorder/start</w:t>
        </w:r>
      </w:hyperlink>
    </w:p>
    <w:p>
      <w:pPr>
        <w:pStyle w:val="BodyText"/>
      </w:pPr>
      <w:hyperlink r:id="rId111">
        <w:r>
          <w:rPr>
            <w:rStyle w:val="Hyperlink"/>
          </w:rPr>
          <w:t xml:space="preserve">[107]</w:t>
        </w:r>
      </w:hyperlink>
      <w:r>
        <w:t xml:space="preserve"> </w:t>
      </w:r>
      <w:r>
        <w:t xml:space="preserve">https://developer.mozilla.org/en-US/docs/Web/API/AudioWorklet</w:t>
      </w:r>
    </w:p>
    <w:p>
      <w:pPr>
        <w:pStyle w:val="BodyText"/>
      </w:pPr>
      <w:hyperlink r:id="rId111">
        <w:r>
          <w:rPr>
            <w:rStyle w:val="Hyperlink"/>
          </w:rPr>
          <w:t xml:space="preserve">https://developer.mozilla.org/en-US/docs/Web/API/AudioWorklet</w:t>
        </w:r>
      </w:hyperlink>
    </w:p>
    <w:p>
      <w:pPr>
        <w:pStyle w:val="BodyText"/>
      </w:pPr>
      <w:hyperlink r:id="rId113">
        <w:r>
          <w:rPr>
            <w:rStyle w:val="Hyperlink"/>
          </w:rPr>
          <w:t xml:space="preserve">[108]</w:t>
        </w:r>
      </w:hyperlink>
      <w:r>
        <w:t xml:space="preserve"> </w:t>
      </w:r>
      <w:hyperlink r:id="rId113">
        <w:r>
          <w:rPr>
            <w:rStyle w:val="Hyperlink"/>
          </w:rPr>
          <w:t xml:space="preserve">[110]</w:t>
        </w:r>
      </w:hyperlink>
      <w:r>
        <w:t xml:space="preserve"> </w:t>
      </w:r>
      <w:hyperlink r:id="rId113">
        <w:r>
          <w:rPr>
            <w:rStyle w:val="Hyperlink"/>
          </w:rPr>
          <w:t xml:space="preserve">[113]</w:t>
        </w:r>
      </w:hyperlink>
      <w:r>
        <w:t xml:space="preserve"> </w:t>
      </w:r>
      <w:hyperlink r:id="rId113">
        <w:r>
          <w:rPr>
            <w:rStyle w:val="Hyperlink"/>
          </w:rPr>
          <w:t xml:space="preserve">[119]</w:t>
        </w:r>
      </w:hyperlink>
      <w:r>
        <w:t xml:space="preserve"> </w:t>
      </w:r>
      <w:hyperlink r:id="rId113">
        <w:r>
          <w:rPr>
            <w:rStyle w:val="Hyperlink"/>
          </w:rPr>
          <w:t xml:space="preserve">[165]</w:t>
        </w:r>
      </w:hyperlink>
      <w:r>
        <w:t xml:space="preserve"> </w:t>
      </w:r>
      <w:r>
        <w:t xml:space="preserve">https://learn.microsoft.com/en-us/azure/azure-web-pubsub/howto-develop-eventhandler</w:t>
      </w:r>
    </w:p>
    <w:p>
      <w:pPr>
        <w:pStyle w:val="BodyText"/>
      </w:pPr>
      <w:hyperlink r:id="rId113">
        <w:r>
          <w:rPr>
            <w:rStyle w:val="Hyperlink"/>
          </w:rPr>
          <w:t xml:space="preserve">https://learn.microsoft.com/en-us/azure/azure-web-pubsub/howto-develop-eventhandler</w:t>
        </w:r>
      </w:hyperlink>
    </w:p>
    <w:p>
      <w:pPr>
        <w:pStyle w:val="BodyText"/>
      </w:pPr>
      <w:hyperlink r:id="rId114">
        <w:r>
          <w:rPr>
            <w:rStyle w:val="Hyperlink"/>
          </w:rPr>
          <w:t xml:space="preserve">[111]</w:t>
        </w:r>
      </w:hyperlink>
      <w:r>
        <w:t xml:space="preserve"> </w:t>
      </w:r>
      <w:r>
        <w:t xml:space="preserve">https://learn.microsoft.com/en-us/azure/ai-services/speech-service/index-speech-to-text</w:t>
      </w:r>
    </w:p>
    <w:p>
      <w:pPr>
        <w:pStyle w:val="BodyText"/>
      </w:pPr>
      <w:hyperlink r:id="rId114">
        <w:r>
          <w:rPr>
            <w:rStyle w:val="Hyperlink"/>
          </w:rPr>
          <w:t xml:space="preserve">https://learn.microsoft.com/en-us/azure/ai-services/speech-service/index-speech-to-text</w:t>
        </w:r>
      </w:hyperlink>
    </w:p>
    <w:p>
      <w:pPr>
        <w:pStyle w:val="BodyText"/>
      </w:pPr>
      <w:hyperlink r:id="rId116">
        <w:r>
          <w:rPr>
            <w:rStyle w:val="Hyperlink"/>
          </w:rPr>
          <w:t xml:space="preserve">[114]</w:t>
        </w:r>
      </w:hyperlink>
      <w:r>
        <w:t xml:space="preserve"> </w:t>
      </w:r>
      <w:r>
        <w:t xml:space="preserve">https://learn.microsoft.com/en-us/azure/ai-services/speech-service/speech-to-text</w:t>
      </w:r>
    </w:p>
    <w:p>
      <w:pPr>
        <w:pStyle w:val="BodyText"/>
      </w:pPr>
      <w:hyperlink r:id="rId116">
        <w:r>
          <w:rPr>
            <w:rStyle w:val="Hyperlink"/>
          </w:rPr>
          <w:t xml:space="preserve">https://learn.microsoft.com/en-us/azure/ai-services/speech-service/speech-to-text</w:t>
        </w:r>
      </w:hyperlink>
    </w:p>
    <w:p>
      <w:pPr>
        <w:pStyle w:val="BodyText"/>
      </w:pPr>
      <w:hyperlink r:id="rId118">
        <w:r>
          <w:rPr>
            <w:rStyle w:val="Hyperlink"/>
          </w:rPr>
          <w:t xml:space="preserve">[118]</w:t>
        </w:r>
      </w:hyperlink>
      <w:r>
        <w:t xml:space="preserve"> </w:t>
      </w:r>
      <w:r>
        <w:t xml:space="preserve">https://learn.microsoft.com/en-us/azure/azure-web-pubsub/quickstarts-event-notifications-from-clients</w:t>
      </w:r>
    </w:p>
    <w:p>
      <w:pPr>
        <w:pStyle w:val="BodyText"/>
      </w:pPr>
      <w:hyperlink r:id="rId118">
        <w:r>
          <w:rPr>
            <w:rStyle w:val="Hyperlink"/>
          </w:rPr>
          <w:t xml:space="preserve">https://learn.microsoft.com/en-us/azure/azure-web-pubsub/quickstarts-event-notifications-from-clients</w:t>
        </w:r>
      </w:hyperlink>
    </w:p>
    <w:p>
      <w:pPr>
        <w:pStyle w:val="BodyText"/>
      </w:pPr>
      <w:hyperlink r:id="rId119">
        <w:r>
          <w:rPr>
            <w:rStyle w:val="Hyperlink"/>
          </w:rPr>
          <w:t xml:space="preserve">[120]</w:t>
        </w:r>
      </w:hyperlink>
      <w:r>
        <w:t xml:space="preserve"> </w:t>
      </w:r>
      <w:r>
        <w:t xml:space="preserve">https://learn.microsoft.com/en-us/azure/ai-services/speech-service/how-to-use-audio-input-streams</w:t>
      </w:r>
    </w:p>
    <w:p>
      <w:pPr>
        <w:pStyle w:val="BodyText"/>
      </w:pPr>
      <w:hyperlink r:id="rId119">
        <w:r>
          <w:rPr>
            <w:rStyle w:val="Hyperlink"/>
          </w:rPr>
          <w:t xml:space="preserve">https://learn.microsoft.com/en-us/azure/ai-services/speech-service/how-to-use-audio-input-streams</w:t>
        </w:r>
      </w:hyperlink>
    </w:p>
    <w:p>
      <w:pPr>
        <w:pStyle w:val="BodyText"/>
      </w:pPr>
      <w:hyperlink r:id="rId120">
        <w:r>
          <w:rPr>
            <w:rStyle w:val="Hyperlink"/>
          </w:rPr>
          <w:t xml:space="preserve">[121]</w:t>
        </w:r>
      </w:hyperlink>
      <w:r>
        <w:t xml:space="preserve"> </w:t>
      </w:r>
      <w:r>
        <w:t xml:space="preserve">https://developer.mozilla.org/en-US/docs/Web/API/MediaRecorder/dataavailable_event</w:t>
      </w:r>
    </w:p>
    <w:p>
      <w:pPr>
        <w:pStyle w:val="BodyText"/>
      </w:pPr>
      <w:hyperlink r:id="rId120">
        <w:r>
          <w:rPr>
            <w:rStyle w:val="Hyperlink"/>
          </w:rPr>
          <w:t xml:space="preserve">https://developer.mozilla.org/en-US/docs/Web/API/MediaRecorder/dataavailable_event</w:t>
        </w:r>
      </w:hyperlink>
    </w:p>
    <w:p>
      <w:pPr>
        <w:pStyle w:val="BodyText"/>
      </w:pPr>
      <w:hyperlink r:id="rId124">
        <w:r>
          <w:rPr>
            <w:rStyle w:val="Hyperlink"/>
          </w:rPr>
          <w:t xml:space="preserve">[125]</w:t>
        </w:r>
      </w:hyperlink>
      <w:r>
        <w:t xml:space="preserve"> </w:t>
      </w:r>
      <w:hyperlink r:id="rId124">
        <w:r>
          <w:rPr>
            <w:rStyle w:val="Hyperlink"/>
          </w:rPr>
          <w:t xml:space="preserve">[134]</w:t>
        </w:r>
      </w:hyperlink>
      <w:r>
        <w:t xml:space="preserve"> </w:t>
      </w:r>
      <w:r>
        <w:t xml:space="preserve">Add app roles and get them from a token</w:t>
      </w:r>
    </w:p>
    <w:p>
      <w:pPr>
        <w:pStyle w:val="BodyText"/>
      </w:pPr>
      <w:hyperlink r:id="rId124">
        <w:r>
          <w:rPr>
            <w:rStyle w:val="Hyperlink"/>
          </w:rPr>
          <w:t xml:space="preserve">https://learn.microsoft.com/en-us/entra/identity-platform/howto-add-app-roles-in-apps?utm_source=chatgpt.com</w:t>
        </w:r>
      </w:hyperlink>
    </w:p>
    <w:p>
      <w:pPr>
        <w:pStyle w:val="BodyText"/>
      </w:pPr>
      <w:hyperlink r:id="rId127">
        <w:r>
          <w:rPr>
            <w:rStyle w:val="Hyperlink"/>
          </w:rPr>
          <w:t xml:space="preserve">[127]</w:t>
        </w:r>
      </w:hyperlink>
      <w:r>
        <w:t xml:space="preserve"> </w:t>
      </w:r>
      <w:hyperlink r:id="rId127">
        <w:r>
          <w:rPr>
            <w:rStyle w:val="Hyperlink"/>
          </w:rPr>
          <w:t xml:space="preserve">[133]</w:t>
        </w:r>
      </w:hyperlink>
      <w:r>
        <w:t xml:space="preserve"> </w:t>
      </w:r>
      <w:hyperlink r:id="rId127">
        <w:r>
          <w:rPr>
            <w:rStyle w:val="Hyperlink"/>
          </w:rPr>
          <w:t xml:space="preserve">[150]</w:t>
        </w:r>
      </w:hyperlink>
      <w:r>
        <w:t xml:space="preserve"> </w:t>
      </w:r>
      <w:r>
        <w:t xml:space="preserve">https://docs.azure.cn/en-us/storage/tables/authorize-access-azure-active-directory</w:t>
      </w:r>
    </w:p>
    <w:p>
      <w:pPr>
        <w:pStyle w:val="BodyText"/>
      </w:pPr>
      <w:hyperlink r:id="rId127">
        <w:r>
          <w:rPr>
            <w:rStyle w:val="Hyperlink"/>
          </w:rPr>
          <w:t xml:space="preserve">https://docs.azure.cn/en-us/storage/tables/authorize-access-azure-active-directory</w:t>
        </w:r>
      </w:hyperlink>
    </w:p>
    <w:p>
      <w:pPr>
        <w:pStyle w:val="BodyText"/>
      </w:pPr>
      <w:hyperlink r:id="rId129">
        <w:r>
          <w:rPr>
            <w:rStyle w:val="Hyperlink"/>
          </w:rPr>
          <w:t xml:space="preserve">[128]</w:t>
        </w:r>
      </w:hyperlink>
      <w:r>
        <w:t xml:space="preserve"> </w:t>
      </w:r>
      <w:r>
        <w:t xml:space="preserve">https://docs.azure.cn/en-us/storage/common/authorize-data-access</w:t>
      </w:r>
    </w:p>
    <w:p>
      <w:pPr>
        <w:pStyle w:val="BodyText"/>
      </w:pPr>
      <w:hyperlink r:id="rId129">
        <w:r>
          <w:rPr>
            <w:rStyle w:val="Hyperlink"/>
          </w:rPr>
          <w:t xml:space="preserve">https://docs.azure.cn/en-us/storage/common/authorize-data-access</w:t>
        </w:r>
      </w:hyperlink>
    </w:p>
    <w:p>
      <w:pPr>
        <w:pStyle w:val="BodyText"/>
      </w:pPr>
      <w:hyperlink r:id="rId131">
        <w:r>
          <w:rPr>
            <w:rStyle w:val="Hyperlink"/>
          </w:rPr>
          <w:t xml:space="preserve">[129]</w:t>
        </w:r>
      </w:hyperlink>
      <w:r>
        <w:t xml:space="preserve"> </w:t>
      </w:r>
      <w:r>
        <w:t xml:space="preserve">https://learn.microsoft.com/en-us/azure/azure-monitor/reference/tables/auditlogs</w:t>
      </w:r>
    </w:p>
    <w:p>
      <w:pPr>
        <w:pStyle w:val="BodyText"/>
      </w:pPr>
      <w:hyperlink r:id="rId131">
        <w:r>
          <w:rPr>
            <w:rStyle w:val="Hyperlink"/>
          </w:rPr>
          <w:t xml:space="preserve">https://learn.microsoft.com/en-us/azure/azure-monitor/reference/tables/auditlogs</w:t>
        </w:r>
      </w:hyperlink>
    </w:p>
    <w:p>
      <w:pPr>
        <w:pStyle w:val="BodyText"/>
      </w:pPr>
      <w:hyperlink r:id="rId135">
        <w:r>
          <w:rPr>
            <w:rStyle w:val="Hyperlink"/>
          </w:rPr>
          <w:t xml:space="preserve">[138]</w:t>
        </w:r>
      </w:hyperlink>
      <w:r>
        <w:t xml:space="preserve"> </w:t>
      </w:r>
      <w:r>
        <w:t xml:space="preserve">Store Terraform state in Azure Storage</w:t>
      </w:r>
    </w:p>
    <w:p>
      <w:pPr>
        <w:pStyle w:val="BodyText"/>
      </w:pPr>
      <w:hyperlink r:id="rId135">
        <w:r>
          <w:rPr>
            <w:rStyle w:val="Hyperlink"/>
          </w:rPr>
          <w:t xml:space="preserve">https://learn.microsoft.com/en-us/azure/developer/terraform/store-state-in-azure-storage?utm_source=chatgpt.com</w:t>
        </w:r>
      </w:hyperlink>
    </w:p>
    <w:p>
      <w:pPr>
        <w:pStyle w:val="BodyText"/>
      </w:pPr>
      <w:hyperlink r:id="rId136">
        <w:r>
          <w:rPr>
            <w:rStyle w:val="Hyperlink"/>
          </w:rPr>
          <w:t xml:space="preserve">[139]</w:t>
        </w:r>
      </w:hyperlink>
      <w:r>
        <w:t xml:space="preserve"> </w:t>
      </w:r>
      <w:r>
        <w:t xml:space="preserve">https://marketplace.visualstudio.com/items?itemName=ms-devlabs.custom-terraform-tasks</w:t>
      </w:r>
    </w:p>
    <w:p>
      <w:pPr>
        <w:pStyle w:val="BodyText"/>
      </w:pPr>
      <w:hyperlink r:id="rId136">
        <w:r>
          <w:rPr>
            <w:rStyle w:val="Hyperlink"/>
          </w:rPr>
          <w:t xml:space="preserve">https://marketplace.visualstudio.com/items?itemName=ms-devlabs.custom-terraform-tasks</w:t>
        </w:r>
      </w:hyperlink>
    </w:p>
    <w:p>
      <w:pPr>
        <w:pStyle w:val="BodyText"/>
      </w:pPr>
      <w:hyperlink r:id="rId137">
        <w:r>
          <w:rPr>
            <w:rStyle w:val="Hyperlink"/>
          </w:rPr>
          <w:t xml:space="preserve">[140]</w:t>
        </w:r>
      </w:hyperlink>
      <w:r>
        <w:t xml:space="preserve"> </w:t>
      </w:r>
      <w:r>
        <w:t xml:space="preserve">https://devblogs.microsoft.com/devops/introduction-to-azure-devops-workload-identity-federation-oidc-with-terraform/</w:t>
      </w:r>
    </w:p>
    <w:p>
      <w:pPr>
        <w:pStyle w:val="BodyText"/>
      </w:pPr>
      <w:hyperlink r:id="rId137">
        <w:r>
          <w:rPr>
            <w:rStyle w:val="Hyperlink"/>
          </w:rPr>
          <w:t xml:space="preserve">https://devblogs.microsoft.com/devops/introduction-to-azure-devops-workload-identity-federation-oidc-with-terraform/</w:t>
        </w:r>
      </w:hyperlink>
    </w:p>
    <w:p>
      <w:pPr>
        <w:pStyle w:val="BodyText"/>
      </w:pPr>
      <w:hyperlink r:id="rId139">
        <w:r>
          <w:rPr>
            <w:rStyle w:val="Hyperlink"/>
          </w:rPr>
          <w:t xml:space="preserve">[142]</w:t>
        </w:r>
      </w:hyperlink>
      <w:r>
        <w:t xml:space="preserve"> </w:t>
      </w:r>
      <w:r>
        <w:t xml:space="preserve">https://learn.microsoft.com/en-us/azure/databricks/dev-tools/terraform/</w:t>
      </w:r>
    </w:p>
    <w:p>
      <w:pPr>
        <w:pStyle w:val="BodyText"/>
      </w:pPr>
      <w:hyperlink r:id="rId139">
        <w:r>
          <w:rPr>
            <w:rStyle w:val="Hyperlink"/>
          </w:rPr>
          <w:t xml:space="preserve">https://learn.microsoft.com/en-us/azure/databricks/dev-tools/terraform/</w:t>
        </w:r>
      </w:hyperlink>
    </w:p>
    <w:p>
      <w:pPr>
        <w:pStyle w:val="BodyText"/>
      </w:pPr>
      <w:hyperlink r:id="rId140">
        <w:r>
          <w:rPr>
            <w:rStyle w:val="Hyperlink"/>
          </w:rPr>
          <w:t xml:space="preserve">[144]</w:t>
        </w:r>
      </w:hyperlink>
      <w:r>
        <w:t xml:space="preserve"> </w:t>
      </w:r>
      <w:r>
        <w:t xml:space="preserve">https://learn.microsoft.com/en-us/azure/container-apps/manage-secrets</w:t>
      </w:r>
    </w:p>
    <w:p>
      <w:pPr>
        <w:pStyle w:val="BodyText"/>
      </w:pPr>
      <w:hyperlink r:id="rId140">
        <w:r>
          <w:rPr>
            <w:rStyle w:val="Hyperlink"/>
          </w:rPr>
          <w:t xml:space="preserve">https://learn.microsoft.com/en-us/azure/container-apps/manage-secrets</w:t>
        </w:r>
      </w:hyperlink>
    </w:p>
    <w:p>
      <w:pPr>
        <w:pStyle w:val="BodyText"/>
      </w:pPr>
      <w:hyperlink r:id="rId142">
        <w:r>
          <w:rPr>
            <w:rStyle w:val="Hyperlink"/>
          </w:rPr>
          <w:t xml:space="preserve">[146]</w:t>
        </w:r>
      </w:hyperlink>
      <w:r>
        <w:t xml:space="preserve"> </w:t>
      </w:r>
      <w:r>
        <w:t xml:space="preserve">https://learn.microsoft.com/en-us/azure/container-apps/traffic-splitting</w:t>
      </w:r>
    </w:p>
    <w:p>
      <w:pPr>
        <w:pStyle w:val="BodyText"/>
      </w:pPr>
      <w:hyperlink r:id="rId142">
        <w:r>
          <w:rPr>
            <w:rStyle w:val="Hyperlink"/>
          </w:rPr>
          <w:t xml:space="preserve">https://learn.microsoft.com/en-us/azure/container-apps/traffic-splitting</w:t>
        </w:r>
      </w:hyperlink>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azure.microsoft.com/en-us/pricing/details/app-service/static/" TargetMode="External" /><Relationship Type="http://schemas.openxmlformats.org/officeDocument/2006/relationships/hyperlink" Id="rId77" Target="https://azure.microsoft.com/en-us/pricing/details/storage/blobs/" TargetMode="External" /><Relationship Type="http://schemas.openxmlformats.org/officeDocument/2006/relationships/hyperlink" Id="rId80" Target="https://azure.microsoft.com/en-us/pricing/details/storage/data-lake/" TargetMode="External" /><Relationship Type="http://schemas.openxmlformats.org/officeDocument/2006/relationships/hyperlink" Id="rId66" Target="https://azure.microsoft.com/en-us/pricing/details/storage/tables/" TargetMode="External" /><Relationship Type="http://schemas.openxmlformats.org/officeDocument/2006/relationships/hyperlink" Id="rId43" Target="https://azure.microsoft.com/en-us/products/app-service/static" TargetMode="External" /><Relationship Type="http://schemas.openxmlformats.org/officeDocument/2006/relationships/hyperlink" Id="rId137" Target="https://devblogs.microsoft.com/devops/introduction-to-azure-devops-workload-identity-federation-oidc-with-terraform/" TargetMode="External" /><Relationship Type="http://schemas.openxmlformats.org/officeDocument/2006/relationships/hyperlink" Id="rId111" Target="https://developer.mozilla.org/en-US/docs/Web/API/AudioWorklet" TargetMode="External" /><Relationship Type="http://schemas.openxmlformats.org/officeDocument/2006/relationships/hyperlink" Id="rId109" Target="https://developer.mozilla.org/en-US/docs/Web/API/MediaDevices/getUserMedia" TargetMode="External" /><Relationship Type="http://schemas.openxmlformats.org/officeDocument/2006/relationships/hyperlink" Id="rId120" Target="https://developer.mozilla.org/en-US/docs/Web/API/MediaRecorder/dataavailable_event" TargetMode="External" /><Relationship Type="http://schemas.openxmlformats.org/officeDocument/2006/relationships/hyperlink" Id="rId110" Target="https://developer.mozilla.org/en-US/docs/Web/API/MediaRecorder/start" TargetMode="External" /><Relationship Type="http://schemas.openxmlformats.org/officeDocument/2006/relationships/hyperlink" Id="rId101" Target="https://docs.azure.cn/en-us/service-bus-messaging/authenticate-application" TargetMode="External" /><Relationship Type="http://schemas.openxmlformats.org/officeDocument/2006/relationships/hyperlink" Id="rId99" Target="https://docs.azure.cn/en-us/service-bus-messaging/service-bus-faq" TargetMode="External" /><Relationship Type="http://schemas.openxmlformats.org/officeDocument/2006/relationships/hyperlink" Id="rId102" Target="https://docs.azure.cn/en-us/service-bus-messaging/service-bus-premium-messaging" TargetMode="External" /><Relationship Type="http://schemas.openxmlformats.org/officeDocument/2006/relationships/hyperlink" Id="rId129" Target="https://docs.azure.cn/en-us/storage/common/authorize-data-access" TargetMode="External" /><Relationship Type="http://schemas.openxmlformats.org/officeDocument/2006/relationships/hyperlink" Id="rId127" Target="https://docs.azure.cn/en-us/storage/tables/authorize-access-azure-active-directory" TargetMode="External" /><Relationship Type="http://schemas.openxmlformats.org/officeDocument/2006/relationships/hyperlink" Id="rId64" Target="https://docs.databricks.com/api/workspace/jobs/runnow" TargetMode="External" /><Relationship Type="http://schemas.openxmlformats.org/officeDocument/2006/relationships/hyperlink" Id="rId69" Target="https://docs.databricks.com/aws/en/query/formats/parquet" TargetMode="External" /><Relationship Type="http://schemas.openxmlformats.org/officeDocument/2006/relationships/hyperlink" Id="rId21" Target="https://learn.microsoft.com/en-us/answers/questions/1489087/vnet-integration-for-static-webapp" TargetMode="External" /><Relationship Type="http://schemas.openxmlformats.org/officeDocument/2006/relationships/hyperlink" Id="rId119" Target="https://learn.microsoft.com/en-us/azure/ai-services/speech-service/how-to-use-audio-input-streams" TargetMode="External" /><Relationship Type="http://schemas.openxmlformats.org/officeDocument/2006/relationships/hyperlink" Id="rId114" Target="https://learn.microsoft.com/en-us/azure/ai-services/speech-service/index-speech-to-text" TargetMode="External" /><Relationship Type="http://schemas.openxmlformats.org/officeDocument/2006/relationships/hyperlink" Id="rId116" Target="https://learn.microsoft.com/en-us/azure/ai-services/speech-service/speech-to-text" TargetMode="External" /><Relationship Type="http://schemas.openxmlformats.org/officeDocument/2006/relationships/hyperlink" Id="rId90" Target="https://learn.microsoft.com/en-us/azure/azure-monitor/platform/diagnostic-settings" TargetMode="External" /><Relationship Type="http://schemas.openxmlformats.org/officeDocument/2006/relationships/hyperlink" Id="rId131" Target="https://learn.microsoft.com/en-us/azure/azure-monitor/reference/tables/auditlogs" TargetMode="External" /><Relationship Type="http://schemas.openxmlformats.org/officeDocument/2006/relationships/hyperlink" Id="rId26" Target="https://learn.microsoft.com/en-us/azure/azure-resource-manager/bicep/add-template-to-azure-pipelines?utm_source=chatgpt.com" TargetMode="External" /><Relationship Type="http://schemas.openxmlformats.org/officeDocument/2006/relationships/hyperlink" Id="rId60" Target="https://learn.microsoft.com/en-us/azure/azure-resource-manager/management/azure-subscription-service-limits" TargetMode="External" /><Relationship Type="http://schemas.openxmlformats.org/officeDocument/2006/relationships/hyperlink" Id="rId30" Target="https://learn.microsoft.com/en-us/azure/azure-web-pubsub/concept-billing-model" TargetMode="External" /><Relationship Type="http://schemas.openxmlformats.org/officeDocument/2006/relationships/hyperlink" Id="rId113" Target="https://learn.microsoft.com/en-us/azure/azure-web-pubsub/howto-develop-eventhandler" TargetMode="External" /><Relationship Type="http://schemas.openxmlformats.org/officeDocument/2006/relationships/hyperlink" Id="rId118" Target="https://learn.microsoft.com/en-us/azure/azure-web-pubsub/quickstarts-event-notifications-from-clients" TargetMode="External" /><Relationship Type="http://schemas.openxmlformats.org/officeDocument/2006/relationships/hyperlink" Id="rId140" Target="https://learn.microsoft.com/en-us/azure/container-apps/manage-secrets" TargetMode="External" /><Relationship Type="http://schemas.openxmlformats.org/officeDocument/2006/relationships/hyperlink" Id="rId23" Target="https://learn.microsoft.com/en-us/azure/container-apps/overview" TargetMode="External" /><Relationship Type="http://schemas.openxmlformats.org/officeDocument/2006/relationships/hyperlink" Id="rId142" Target="https://learn.microsoft.com/en-us/azure/container-apps/traffic-splitting" TargetMode="External" /><Relationship Type="http://schemas.openxmlformats.org/officeDocument/2006/relationships/hyperlink" Id="rId82" Target="https://learn.microsoft.com/en-us/azure/cosmos-db/request-units" TargetMode="External" /><Relationship Type="http://schemas.openxmlformats.org/officeDocument/2006/relationships/hyperlink" Id="rId81" Target="https://learn.microsoft.com/en-us/azure/cosmos-db/table/overview?utm_source=chatgpt.com" TargetMode="External" /><Relationship Type="http://schemas.openxmlformats.org/officeDocument/2006/relationships/hyperlink" Id="rId139" Target="https://learn.microsoft.com/en-us/azure/databricks/dev-tools/terraform/" TargetMode="External" /><Relationship Type="http://schemas.openxmlformats.org/officeDocument/2006/relationships/hyperlink" Id="rId32" Target="https://learn.microsoft.com/en-us/azure/databricks/jobs/monitor" TargetMode="External" /><Relationship Type="http://schemas.openxmlformats.org/officeDocument/2006/relationships/hyperlink" Id="rId63" Target="https://learn.microsoft.com/en-us/azure/databricks/jobs/notifications" TargetMode="External" /><Relationship Type="http://schemas.openxmlformats.org/officeDocument/2006/relationships/hyperlink" Id="rId93" Target="https://learn.microsoft.com/en-us/azure/databricks/security/network/classic/secure-cluster-connectivity?utm_source=chatgpt.com" TargetMode="External" /><Relationship Type="http://schemas.openxmlformats.org/officeDocument/2006/relationships/hyperlink" Id="rId135" Target="https://learn.microsoft.com/en-us/azure/developer/terraform/store-state-in-azure-storage?utm_source=chatgpt.com" TargetMode="External" /><Relationship Type="http://schemas.openxmlformats.org/officeDocument/2006/relationships/hyperlink" Id="rId33" Target="https://learn.microsoft.com/en-us/azure/devops/pipelines/library/link-variable-groups-to-key-vaults?view=azure-devops&amp;utm_source=chatgpt.com" TargetMode="External" /><Relationship Type="http://schemas.openxmlformats.org/officeDocument/2006/relationships/hyperlink" Id="rId40" Target="https://learn.microsoft.com/en-us/azure/devops/pipelines/tasks/reference/azure-static-web-app-v0?view=azure-pipelines" TargetMode="External" /><Relationship Type="http://schemas.openxmlformats.org/officeDocument/2006/relationships/hyperlink" Id="rId87" Target="https://learn.microsoft.com/en-us/azure/role-based-access-control/built-in-roles" TargetMode="External" /><Relationship Type="http://schemas.openxmlformats.org/officeDocument/2006/relationships/hyperlink" Id="rId96" Target="https://learn.microsoft.com/en-us/azure/service-bus-messaging/monitor-service-bus-reference" TargetMode="External" /><Relationship Type="http://schemas.openxmlformats.org/officeDocument/2006/relationships/hyperlink" Id="rId104" Target="https://learn.microsoft.com/en-us/azure/service-bus-messaging/service-bus-dead-letter-queues?utm_source=chatgpt.com" TargetMode="External" /><Relationship Type="http://schemas.openxmlformats.org/officeDocument/2006/relationships/hyperlink" Id="rId31" Target="https://learn.microsoft.com/en-us/azure/service-bus-messaging/service-bus-quotas" TargetMode="External" /><Relationship Type="http://schemas.openxmlformats.org/officeDocument/2006/relationships/hyperlink" Id="rId22" Target="https://learn.microsoft.com/en-us/azure/static-web-apps/" TargetMode="External" /><Relationship Type="http://schemas.openxmlformats.org/officeDocument/2006/relationships/hyperlink" Id="rId49" Target="https://learn.microsoft.com/en-us/azure/static-web-apps/build-configuration?utm_source=chatgpt.com" TargetMode="External" /><Relationship Type="http://schemas.openxmlformats.org/officeDocument/2006/relationships/hyperlink" Id="rId38" Target="https://learn.microsoft.com/en-us/azure/static-web-apps/configuration" TargetMode="External" /><Relationship Type="http://schemas.openxmlformats.org/officeDocument/2006/relationships/hyperlink" Id="rId37" Target="https://learn.microsoft.com/en-us/azure/static-web-apps/configuration-overview" TargetMode="External" /><Relationship Type="http://schemas.openxmlformats.org/officeDocument/2006/relationships/hyperlink" Id="rId42" Target="https://learn.microsoft.com/en-us/azure/static-web-apps/custom-domain-external" TargetMode="External" /><Relationship Type="http://schemas.openxmlformats.org/officeDocument/2006/relationships/hyperlink" Id="rId29" Target="https://learn.microsoft.com/en-us/azure/static-web-apps/front-door-manual" TargetMode="External" /><Relationship Type="http://schemas.openxmlformats.org/officeDocument/2006/relationships/hyperlink" Id="rId34" Target="https://learn.microsoft.com/en-us/azure/static-web-apps/monitor" TargetMode="External" /><Relationship Type="http://schemas.openxmlformats.org/officeDocument/2006/relationships/hyperlink" Id="rId44" Target="https://learn.microsoft.com/en-us/azure/static-web-apps/named-environments" TargetMode="External" /><Relationship Type="http://schemas.openxmlformats.org/officeDocument/2006/relationships/hyperlink" Id="rId47" Target="https://learn.microsoft.com/en-us/azure/static-web-apps/quotas" TargetMode="External" /><Relationship Type="http://schemas.openxmlformats.org/officeDocument/2006/relationships/hyperlink" Id="rId79" Target="https://learn.microsoft.com/en-us/azure/storage/blobs/data-lake-storage-introduction?utm_source=chatgpt.com" TargetMode="External" /><Relationship Type="http://schemas.openxmlformats.org/officeDocument/2006/relationships/hyperlink" Id="rId71" Target="https://learn.microsoft.com/en-us/azure/storage/blobs/data-lake-storage-namespace?utm_source=chatgpt.com" TargetMode="External" /><Relationship Type="http://schemas.openxmlformats.org/officeDocument/2006/relationships/hyperlink" Id="rId72" Target="https://learn.microsoft.com/en-us/azure/storage/blobs/storage-manage-find-blobs?utm_source=chatgpt.com" TargetMode="External" /><Relationship Type="http://schemas.openxmlformats.org/officeDocument/2006/relationships/hyperlink" Id="rId86" Target="https://learn.microsoft.com/en-us/azure/storage/tables/authorize-access-azure-active-directory" TargetMode="External" /><Relationship Type="http://schemas.openxmlformats.org/officeDocument/2006/relationships/hyperlink" Id="rId84" Target="https://learn.microsoft.com/en-us/azure/storage/tables/monitor-table-storage" TargetMode="External" /><Relationship Type="http://schemas.openxmlformats.org/officeDocument/2006/relationships/hyperlink" Id="rId24" Target="https://learn.microsoft.com/en-us/azure/storage/tables/scalability-targets" TargetMode="External" /><Relationship Type="http://schemas.openxmlformats.org/officeDocument/2006/relationships/hyperlink" Id="rId74" Target="https://learn.microsoft.com/en-us/azure/storage/tables/table-storage-design-for-query?utm_source=chatgpt.com" TargetMode="External" /><Relationship Type="http://schemas.openxmlformats.org/officeDocument/2006/relationships/hyperlink" Id="rId75" Target="https://learn.microsoft.com/en-us/azure/storage/tables/table-storage-design-guidelines?utm_source=chatgpt.com" TargetMode="External" /><Relationship Type="http://schemas.openxmlformats.org/officeDocument/2006/relationships/hyperlink" Id="rId56" Target="https://learn.microsoft.com/en-us/azure/storage/tables/table-storage-overview?utm_source=chatgpt.com" TargetMode="External" /><Relationship Type="http://schemas.openxmlformats.org/officeDocument/2006/relationships/hyperlink" Id="rId124" Target="https://learn.microsoft.com/en-us/entra/identity-platform/howto-add-app-roles-in-apps?utm_source=chatgpt.com" TargetMode="External" /><Relationship Type="http://schemas.openxmlformats.org/officeDocument/2006/relationships/hyperlink" Id="rId51" Target="https://learn.microsoft.com/en-us/entra/identity-platform/msal-authentication-flows?utm_source=chatgpt.com" TargetMode="External" /><Relationship Type="http://schemas.openxmlformats.org/officeDocument/2006/relationships/hyperlink" Id="rId25" Target="https://learn.microsoft.com/en-us/entra/identity-platform/v2-oauth2-auth-code-flow?utm_source=chatgpt.com" TargetMode="External" /><Relationship Type="http://schemas.openxmlformats.org/officeDocument/2006/relationships/hyperlink" Id="rId57" Target="https://learn.microsoft.com/en-us/rest/api/storageservices/designing-a-scalable-partitioning-strategy-for-azure-table-storage" TargetMode="External" /><Relationship Type="http://schemas.openxmlformats.org/officeDocument/2006/relationships/hyperlink" Id="rId78" Target="https://learn.microsoft.com/en-us/rest/api/storageservices/find-blobs-by-tags?utm_source=chatgpt.com" TargetMode="External" /><Relationship Type="http://schemas.openxmlformats.org/officeDocument/2006/relationships/hyperlink" Id="rId62" Target="https://learn.microsoft.com/en-us/rest/api/storageservices/insert-or-merge-entity" TargetMode="External" /><Relationship Type="http://schemas.openxmlformats.org/officeDocument/2006/relationships/hyperlink" Id="rId67" Target="https://learn.microsoft.com/en-us/rest/api/storageservices/performing-entity-group-transactions" TargetMode="External" /><Relationship Type="http://schemas.openxmlformats.org/officeDocument/2006/relationships/hyperlink" Id="rId58" Target="https://learn.microsoft.com/en-us/rest/api/storageservices/understanding-the-table-service-data-model" TargetMode="External" /><Relationship Type="http://schemas.openxmlformats.org/officeDocument/2006/relationships/hyperlink" Id="rId136" Target="https://marketplace.visualstudio.com/items?itemName=ms-devlabs.custom-terraform-tasks" TargetMode="External" /><Relationship Type="http://schemas.openxmlformats.org/officeDocument/2006/relationships/hyperlink" Id="rId70" Target="https://spark.apache.org/docs/latest/sql-data-sources-parquet.html" TargetMode="External" /><Relationship Type="http://schemas.openxmlformats.org/officeDocument/2006/relationships/hyperlink" Id="rId94" Target="https://techcommunity.microsoft.com/blog/appsonazureblog/integrating-network-isolated-backends-with-azure-static-web-apps/3721136" TargetMode="External" /></Relationships>
</file>

<file path=word/_rels/footnotes.xml.rels><?xml version="1.0" encoding="UTF-8"?><Relationships xmlns="http://schemas.openxmlformats.org/package/2006/relationships"><Relationship Type="http://schemas.openxmlformats.org/officeDocument/2006/relationships/hyperlink" Id="rId46" Target="https://azure.microsoft.com/en-us/pricing/details/app-service/static/" TargetMode="External" /><Relationship Type="http://schemas.openxmlformats.org/officeDocument/2006/relationships/hyperlink" Id="rId77" Target="https://azure.microsoft.com/en-us/pricing/details/storage/blobs/" TargetMode="External" /><Relationship Type="http://schemas.openxmlformats.org/officeDocument/2006/relationships/hyperlink" Id="rId80" Target="https://azure.microsoft.com/en-us/pricing/details/storage/data-lake/" TargetMode="External" /><Relationship Type="http://schemas.openxmlformats.org/officeDocument/2006/relationships/hyperlink" Id="rId66" Target="https://azure.microsoft.com/en-us/pricing/details/storage/tables/" TargetMode="External" /><Relationship Type="http://schemas.openxmlformats.org/officeDocument/2006/relationships/hyperlink" Id="rId43" Target="https://azure.microsoft.com/en-us/products/app-service/static" TargetMode="External" /><Relationship Type="http://schemas.openxmlformats.org/officeDocument/2006/relationships/hyperlink" Id="rId137" Target="https://devblogs.microsoft.com/devops/introduction-to-azure-devops-workload-identity-federation-oidc-with-terraform/" TargetMode="External" /><Relationship Type="http://schemas.openxmlformats.org/officeDocument/2006/relationships/hyperlink" Id="rId111" Target="https://developer.mozilla.org/en-US/docs/Web/API/AudioWorklet" TargetMode="External" /><Relationship Type="http://schemas.openxmlformats.org/officeDocument/2006/relationships/hyperlink" Id="rId109" Target="https://developer.mozilla.org/en-US/docs/Web/API/MediaDevices/getUserMedia" TargetMode="External" /><Relationship Type="http://schemas.openxmlformats.org/officeDocument/2006/relationships/hyperlink" Id="rId120" Target="https://developer.mozilla.org/en-US/docs/Web/API/MediaRecorder/dataavailable_event" TargetMode="External" /><Relationship Type="http://schemas.openxmlformats.org/officeDocument/2006/relationships/hyperlink" Id="rId110" Target="https://developer.mozilla.org/en-US/docs/Web/API/MediaRecorder/start" TargetMode="External" /><Relationship Type="http://schemas.openxmlformats.org/officeDocument/2006/relationships/hyperlink" Id="rId101" Target="https://docs.azure.cn/en-us/service-bus-messaging/authenticate-application" TargetMode="External" /><Relationship Type="http://schemas.openxmlformats.org/officeDocument/2006/relationships/hyperlink" Id="rId99" Target="https://docs.azure.cn/en-us/service-bus-messaging/service-bus-faq" TargetMode="External" /><Relationship Type="http://schemas.openxmlformats.org/officeDocument/2006/relationships/hyperlink" Id="rId102" Target="https://docs.azure.cn/en-us/service-bus-messaging/service-bus-premium-messaging" TargetMode="External" /><Relationship Type="http://schemas.openxmlformats.org/officeDocument/2006/relationships/hyperlink" Id="rId129" Target="https://docs.azure.cn/en-us/storage/common/authorize-data-access" TargetMode="External" /><Relationship Type="http://schemas.openxmlformats.org/officeDocument/2006/relationships/hyperlink" Id="rId127" Target="https://docs.azure.cn/en-us/storage/tables/authorize-access-azure-active-directory" TargetMode="External" /><Relationship Type="http://schemas.openxmlformats.org/officeDocument/2006/relationships/hyperlink" Id="rId64" Target="https://docs.databricks.com/api/workspace/jobs/runnow" TargetMode="External" /><Relationship Type="http://schemas.openxmlformats.org/officeDocument/2006/relationships/hyperlink" Id="rId69" Target="https://docs.databricks.com/aws/en/query/formats/parquet" TargetMode="External" /><Relationship Type="http://schemas.openxmlformats.org/officeDocument/2006/relationships/hyperlink" Id="rId21" Target="https://learn.microsoft.com/en-us/answers/questions/1489087/vnet-integration-for-static-webapp" TargetMode="External" /><Relationship Type="http://schemas.openxmlformats.org/officeDocument/2006/relationships/hyperlink" Id="rId119" Target="https://learn.microsoft.com/en-us/azure/ai-services/speech-service/how-to-use-audio-input-streams" TargetMode="External" /><Relationship Type="http://schemas.openxmlformats.org/officeDocument/2006/relationships/hyperlink" Id="rId114" Target="https://learn.microsoft.com/en-us/azure/ai-services/speech-service/index-speech-to-text" TargetMode="External" /><Relationship Type="http://schemas.openxmlformats.org/officeDocument/2006/relationships/hyperlink" Id="rId116" Target="https://learn.microsoft.com/en-us/azure/ai-services/speech-service/speech-to-text" TargetMode="External" /><Relationship Type="http://schemas.openxmlformats.org/officeDocument/2006/relationships/hyperlink" Id="rId90" Target="https://learn.microsoft.com/en-us/azure/azure-monitor/platform/diagnostic-settings" TargetMode="External" /><Relationship Type="http://schemas.openxmlformats.org/officeDocument/2006/relationships/hyperlink" Id="rId131" Target="https://learn.microsoft.com/en-us/azure/azure-monitor/reference/tables/auditlogs" TargetMode="External" /><Relationship Type="http://schemas.openxmlformats.org/officeDocument/2006/relationships/hyperlink" Id="rId26" Target="https://learn.microsoft.com/en-us/azure/azure-resource-manager/bicep/add-template-to-azure-pipelines?utm_source=chatgpt.com" TargetMode="External" /><Relationship Type="http://schemas.openxmlformats.org/officeDocument/2006/relationships/hyperlink" Id="rId60" Target="https://learn.microsoft.com/en-us/azure/azure-resource-manager/management/azure-subscription-service-limits" TargetMode="External" /><Relationship Type="http://schemas.openxmlformats.org/officeDocument/2006/relationships/hyperlink" Id="rId30" Target="https://learn.microsoft.com/en-us/azure/azure-web-pubsub/concept-billing-model" TargetMode="External" /><Relationship Type="http://schemas.openxmlformats.org/officeDocument/2006/relationships/hyperlink" Id="rId113" Target="https://learn.microsoft.com/en-us/azure/azure-web-pubsub/howto-develop-eventhandler" TargetMode="External" /><Relationship Type="http://schemas.openxmlformats.org/officeDocument/2006/relationships/hyperlink" Id="rId118" Target="https://learn.microsoft.com/en-us/azure/azure-web-pubsub/quickstarts-event-notifications-from-clients" TargetMode="External" /><Relationship Type="http://schemas.openxmlformats.org/officeDocument/2006/relationships/hyperlink" Id="rId140" Target="https://learn.microsoft.com/en-us/azure/container-apps/manage-secrets" TargetMode="External" /><Relationship Type="http://schemas.openxmlformats.org/officeDocument/2006/relationships/hyperlink" Id="rId23" Target="https://learn.microsoft.com/en-us/azure/container-apps/overview" TargetMode="External" /><Relationship Type="http://schemas.openxmlformats.org/officeDocument/2006/relationships/hyperlink" Id="rId142" Target="https://learn.microsoft.com/en-us/azure/container-apps/traffic-splitting" TargetMode="External" /><Relationship Type="http://schemas.openxmlformats.org/officeDocument/2006/relationships/hyperlink" Id="rId82" Target="https://learn.microsoft.com/en-us/azure/cosmos-db/request-units" TargetMode="External" /><Relationship Type="http://schemas.openxmlformats.org/officeDocument/2006/relationships/hyperlink" Id="rId81" Target="https://learn.microsoft.com/en-us/azure/cosmos-db/table/overview?utm_source=chatgpt.com" TargetMode="External" /><Relationship Type="http://schemas.openxmlformats.org/officeDocument/2006/relationships/hyperlink" Id="rId139" Target="https://learn.microsoft.com/en-us/azure/databricks/dev-tools/terraform/" TargetMode="External" /><Relationship Type="http://schemas.openxmlformats.org/officeDocument/2006/relationships/hyperlink" Id="rId32" Target="https://learn.microsoft.com/en-us/azure/databricks/jobs/monitor" TargetMode="External" /><Relationship Type="http://schemas.openxmlformats.org/officeDocument/2006/relationships/hyperlink" Id="rId63" Target="https://learn.microsoft.com/en-us/azure/databricks/jobs/notifications" TargetMode="External" /><Relationship Type="http://schemas.openxmlformats.org/officeDocument/2006/relationships/hyperlink" Id="rId93" Target="https://learn.microsoft.com/en-us/azure/databricks/security/network/classic/secure-cluster-connectivity?utm_source=chatgpt.com" TargetMode="External" /><Relationship Type="http://schemas.openxmlformats.org/officeDocument/2006/relationships/hyperlink" Id="rId135" Target="https://learn.microsoft.com/en-us/azure/developer/terraform/store-state-in-azure-storage?utm_source=chatgpt.com" TargetMode="External" /><Relationship Type="http://schemas.openxmlformats.org/officeDocument/2006/relationships/hyperlink" Id="rId33" Target="https://learn.microsoft.com/en-us/azure/devops/pipelines/library/link-variable-groups-to-key-vaults?view=azure-devops&amp;utm_source=chatgpt.com" TargetMode="External" /><Relationship Type="http://schemas.openxmlformats.org/officeDocument/2006/relationships/hyperlink" Id="rId40" Target="https://learn.microsoft.com/en-us/azure/devops/pipelines/tasks/reference/azure-static-web-app-v0?view=azure-pipelines" TargetMode="External" /><Relationship Type="http://schemas.openxmlformats.org/officeDocument/2006/relationships/hyperlink" Id="rId87" Target="https://learn.microsoft.com/en-us/azure/role-based-access-control/built-in-roles" TargetMode="External" /><Relationship Type="http://schemas.openxmlformats.org/officeDocument/2006/relationships/hyperlink" Id="rId96" Target="https://learn.microsoft.com/en-us/azure/service-bus-messaging/monitor-service-bus-reference" TargetMode="External" /><Relationship Type="http://schemas.openxmlformats.org/officeDocument/2006/relationships/hyperlink" Id="rId104" Target="https://learn.microsoft.com/en-us/azure/service-bus-messaging/service-bus-dead-letter-queues?utm_source=chatgpt.com" TargetMode="External" /><Relationship Type="http://schemas.openxmlformats.org/officeDocument/2006/relationships/hyperlink" Id="rId31" Target="https://learn.microsoft.com/en-us/azure/service-bus-messaging/service-bus-quotas" TargetMode="External" /><Relationship Type="http://schemas.openxmlformats.org/officeDocument/2006/relationships/hyperlink" Id="rId22" Target="https://learn.microsoft.com/en-us/azure/static-web-apps/" TargetMode="External" /><Relationship Type="http://schemas.openxmlformats.org/officeDocument/2006/relationships/hyperlink" Id="rId49" Target="https://learn.microsoft.com/en-us/azure/static-web-apps/build-configuration?utm_source=chatgpt.com" TargetMode="External" /><Relationship Type="http://schemas.openxmlformats.org/officeDocument/2006/relationships/hyperlink" Id="rId38" Target="https://learn.microsoft.com/en-us/azure/static-web-apps/configuration" TargetMode="External" /><Relationship Type="http://schemas.openxmlformats.org/officeDocument/2006/relationships/hyperlink" Id="rId37" Target="https://learn.microsoft.com/en-us/azure/static-web-apps/configuration-overview" TargetMode="External" /><Relationship Type="http://schemas.openxmlformats.org/officeDocument/2006/relationships/hyperlink" Id="rId42" Target="https://learn.microsoft.com/en-us/azure/static-web-apps/custom-domain-external" TargetMode="External" /><Relationship Type="http://schemas.openxmlformats.org/officeDocument/2006/relationships/hyperlink" Id="rId29" Target="https://learn.microsoft.com/en-us/azure/static-web-apps/front-door-manual" TargetMode="External" /><Relationship Type="http://schemas.openxmlformats.org/officeDocument/2006/relationships/hyperlink" Id="rId34" Target="https://learn.microsoft.com/en-us/azure/static-web-apps/monitor" TargetMode="External" /><Relationship Type="http://schemas.openxmlformats.org/officeDocument/2006/relationships/hyperlink" Id="rId44" Target="https://learn.microsoft.com/en-us/azure/static-web-apps/named-environments" TargetMode="External" /><Relationship Type="http://schemas.openxmlformats.org/officeDocument/2006/relationships/hyperlink" Id="rId47" Target="https://learn.microsoft.com/en-us/azure/static-web-apps/quotas" TargetMode="External" /><Relationship Type="http://schemas.openxmlformats.org/officeDocument/2006/relationships/hyperlink" Id="rId79" Target="https://learn.microsoft.com/en-us/azure/storage/blobs/data-lake-storage-introduction?utm_source=chatgpt.com" TargetMode="External" /><Relationship Type="http://schemas.openxmlformats.org/officeDocument/2006/relationships/hyperlink" Id="rId71" Target="https://learn.microsoft.com/en-us/azure/storage/blobs/data-lake-storage-namespace?utm_source=chatgpt.com" TargetMode="External" /><Relationship Type="http://schemas.openxmlformats.org/officeDocument/2006/relationships/hyperlink" Id="rId72" Target="https://learn.microsoft.com/en-us/azure/storage/blobs/storage-manage-find-blobs?utm_source=chatgpt.com" TargetMode="External" /><Relationship Type="http://schemas.openxmlformats.org/officeDocument/2006/relationships/hyperlink" Id="rId86" Target="https://learn.microsoft.com/en-us/azure/storage/tables/authorize-access-azure-active-directory" TargetMode="External" /><Relationship Type="http://schemas.openxmlformats.org/officeDocument/2006/relationships/hyperlink" Id="rId84" Target="https://learn.microsoft.com/en-us/azure/storage/tables/monitor-table-storage" TargetMode="External" /><Relationship Type="http://schemas.openxmlformats.org/officeDocument/2006/relationships/hyperlink" Id="rId24" Target="https://learn.microsoft.com/en-us/azure/storage/tables/scalability-targets" TargetMode="External" /><Relationship Type="http://schemas.openxmlformats.org/officeDocument/2006/relationships/hyperlink" Id="rId74" Target="https://learn.microsoft.com/en-us/azure/storage/tables/table-storage-design-for-query?utm_source=chatgpt.com" TargetMode="External" /><Relationship Type="http://schemas.openxmlformats.org/officeDocument/2006/relationships/hyperlink" Id="rId75" Target="https://learn.microsoft.com/en-us/azure/storage/tables/table-storage-design-guidelines?utm_source=chatgpt.com" TargetMode="External" /><Relationship Type="http://schemas.openxmlformats.org/officeDocument/2006/relationships/hyperlink" Id="rId56" Target="https://learn.microsoft.com/en-us/azure/storage/tables/table-storage-overview?utm_source=chatgpt.com" TargetMode="External" /><Relationship Type="http://schemas.openxmlformats.org/officeDocument/2006/relationships/hyperlink" Id="rId124" Target="https://learn.microsoft.com/en-us/entra/identity-platform/howto-add-app-roles-in-apps?utm_source=chatgpt.com" TargetMode="External" /><Relationship Type="http://schemas.openxmlformats.org/officeDocument/2006/relationships/hyperlink" Id="rId51" Target="https://learn.microsoft.com/en-us/entra/identity-platform/msal-authentication-flows?utm_source=chatgpt.com" TargetMode="External" /><Relationship Type="http://schemas.openxmlformats.org/officeDocument/2006/relationships/hyperlink" Id="rId25" Target="https://learn.microsoft.com/en-us/entra/identity-platform/v2-oauth2-auth-code-flow?utm_source=chatgpt.com" TargetMode="External" /><Relationship Type="http://schemas.openxmlformats.org/officeDocument/2006/relationships/hyperlink" Id="rId57" Target="https://learn.microsoft.com/en-us/rest/api/storageservices/designing-a-scalable-partitioning-strategy-for-azure-table-storage" TargetMode="External" /><Relationship Type="http://schemas.openxmlformats.org/officeDocument/2006/relationships/hyperlink" Id="rId78" Target="https://learn.microsoft.com/en-us/rest/api/storageservices/find-blobs-by-tags?utm_source=chatgpt.com" TargetMode="External" /><Relationship Type="http://schemas.openxmlformats.org/officeDocument/2006/relationships/hyperlink" Id="rId62" Target="https://learn.microsoft.com/en-us/rest/api/storageservices/insert-or-merge-entity" TargetMode="External" /><Relationship Type="http://schemas.openxmlformats.org/officeDocument/2006/relationships/hyperlink" Id="rId67" Target="https://learn.microsoft.com/en-us/rest/api/storageservices/performing-entity-group-transactions" TargetMode="External" /><Relationship Type="http://schemas.openxmlformats.org/officeDocument/2006/relationships/hyperlink" Id="rId58" Target="https://learn.microsoft.com/en-us/rest/api/storageservices/understanding-the-table-service-data-model" TargetMode="External" /><Relationship Type="http://schemas.openxmlformats.org/officeDocument/2006/relationships/hyperlink" Id="rId136" Target="https://marketplace.visualstudio.com/items?itemName=ms-devlabs.custom-terraform-tasks" TargetMode="External" /><Relationship Type="http://schemas.openxmlformats.org/officeDocument/2006/relationships/hyperlink" Id="rId70" Target="https://spark.apache.org/docs/latest/sql-data-sources-parquet.html" TargetMode="External" /><Relationship Type="http://schemas.openxmlformats.org/officeDocument/2006/relationships/hyperlink" Id="rId94" Target="https://techcommunity.microsoft.com/blog/appsonazureblog/integrating-network-isolated-backends-with-azure-static-web-apps/372113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2026-04-14T20:18:46Z</dcterms:created>
  <dcterms:modified xsi:type="dcterms:W3CDTF">2026-04-14T20:18:46Z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