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E80552" w14:textId="77777777" w:rsidR="003B4BC9" w:rsidRPr="003B4BC9" w:rsidRDefault="00000000" w:rsidP="003B4BC9">
      <w:pPr>
        <w:spacing w:after="60"/>
        <w:jc w:val="center"/>
        <w:rPr>
          <w:sz w:val="32"/>
          <w:szCs w:val="32"/>
        </w:rPr>
      </w:pPr>
      <w:r>
        <w:rPr>
          <w:sz w:val="32"/>
          <w:szCs w:val="32"/>
        </w:rPr>
        <w:t xml:space="preserve">UNKNOWN: An Evidence Grounded Hybrid Retrieval and Reasoning System for Intelligent Information Discovery</w:t>
      </w:r>
    </w:p>
    <w:p w14:paraId="52C38C6F" w14:textId="2020F169" w:rsidR="003B4BC9" w:rsidRDefault="003B4BC9" w:rsidP="003B4BC9">
      <w:pPr>
        <w:spacing w:after="60"/>
        <w:jc w:val="center"/>
        <w:sectPr w:rsidR="003B4BC9">
          <w:footerReference w:type="default" r:id="rId7"/>
          <w:pgSz w:w="11906" w:h="16838"/>
          <w:pgMar w:top="720" w:right="720" w:bottom="720" w:left="720" w:header="708" w:footer="708" w:gutter="0"/>
          <w:cols w:space="720"/>
          <w:docGrid w:linePitch="360"/>
        </w:sectPr>
      </w:pPr>
    </w:p>
    <w:p w14:paraId="32EF6BB8" w14:textId="77777777" w:rsidR="00B612E4" w:rsidRDefault="00000000">
      <w:pPr>
        <w:keepNext/>
        <w:spacing w:before="140" w:after="80"/>
        <w:jc w:val="center"/>
      </w:pPr>
      <w:r>
        <w:rPr>
          <w:sz w:val="24"/>
          <w:szCs w:val="24"/>
        </w:rPr>
        <w:t>I.  Abstract</w:t>
      </w:r>
    </w:p>
    <w:p w14:paraId="2C3ADD60" w14:textId="77777777" w:rsidR="000155B4" w:rsidRDefault="000155B4">
      <w:pPr>
        <w:spacing w:after="80"/>
        <w:jc w:val="both"/>
        <w:rPr>
          <w:b/>
          <w:bCs/>
          <w:i/>
          <w:iCs/>
        </w:rPr>
      </w:pPr>
      <w:r>
        <w:rPr>
          <w:b/>
          <w:bCs/>
          <w:i/>
          <w:iCs/>
        </w:rPr>
        <w:t xml:space="preserve">Researchers must locate relevant papers, judge whether the retrieved evidence is enough, notice when sources disagree, and check their own documents against the literature; retrieval-augmented systems usually return one fused answer and leave these judgments to the reader. This paper presents UNKNOWN, a multi-source scholarly retrieval system in which an evidence-sufficiency signal controls retrieval and answer generation. Each sub-question is scored for sufficiency, and a failure triggers query reformulation, source expansion or an explicit gap report. Every atomic claim, including its numbers, dates and names, is checked against its cited passage and repaired or removed. Sources are weighted by venue, recency and retraction status, disagreements are reported together with their likely cause, and the user's own document is compared with the open literature. Research gaps are reported in three typed categories, and the overview, Knowledge DNA, mind map and 3D concept orbit show only content backed by a linked source passage. Retrieval combines BM25 and FAISS with reciprocal rank fusion inside per-user isolated workspaces, and a single deterministic confidence score is computed in the backend. The prototype is built with Python, FastAPI and Streamlit and passes 304 backend tests. The effect of the new stages has not yet been measured; the paper specifies the baselines, public benchmarks, ablations and user study that will test it.</w:t>
      </w:r>
    </w:p>
    <w:p w14:paraId="0EF7BD51" w14:textId="787499BD" w:rsidR="00B612E4" w:rsidRDefault="00000000">
      <w:pPr>
        <w:spacing w:after="80"/>
        <w:jc w:val="both"/>
      </w:pPr>
      <w:r>
        <w:rPr>
          <w:b/>
          <w:bCs/>
        </w:rPr>
        <w:t>Keywords</w:t>
      </w:r>
      <w:r>
        <w:rPr>
          <w:i/>
          <w:iCs/>
        </w:rPr>
        <w:t xml:space="preserve">— </w:t>
      </w:r>
      <w:r>
        <w:rPr>
          <w:b/>
          <w:bCs/>
          <w:i/>
          <w:iCs/>
        </w:rPr>
        <w:t>Evidence sufficiency, retrieval-augmented generation, claim verification, conflict-aware retrieval, document-versus-literature comparison, research-gap analysis, scholarly question answering, confidence calibration.</w:t>
      </w:r>
    </w:p>
    <w:p w14:paraId="51268957" w14:textId="77777777" w:rsidR="00B612E4" w:rsidRDefault="00000000">
      <w:pPr>
        <w:keepNext/>
        <w:spacing w:before="140" w:after="80"/>
        <w:jc w:val="center"/>
      </w:pPr>
      <w:r>
        <w:rPr>
          <w:sz w:val="24"/>
          <w:szCs w:val="24"/>
        </w:rPr>
        <w:t>II.  Introduction</w:t>
      </w:r>
    </w:p>
    <w:p w14:paraId="35E1477C" w14:textId="77777777" w:rsidR="000155B4" w:rsidRDefault="000155B4" w:rsidP="000155B4">
      <w:pPr>
        <w:spacing w:after="80"/>
        <w:jc w:val="both"/>
      </w:pPr>
      <w:r>
        <w:t>Research is based on reading multiple articles. Answers to a literature query are rarely confined to one snippet since an answer might require definitions from different documents, numbers from other papers, and limitations from yet another article, and all those papers might contradict each other. Thus, document retrieval alone is not sufficient since the reader has to determine whether there is enough evidence to provide an answer and whether it is credible.</w:t>
      </w:r>
    </w:p>
    <w:p>
      <w:pPr>
        <w:spacing w:before="80" w:after="50"/>
        <w:jc w:val="both"/>
      </w:pPr>
      <w:r>
        <w:t xml:space="preserve">Scholarly search engines index papers at very large scale and rank them with text-match, citation and recency signals, but their output is a list of papers that the reader must still open, read and reconcile. Free catalogues such as OpenAlex [1] and the Semantic Scholar platform [2] now expose metadata, abstracts and citation links through public interfaces, so an answering layer can be built on open data. What such a layer still lacks is not access to papers but a disciplined way to decide when the retrieved evidence is enough, which statements it really supports, and where it disagrees with the reader's own document.</w:t>
      </w:r>
    </w:p>
    <w:p w14:paraId="1AB39BCA" w14:textId="77777777" w:rsidR="000155B4" w:rsidRDefault="000155B4" w:rsidP="000155B4">
      <w:pPr>
        <w:spacing w:after="80"/>
        <w:jc w:val="both"/>
      </w:pPr>
      <w:r>
        <w:t>Retrieval-augmented generation (RAG) eliminates unfounded answers by providing a language model with retrieved passages [3]. Yet, existing RAG systems fail to solve the following four problems. First, an answer is generated out of the retrieved document regardless of how little or irrelevant this document is. Second, a generated sentence might mention a number, date or person which is not included in the retrieved passage. Third, when papers contradict each other, an answer tends to be an amalgamation of two contradicting facts. Fourth, if a user uploads his/her own document, the system fails to check it systematically against other literature.</w:t>
      </w:r>
    </w:p>
    <w:p w14:paraId="39C2ABC8" w14:textId="5B9C14D1" w:rsidR="00174A9B" w:rsidRDefault="000155B4">
      <w:pPr>
        <w:spacing w:after="80"/>
        <w:jc w:val="both"/>
      </w:pPr>
      <w:r>
        <w:t>BM25-based lexical ranking and sentence embedding-based dense retrieval with the FAISS index are baseline methods, and both have examples that the other method can miss [4]–[6]. We employ them as the retrieval component without claiming them as a novel contribution. Our novel contribution is the control mechanism around the retrieval and generation processes. Contributions include:</w:t>
      </w:r>
    </w:p>
    <w:p w14:paraId="7C44F011" w14:textId="77777777" w:rsidR="00174A9B" w:rsidRPr="000155B4" w:rsidRDefault="00174A9B">
      <w:pPr>
        <w:spacing w:after="80"/>
        <w:jc w:val="both"/>
      </w:pPr>
    </w:p>
    <w:p w14:paraId="6C461288" w14:textId="77777777" w:rsidR="003B4BC9" w:rsidRDefault="003B4BC9" w:rsidP="000155B4">
      <w:pPr>
        <w:spacing w:after="80"/>
        <w:jc w:val="both"/>
      </w:pPr>
    </w:p>
    <w:p w14:paraId="58CB4F07" w14:textId="078AA0C3" w:rsidR="000155B4" w:rsidRPr="000155B4" w:rsidRDefault="000155B4" w:rsidP="000155B4">
      <w:pPr>
        <w:spacing w:after="80"/>
        <w:jc w:val="both"/>
      </w:pPr>
      <w:r>
        <w:t>1. Retrieval controlled by evidence sufficiency. Sufficiency is calculated for each sub-question across independent sources and leads to deciding to answer, re-search or report a gap, so abstention becomes a retrieval indicator, not a late decision.</w:t>
      </w:r>
    </w:p>
    <w:p w14:paraId="0AA3B363" w14:textId="77777777" w:rsidR="000155B4" w:rsidRPr="000155B4" w:rsidRDefault="000155B4" w:rsidP="000155B4">
      <w:pPr>
        <w:spacing w:after="80"/>
        <w:jc w:val="both"/>
      </w:pPr>
      <w:r>
        <w:t>2. Claim-level verification with repair. Atomic claims, consisting of numbers, dates and names, are compared against the cited passage and corrected or deleted.</w:t>
      </w:r>
    </w:p>
    <w:p w14:paraId="45258966" w14:textId="77777777" w:rsidR="000155B4" w:rsidRPr="000155B4" w:rsidRDefault="000155B4" w:rsidP="000155B4">
      <w:pPr>
        <w:spacing w:after="80"/>
        <w:jc w:val="both"/>
      </w:pPr>
      <w:r>
        <w:t>3. Conflict-aware, reliability-weighed evidence. Sources are weighed based on their venue, recency and retraction status; citation count is only a weak signal. Disagreements are provided with both parties and reasons for it.</w:t>
      </w:r>
    </w:p>
    <w:p w14:paraId="4C14DCE1" w14:textId="77777777" w:rsidR="000155B4" w:rsidRPr="000155B4" w:rsidRDefault="000155B4" w:rsidP="000155B4">
      <w:pPr>
        <w:spacing w:after="80"/>
        <w:jc w:val="both"/>
      </w:pPr>
      <w:r>
        <w:t>4. Document vs world comparison. The answer compares the user’s document with the web and literature, stating the agreements and discrepancies, which helps identify outdated and false claims.</w:t>
      </w:r>
    </w:p>
    <w:p w14:paraId="576A80DF" w14:textId="77777777" w:rsidR="000155B4" w:rsidRPr="000155B4" w:rsidRDefault="000155B4" w:rsidP="000155B4">
      <w:pPr>
        <w:spacing w:after="80"/>
        <w:jc w:val="both"/>
      </w:pPr>
      <w:r>
        <w:t>5. Three-type report of research gap. The author-stated limits, gaps and directions are kept separate and are linked to document, page and chunk, as well as sufficiency.</w:t>
      </w:r>
    </w:p>
    <w:p w14:paraId="5798D93F" w14:textId="77777777" w:rsidR="000155B4" w:rsidRPr="000155B4" w:rsidRDefault="000155B4" w:rsidP="000155B4">
      <w:pPr>
        <w:spacing w:after="80"/>
        <w:jc w:val="both"/>
      </w:pPr>
      <w:r>
        <w:t>6. Evidence-related understanding tools. The overview, Knowledge DNA, mind map and 3D orbit view have only concepts and relations supported by retrieved evidence, and adjusted to students and researchers, excluding unsupported nodes.</w:t>
      </w:r>
    </w:p>
    <w:p>
      <w:pPr>
        <w:spacing w:after="80"/>
        <w:jc w:val="both"/>
      </w:pPr>
      <w:r>
        <w:t xml:space="preserve">7. Isolated, deletable knowledge workspaces. Each user and workspace owns separate lexical and vector indexes, files, metadata and history, so a query can reach only the documents in its declared scope, and deleting a document removes its chunks, vectors and derived artifacts.</w:t>
      </w:r>
    </w:p>
    <w:p>
      <w:pPr>
        <w:spacing w:after="80"/>
        <w:jc w:val="both"/>
      </w:pPr>
      <w:r>
        <w:t xml:space="preserve">8. One deterministic confidence score. A single backend formula combines sufficiency, entailment rate, source reliability and source agreement, and the score is returned with its breakdown for every feature.</w:t>
      </w:r>
    </w:p>
    <w:p w14:paraId="2A0D6A40" w14:textId="77777777" w:rsidR="000155B4" w:rsidRDefault="000155B4" w:rsidP="000155B4">
      <w:pPr>
        <w:spacing w:before="140" w:after="80"/>
        <w:jc w:val="both"/>
      </w:pPr>
      <w:r>
        <w:t xml:space="preserve">We make no claim of being the first scholarly question-answering system, nor do we make any claims regarding retrieval, chunking, citation presentation or the FastAPI backend as something new. The claim lies in their particular combination and its demonstrated usefulness; the metric is described in Section VII and has not yet been carried out. The structure of the remainder of this paper is as follows: Section III contains a literature review, Section IV the problem statement, Section V the methodology, Section VI the implementation details, Section VII the evaluation plan, Section VIII our preliminary results, Section IX the limitations, and finally Section X the conclusions.</w:t>
      </w:r>
    </w:p>
    <w:p w14:paraId="0BE6C233" w14:textId="0BDFF6D8" w:rsidR="00B612E4" w:rsidRDefault="00000000">
      <w:pPr>
        <w:keepNext/>
        <w:spacing w:before="140" w:after="80"/>
        <w:jc w:val="center"/>
      </w:pPr>
      <w:r>
        <w:rPr>
          <w:sz w:val="24"/>
          <w:szCs w:val="24"/>
        </w:rPr>
        <w:t>III.  Literature Review</w:t>
      </w:r>
    </w:p>
    <w:p w14:paraId="2EB4E7BC" w14:textId="77777777" w:rsidR="00B612E4" w:rsidRDefault="00000000">
      <w:pPr>
        <w:keepNext/>
        <w:spacing w:before="80" w:after="50"/>
      </w:pPr>
      <w:r>
        <w:rPr>
          <w:i/>
          <w:iCs/>
        </w:rPr>
        <w:t>A. Retrieval and adaptive retrieval</w:t>
      </w:r>
    </w:p>
    <w:p w14:paraId="376A40BE" w14:textId="77777777" w:rsidR="000155B4" w:rsidRDefault="000155B4" w:rsidP="000155B4">
      <w:pPr>
        <w:spacing w:before="80" w:after="50"/>
        <w:jc w:val="both"/>
      </w:pPr>
      <w:r>
        <w:t xml:space="preserve">BM25 retrieves passages based on term frequency, inverse document frequency and normalization [7]. Dense retrievers compare passage embeddings and match paraphrases [5], [6]; FAISS enables efficient nearest-neighbours searching [8]. Rank fusion combines the ranked lists without needing compatible scores [9]. Retrieval-augmented generation was originally proposed for knowledge-rich language understanding tasks [3], and a survey discusses its extensions [10]. A cross-encoder re-ranker, which reads the query and the passage jointly, can refine the top candidates [11]; UNKNOWN treats it as an optional stage that is tested in the ablations.</w:t>
      </w:r>
    </w:p>
    <w:p w14:paraId="28CD5DE4" w14:textId="77777777" w:rsidR="000155B4" w:rsidRDefault="000155B4" w:rsidP="000155B4">
      <w:pPr>
        <w:spacing w:before="80" w:after="50"/>
        <w:jc w:val="both"/>
      </w:pPr>
      <w:r>
        <w:t>Self-RAG, CRAG, and Adaptive-RAG adapt when and how to retrieve by critiquing retrieved passages or selecting retrieval strategies by question difficulty [12]–[14]. STEEL, a fake news detection system, re-retrieves when first retrieved evidence is insufficient [15]. These works demonstrate that multiple rounds of retrieval have been done before. The works did not evaluate evidence sufficiency per sub-question from independent scholarly sources, nor did they relate the sufficiency measurement to a gap report.</w:t>
      </w:r>
    </w:p>
    <w:p w14:paraId="630BF87F" w14:textId="4C8516ED" w:rsidR="00B612E4" w:rsidRDefault="00000000" w:rsidP="000155B4">
      <w:pPr>
        <w:keepNext/>
        <w:spacing w:before="80" w:after="50"/>
        <w:jc w:val="both"/>
      </w:pPr>
      <w:r>
        <w:rPr>
          <w:i/>
          <w:iCs/>
        </w:rPr>
        <w:lastRenderedPageBreak/>
        <w:t>B. Scholarly question answering</w:t>
      </w:r>
    </w:p>
    <w:p w14:paraId="523CF1E1" w14:textId="77777777" w:rsidR="000155B4" w:rsidRDefault="000155B4" w:rsidP="000155B4">
      <w:pPr>
        <w:spacing w:before="80" w:after="50"/>
        <w:jc w:val="both"/>
      </w:pPr>
      <w:r>
        <w:t xml:space="preserve">PaperQA2 and OpenScholar provide scientific answers using references to papers [16], [17]. Elicit and Consensus are tools for searching and synthesizing literature. These systems do not base answers on a user’s personal document and a set format, and, in the references provided, they do not mend claims and compare a document to literature.  Open infrastructure such as OpenAlex [1] and the Semantic Scholar Open Data Platform [2] supplies the metadata, abstracts and citation links on which such tools depend; UNKNOWN reads from these sources through a unified chunk schema (Section V-K).</w:t>
      </w:r>
    </w:p>
    <w:p w14:paraId="54C750B0" w14:textId="0775EE20" w:rsidR="00B612E4" w:rsidRDefault="00000000">
      <w:pPr>
        <w:keepNext/>
        <w:spacing w:before="80" w:after="50"/>
      </w:pPr>
      <w:r>
        <w:rPr>
          <w:i/>
          <w:iCs/>
        </w:rPr>
        <w:t>C. Claim verification and conflicting evidence</w:t>
      </w:r>
    </w:p>
    <w:p w14:paraId="58C9690B" w14:textId="77777777" w:rsidR="000155B4" w:rsidRDefault="000155B4">
      <w:pPr>
        <w:spacing w:before="80" w:after="50"/>
        <w:jc w:val="both"/>
      </w:pPr>
      <w:r>
        <w:t xml:space="preserve">In the attribution literature, there have been studies that determine whether the synthesized text is justified by the sources [18]. Verification has been formally defined by FEVER as being based on the extracted evidence [19]. In VeriCite, natural language inference is employed for better citation and CIBER retrieves evidence for and against a claim [20], [21]. Survey on hallucinations provides reasons for this type of task [22]. One area where little work has been done so far is the numerical verification.</w:t>
      </w:r>
    </w:p>
    <w:p w14:paraId="3376718F" w14:textId="35F6D155" w:rsidR="00B612E4" w:rsidRDefault="00000000">
      <w:pPr>
        <w:keepNext/>
        <w:spacing w:before="80" w:after="50"/>
      </w:pPr>
      <w:r>
        <w:rPr>
          <w:i/>
          <w:iCs/>
        </w:rPr>
        <w:t>D. Literature survey</w:t>
      </w:r>
    </w:p>
    <w:p w14:paraId="32F9B90F" w14:textId="096CB4D1" w:rsidR="00B612E4" w:rsidRDefault="000155B4" w:rsidP="000155B4">
      <w:pPr>
        <w:jc w:val="both"/>
        <w:sectPr w:rsidR="00B612E4">
          <w:footerReference w:type="default" r:id="rId8"/>
          <w:type w:val="continuous"/>
          <w:pgSz w:w="11906" w:h="16838"/>
          <w:pgMar w:top="720" w:right="720" w:bottom="720" w:left="720" w:header="708" w:footer="708" w:gutter="0"/>
          <w:cols w:num="2" w:space="708"/>
          <w:docGrid w:linePitch="360"/>
        </w:sectPr>
      </w:pPr>
      <w:r>
        <w:t xml:space="preserve">A total of twelve research articles dealing with retrieval-augmented generation, claim verification and scholarly question answering have been analyzed. These are presented in Table I along with their contribution and the limitations associated with them which are addressed by UNKNOWN; the base paper [23] is elaborated upon in Section III-E. The relation between the research gaps left behind by these papers and Section II is shown in Table II. Table III compares the capabilities reported for the closest of these systems with those designed for UNKNOWN.</w:t>
      </w:r>
    </w:p>
    <w:p w14:paraId="313D4AD8" w14:textId="043D07CA" w:rsidR="00B612E4" w:rsidRDefault="00000000">
      <w:pPr>
        <w:spacing w:before="60" w:after="80"/>
        <w:jc w:val="center"/>
      </w:pPr>
      <w:r>
        <w:rPr>
          <w:b/>
          <w:bCs/>
        </w:rPr>
        <w:t xml:space="preserve">TABLE I.  LITERATURE SURVEY OF UNKNOWN </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599"/>
        <w:gridCol w:w="3066"/>
        <w:gridCol w:w="3300"/>
        <w:gridCol w:w="3501"/>
      </w:tblGrid>
      <w:tr w:rsidR="0044500D" w14:paraId="7687C1D0" w14:textId="77777777" w:rsidTr="003B4BC9">
        <w:trPr>
          <w:cantSplit/>
          <w:trHeight w:val="289"/>
          <w:tblHeader/>
        </w:trPr>
        <w:tc>
          <w:tcPr>
            <w:tcW w:w="599" w:type="dxa"/>
            <w:tcBorders>
              <w:top w:val="single" w:sz="4" w:space="0" w:color="444444"/>
              <w:left w:val="single" w:sz="4" w:space="0" w:color="444444"/>
              <w:bottom w:val="single" w:sz="4" w:space="0" w:color="444444"/>
              <w:right w:val="single" w:sz="4" w:space="0" w:color="444444"/>
            </w:tcBorders>
            <w:shd w:val="clear" w:color="auto" w:fill="D9D9D9"/>
            <w:tcMar>
              <w:top w:w="30" w:type="dxa"/>
              <w:left w:w="60" w:type="dxa"/>
              <w:bottom w:w="30" w:type="dxa"/>
              <w:right w:w="60" w:type="dxa"/>
            </w:tcMar>
          </w:tcPr>
          <w:p w14:paraId="176D0482" w14:textId="77777777" w:rsidR="0044500D" w:rsidRDefault="00000000">
            <w:pPr>
              <w:spacing w:after="20"/>
            </w:pPr>
            <w:r>
              <w:rPr>
                <w:b/>
                <w:bCs/>
                <w:sz w:val="16"/>
                <w:szCs w:val="16"/>
              </w:rPr>
              <w:t>Sl. No.</w:t>
            </w:r>
          </w:p>
        </w:tc>
        <w:tc>
          <w:tcPr>
            <w:tcW w:w="3066" w:type="dxa"/>
            <w:tcBorders>
              <w:top w:val="single" w:sz="4" w:space="0" w:color="444444"/>
              <w:left w:val="single" w:sz="4" w:space="0" w:color="444444"/>
              <w:bottom w:val="single" w:sz="4" w:space="0" w:color="444444"/>
              <w:right w:val="single" w:sz="4" w:space="0" w:color="444444"/>
            </w:tcBorders>
            <w:shd w:val="clear" w:color="auto" w:fill="D9D9D9"/>
            <w:tcMar>
              <w:top w:w="30" w:type="dxa"/>
              <w:left w:w="60" w:type="dxa"/>
              <w:bottom w:w="30" w:type="dxa"/>
              <w:right w:w="60" w:type="dxa"/>
            </w:tcMar>
          </w:tcPr>
          <w:p w14:paraId="4C52A001" w14:textId="77777777" w:rsidR="0044500D" w:rsidRDefault="00000000">
            <w:pPr>
              <w:spacing w:after="20"/>
            </w:pPr>
            <w:r>
              <w:rPr>
                <w:b/>
                <w:bCs/>
                <w:sz w:val="16"/>
                <w:szCs w:val="16"/>
              </w:rPr>
              <w:t>Paper title and year</w:t>
            </w:r>
          </w:p>
        </w:tc>
        <w:tc>
          <w:tcPr>
            <w:tcW w:w="3300" w:type="dxa"/>
            <w:tcBorders>
              <w:top w:val="single" w:sz="4" w:space="0" w:color="444444"/>
              <w:left w:val="single" w:sz="4" w:space="0" w:color="444444"/>
              <w:bottom w:val="single" w:sz="4" w:space="0" w:color="444444"/>
              <w:right w:val="single" w:sz="4" w:space="0" w:color="444444"/>
            </w:tcBorders>
            <w:shd w:val="clear" w:color="auto" w:fill="D9D9D9"/>
            <w:tcMar>
              <w:top w:w="30" w:type="dxa"/>
              <w:left w:w="60" w:type="dxa"/>
              <w:bottom w:w="30" w:type="dxa"/>
              <w:right w:w="60" w:type="dxa"/>
            </w:tcMar>
          </w:tcPr>
          <w:p w14:paraId="18D129B9" w14:textId="77777777" w:rsidR="0044500D" w:rsidRDefault="00000000">
            <w:pPr>
              <w:spacing w:after="20"/>
            </w:pPr>
            <w:r>
              <w:rPr>
                <w:b/>
                <w:bCs/>
                <w:sz w:val="16"/>
                <w:szCs w:val="16"/>
              </w:rPr>
              <w:t>Main contribution</w:t>
            </w:r>
          </w:p>
        </w:tc>
        <w:tc>
          <w:tcPr>
            <w:tcW w:w="3501" w:type="dxa"/>
            <w:tcBorders>
              <w:top w:val="single" w:sz="4" w:space="0" w:color="444444"/>
              <w:left w:val="single" w:sz="4" w:space="0" w:color="444444"/>
              <w:bottom w:val="single" w:sz="4" w:space="0" w:color="444444"/>
              <w:right w:val="single" w:sz="4" w:space="0" w:color="444444"/>
            </w:tcBorders>
            <w:shd w:val="clear" w:color="auto" w:fill="D9D9D9"/>
            <w:tcMar>
              <w:top w:w="30" w:type="dxa"/>
              <w:left w:w="60" w:type="dxa"/>
              <w:bottom w:w="30" w:type="dxa"/>
              <w:right w:w="60" w:type="dxa"/>
            </w:tcMar>
          </w:tcPr>
          <w:p w14:paraId="2B3A4C24" w14:textId="77777777" w:rsidR="0044500D" w:rsidRDefault="00000000">
            <w:pPr>
              <w:spacing w:after="20"/>
            </w:pPr>
            <w:r>
              <w:rPr>
                <w:b/>
                <w:bCs/>
                <w:sz w:val="16"/>
                <w:szCs w:val="16"/>
              </w:rPr>
              <w:t>Limitation addressed by UNKNOWN</w:t>
            </w:r>
          </w:p>
        </w:tc>
      </w:tr>
      <w:tr w:rsidR="0044500D" w14:paraId="1A1AF730" w14:textId="77777777" w:rsidTr="003B4BC9">
        <w:trPr>
          <w:cantSplit/>
          <w:trHeight w:val="1075"/>
        </w:trPr>
        <w:tc>
          <w:tcPr>
            <w:tcW w:w="599" w:type="dxa"/>
            <w:tcBorders>
              <w:top w:val="single" w:sz="4" w:space="0" w:color="444444"/>
              <w:left w:val="single" w:sz="4" w:space="0" w:color="444444"/>
              <w:bottom w:val="single" w:sz="4" w:space="0" w:color="444444"/>
              <w:right w:val="single" w:sz="4" w:space="0" w:color="444444"/>
            </w:tcBorders>
            <w:shd w:val="clear" w:color="auto" w:fill="FFFFFF"/>
            <w:tcMar>
              <w:top w:w="30" w:type="dxa"/>
              <w:left w:w="60" w:type="dxa"/>
              <w:bottom w:w="30" w:type="dxa"/>
              <w:right w:w="60" w:type="dxa"/>
            </w:tcMar>
          </w:tcPr>
          <w:p w14:paraId="5123465E" w14:textId="77777777" w:rsidR="0044500D" w:rsidRDefault="00000000">
            <w:pPr>
              <w:spacing w:after="20"/>
              <w:jc w:val="center"/>
            </w:pPr>
            <w:r>
              <w:rPr>
                <w:sz w:val="16"/>
                <w:szCs w:val="16"/>
              </w:rPr>
              <w:t>1</w:t>
            </w:r>
          </w:p>
        </w:tc>
        <w:tc>
          <w:tcPr>
            <w:tcW w:w="3066" w:type="dxa"/>
            <w:tcBorders>
              <w:top w:val="single" w:sz="4" w:space="0" w:color="444444"/>
              <w:left w:val="single" w:sz="4" w:space="0" w:color="444444"/>
              <w:bottom w:val="single" w:sz="4" w:space="0" w:color="444444"/>
              <w:right w:val="single" w:sz="4" w:space="0" w:color="444444"/>
            </w:tcBorders>
            <w:shd w:val="clear" w:color="auto" w:fill="FFFFFF"/>
            <w:tcMar>
              <w:top w:w="30" w:type="dxa"/>
              <w:left w:w="60" w:type="dxa"/>
              <w:bottom w:w="30" w:type="dxa"/>
              <w:right w:w="60" w:type="dxa"/>
            </w:tcMar>
          </w:tcPr>
          <w:p w14:paraId="514F5D16" w14:textId="77777777" w:rsidR="0044500D" w:rsidRPr="003B4BC9" w:rsidRDefault="00000000">
            <w:pPr>
              <w:spacing w:after="20"/>
            </w:pPr>
            <w:r>
              <w:t>Self-RAG: Learning to Retrieve, Generate, and Critique through Self-Reflection (2024) — Asai et al. [12]</w:t>
            </w:r>
          </w:p>
        </w:tc>
        <w:tc>
          <w:tcPr>
            <w:tcW w:w="3300" w:type="dxa"/>
            <w:tcBorders>
              <w:top w:val="single" w:sz="4" w:space="0" w:color="444444"/>
              <w:left w:val="single" w:sz="4" w:space="0" w:color="444444"/>
              <w:bottom w:val="single" w:sz="4" w:space="0" w:color="444444"/>
              <w:right w:val="single" w:sz="4" w:space="0" w:color="444444"/>
            </w:tcBorders>
            <w:shd w:val="clear" w:color="auto" w:fill="FFFFFF"/>
            <w:tcMar>
              <w:top w:w="30" w:type="dxa"/>
              <w:left w:w="60" w:type="dxa"/>
              <w:bottom w:w="30" w:type="dxa"/>
              <w:right w:w="60" w:type="dxa"/>
            </w:tcMar>
          </w:tcPr>
          <w:p w14:paraId="6CB30622" w14:textId="77777777" w:rsidR="0044500D" w:rsidRPr="003B4BC9" w:rsidRDefault="00000000">
            <w:pPr>
              <w:spacing w:after="20"/>
            </w:pPr>
            <w:r>
              <w:t>Introduces adaptive retrieval and self-reflection to improve the relevance and factuality of generated answers.</w:t>
            </w:r>
          </w:p>
        </w:tc>
        <w:tc>
          <w:tcPr>
            <w:tcW w:w="3501" w:type="dxa"/>
            <w:tcBorders>
              <w:top w:val="single" w:sz="4" w:space="0" w:color="444444"/>
              <w:left w:val="single" w:sz="4" w:space="0" w:color="444444"/>
              <w:bottom w:val="single" w:sz="4" w:space="0" w:color="444444"/>
              <w:right w:val="single" w:sz="4" w:space="0" w:color="444444"/>
            </w:tcBorders>
            <w:shd w:val="clear" w:color="auto" w:fill="FFFFFF"/>
            <w:tcMar>
              <w:top w:w="30" w:type="dxa"/>
              <w:left w:w="60" w:type="dxa"/>
              <w:bottom w:w="30" w:type="dxa"/>
              <w:right w:w="60" w:type="dxa"/>
            </w:tcMar>
          </w:tcPr>
          <w:p w14:paraId="2AFF2AD5" w14:textId="77777777" w:rsidR="0044500D" w:rsidRPr="003B4BC9" w:rsidRDefault="00000000">
            <w:pPr>
              <w:spacing w:after="20"/>
            </w:pPr>
            <w:r>
              <w:t>Does not, by itself, establish UNKNOWN’s complete workflow for comparing user documents with scientific literature and categorizing research gaps.</w:t>
            </w:r>
          </w:p>
        </w:tc>
      </w:tr>
      <w:tr>
        <w:trPr>
          <w:cantSplit/>
          <w:trHeight w:val="1075"/>
        </w:trPr>
        <w:tc>
          <w:tcPr>
            <w:tcW w:w="599" w:type="dxa"/>
            <w:tcBorders>
              <w:top w:val="single" w:sz="4" w:space="0" w:color="444444"/>
              <w:left w:val="single" w:sz="4" w:space="0" w:color="444444"/>
              <w:bottom w:val="single" w:sz="4" w:space="0" w:color="444444"/>
              <w:right w:val="single" w:sz="4" w:space="0" w:color="444444"/>
            </w:tcBorders>
            <w:shd w:val="clear" w:color="auto" w:fill="FFFFFF"/>
            <w:tcMar>
              <w:top w:w="30" w:type="dxa"/>
              <w:left w:w="60" w:type="dxa"/>
              <w:bottom w:w="30" w:type="dxa"/>
              <w:right w:w="60" w:type="dxa"/>
            </w:tcMar>
          </w:tcPr>
          <w:p>
            <w:pPr>
              <w:spacing w:after="20"/>
              <w:jc w:val="center"/>
            </w:pPr>
            <w:r>
              <w:rPr>
                <w:sz w:val="16"/>
                <w:szCs w:val="16"/>
              </w:rPr>
              <w:t>2</w:t>
            </w:r>
          </w:p>
        </w:tc>
        <w:tc>
          <w:tcPr>
            <w:tcW w:w="3066" w:type="dxa"/>
            <w:tcBorders>
              <w:top w:val="single" w:sz="4" w:space="0" w:color="444444"/>
              <w:left w:val="single" w:sz="4" w:space="0" w:color="444444"/>
              <w:bottom w:val="single" w:sz="4" w:space="0" w:color="444444"/>
              <w:right w:val="single" w:sz="4" w:space="0" w:color="444444"/>
            </w:tcBorders>
            <w:shd w:val="clear" w:color="auto" w:fill="FFFFFF"/>
            <w:tcMar>
              <w:top w:w="30" w:type="dxa"/>
              <w:left w:w="60" w:type="dxa"/>
              <w:bottom w:w="30" w:type="dxa"/>
              <w:right w:w="60" w:type="dxa"/>
            </w:tcMar>
          </w:tcPr>
          <w:p>
            <w:pPr>
              <w:spacing w:after="20"/>
            </w:pPr>
            <w:r>
              <w:t>Corrective Retrieval Augmented Generation (2024) — Yan et al. [13]</w:t>
            </w:r>
          </w:p>
        </w:tc>
        <w:tc>
          <w:tcPr>
            <w:tcW w:w="3300" w:type="dxa"/>
            <w:tcBorders>
              <w:top w:val="single" w:sz="4" w:space="0" w:color="444444"/>
              <w:left w:val="single" w:sz="4" w:space="0" w:color="444444"/>
              <w:bottom w:val="single" w:sz="4" w:space="0" w:color="444444"/>
              <w:right w:val="single" w:sz="4" w:space="0" w:color="444444"/>
            </w:tcBorders>
            <w:shd w:val="clear" w:color="auto" w:fill="FFFFFF"/>
            <w:tcMar>
              <w:top w:w="30" w:type="dxa"/>
              <w:left w:w="60" w:type="dxa"/>
              <w:bottom w:w="30" w:type="dxa"/>
              <w:right w:w="60" w:type="dxa"/>
            </w:tcMar>
          </w:tcPr>
          <w:p>
            <w:pPr>
              <w:spacing w:after="20"/>
            </w:pPr>
            <w:r>
              <w:t>Uses a lightweight retrieval evaluator to judge retrieved documents and trigger corrective actions, including web search, before generation.</w:t>
            </w:r>
          </w:p>
        </w:tc>
        <w:tc>
          <w:tcPr>
            <w:tcW w:w="3501" w:type="dxa"/>
            <w:tcBorders>
              <w:top w:val="single" w:sz="4" w:space="0" w:color="444444"/>
              <w:left w:val="single" w:sz="4" w:space="0" w:color="444444"/>
              <w:bottom w:val="single" w:sz="4" w:space="0" w:color="444444"/>
              <w:right w:val="single" w:sz="4" w:space="0" w:color="444444"/>
            </w:tcBorders>
            <w:shd w:val="clear" w:color="auto" w:fill="FFFFFF"/>
            <w:tcMar>
              <w:top w:w="30" w:type="dxa"/>
              <w:left w:w="60" w:type="dxa"/>
              <w:bottom w:w="30" w:type="dxa"/>
              <w:right w:w="60" w:type="dxa"/>
            </w:tcMar>
          </w:tcPr>
          <w:p>
            <w:pPr>
              <w:spacing w:after="20"/>
            </w:pPr>
            <w:r>
              <w:t>Judges retrieval quality for the query as a whole; it is not designed to report which sub-questions remain unanswered or to verify each generated claim.</w:t>
            </w:r>
          </w:p>
        </w:tc>
      </w:tr>
      <w:tr w:rsidR="0044500D" w14:paraId="7C42D5DE" w14:textId="77777777" w:rsidTr="003B4BC9">
        <w:trPr>
          <w:cantSplit/>
          <w:trHeight w:val="1058"/>
        </w:trPr>
        <w:tc>
          <w:tcPr>
            <w:tcW w:w="599" w:type="dxa"/>
            <w:tcBorders>
              <w:top w:val="single" w:sz="4" w:space="0" w:color="444444"/>
              <w:left w:val="single" w:sz="4" w:space="0" w:color="444444"/>
              <w:bottom w:val="single" w:sz="4" w:space="0" w:color="444444"/>
              <w:right w:val="single" w:sz="4" w:space="0" w:color="444444"/>
            </w:tcBorders>
            <w:shd w:val="clear" w:color="auto" w:fill="FFFFFF"/>
            <w:tcMar>
              <w:top w:w="30" w:type="dxa"/>
              <w:left w:w="60" w:type="dxa"/>
              <w:bottom w:w="30" w:type="dxa"/>
              <w:right w:w="60" w:type="dxa"/>
            </w:tcMar>
          </w:tcPr>
          <w:p w14:paraId="17899CB2" w14:textId="77777777" w:rsidR="0044500D" w:rsidRDefault="00000000">
            <w:pPr>
              <w:spacing w:after="20"/>
              <w:jc w:val="center"/>
            </w:pPr>
            <w:r>
              <w:rPr>
                <w:sz w:val="16"/>
                <w:szCs w:val="16"/>
              </w:rPr>
              <w:t>3</w:t>
            </w:r>
          </w:p>
        </w:tc>
        <w:tc>
          <w:tcPr>
            <w:tcW w:w="3066" w:type="dxa"/>
            <w:tcBorders>
              <w:top w:val="single" w:sz="4" w:space="0" w:color="444444"/>
              <w:left w:val="single" w:sz="4" w:space="0" w:color="444444"/>
              <w:bottom w:val="single" w:sz="4" w:space="0" w:color="444444"/>
              <w:right w:val="single" w:sz="4" w:space="0" w:color="444444"/>
            </w:tcBorders>
            <w:shd w:val="clear" w:color="auto" w:fill="FFFFFF"/>
            <w:tcMar>
              <w:top w:w="30" w:type="dxa"/>
              <w:left w:w="60" w:type="dxa"/>
              <w:bottom w:w="30" w:type="dxa"/>
              <w:right w:w="60" w:type="dxa"/>
            </w:tcMar>
          </w:tcPr>
          <w:p w14:paraId="154D0B3E" w14:textId="77777777" w:rsidR="0044500D" w:rsidRPr="003B4BC9" w:rsidRDefault="00000000">
            <w:pPr>
              <w:spacing w:after="20"/>
            </w:pPr>
            <w:r>
              <w:t>Ask-EDA: A Design Assistant Empowered by LLM, Hybrid RAG and Abbreviation De-hallucination (2024) [24]</w:t>
            </w:r>
          </w:p>
        </w:tc>
        <w:tc>
          <w:tcPr>
            <w:tcW w:w="3300" w:type="dxa"/>
            <w:tcBorders>
              <w:top w:val="single" w:sz="4" w:space="0" w:color="444444"/>
              <w:left w:val="single" w:sz="4" w:space="0" w:color="444444"/>
              <w:bottom w:val="single" w:sz="4" w:space="0" w:color="444444"/>
              <w:right w:val="single" w:sz="4" w:space="0" w:color="444444"/>
            </w:tcBorders>
            <w:shd w:val="clear" w:color="auto" w:fill="FFFFFF"/>
            <w:tcMar>
              <w:top w:w="30" w:type="dxa"/>
              <w:left w:w="60" w:type="dxa"/>
              <w:bottom w:w="30" w:type="dxa"/>
              <w:right w:w="60" w:type="dxa"/>
            </w:tcMar>
          </w:tcPr>
          <w:p w14:paraId="47B5144D" w14:textId="77777777" w:rsidR="0044500D" w:rsidRPr="003B4BC9" w:rsidRDefault="00000000">
            <w:pPr>
              <w:spacing w:after="20"/>
            </w:pPr>
            <w:r>
              <w:t>Combines BM25 and dense retrieval with rank fusion for an LLM-based chip-design assistant.</w:t>
            </w:r>
          </w:p>
        </w:tc>
        <w:tc>
          <w:tcPr>
            <w:tcW w:w="3501" w:type="dxa"/>
            <w:tcBorders>
              <w:top w:val="single" w:sz="4" w:space="0" w:color="444444"/>
              <w:left w:val="single" w:sz="4" w:space="0" w:color="444444"/>
              <w:bottom w:val="single" w:sz="4" w:space="0" w:color="444444"/>
              <w:right w:val="single" w:sz="4" w:space="0" w:color="444444"/>
            </w:tcBorders>
            <w:shd w:val="clear" w:color="auto" w:fill="FFFFFF"/>
            <w:tcMar>
              <w:top w:w="30" w:type="dxa"/>
              <w:left w:w="60" w:type="dxa"/>
              <w:bottom w:w="30" w:type="dxa"/>
              <w:right w:w="60" w:type="dxa"/>
            </w:tcMar>
          </w:tcPr>
          <w:p w14:paraId="08D8B275" w14:textId="77777777" w:rsidR="0044500D" w:rsidRPr="003B4BC9" w:rsidRDefault="00000000">
            <w:pPr>
              <w:spacing w:after="20"/>
            </w:pPr>
            <w:r>
              <w:t>Focuses on chip design and does not establish UNKNOWN’s proposed scholarly evidence-sufficiency, document comparison, and research-gap workflow.</w:t>
            </w:r>
          </w:p>
        </w:tc>
      </w:tr>
      <w:tr w:rsidR="0044500D" w14:paraId="493351B2" w14:textId="77777777" w:rsidTr="003B4BC9">
        <w:trPr>
          <w:cantSplit/>
          <w:trHeight w:val="819"/>
        </w:trPr>
        <w:tc>
          <w:tcPr>
            <w:tcW w:w="599" w:type="dxa"/>
            <w:tcBorders>
              <w:top w:val="single" w:sz="4" w:space="0" w:color="444444"/>
              <w:left w:val="single" w:sz="4" w:space="0" w:color="444444"/>
              <w:bottom w:val="single" w:sz="4" w:space="0" w:color="444444"/>
              <w:right w:val="single" w:sz="4" w:space="0" w:color="444444"/>
            </w:tcBorders>
            <w:shd w:val="clear" w:color="auto" w:fill="FFFFFF"/>
            <w:tcMar>
              <w:top w:w="30" w:type="dxa"/>
              <w:left w:w="60" w:type="dxa"/>
              <w:bottom w:w="30" w:type="dxa"/>
              <w:right w:w="60" w:type="dxa"/>
            </w:tcMar>
          </w:tcPr>
          <w:p w14:paraId="2B139BA9" w14:textId="77777777" w:rsidR="0044500D" w:rsidRDefault="00000000">
            <w:pPr>
              <w:spacing w:after="20"/>
              <w:jc w:val="center"/>
            </w:pPr>
            <w:r>
              <w:rPr>
                <w:sz w:val="16"/>
                <w:szCs w:val="16"/>
              </w:rPr>
              <w:t>4</w:t>
            </w:r>
          </w:p>
        </w:tc>
        <w:tc>
          <w:tcPr>
            <w:tcW w:w="3066" w:type="dxa"/>
            <w:tcBorders>
              <w:top w:val="single" w:sz="4" w:space="0" w:color="444444"/>
              <w:left w:val="single" w:sz="4" w:space="0" w:color="444444"/>
              <w:bottom w:val="single" w:sz="4" w:space="0" w:color="444444"/>
              <w:right w:val="single" w:sz="4" w:space="0" w:color="444444"/>
            </w:tcBorders>
            <w:shd w:val="clear" w:color="auto" w:fill="FFFFFF"/>
            <w:tcMar>
              <w:top w:w="30" w:type="dxa"/>
              <w:left w:w="60" w:type="dxa"/>
              <w:bottom w:w="30" w:type="dxa"/>
              <w:right w:w="60" w:type="dxa"/>
            </w:tcMar>
          </w:tcPr>
          <w:p w14:paraId="2A477F88" w14:textId="77777777" w:rsidR="0044500D" w:rsidRPr="003B4BC9" w:rsidRDefault="00000000">
            <w:pPr>
              <w:spacing w:after="20"/>
            </w:pPr>
            <w:r>
              <w:t>Evaluation of Question-Answering Based Text Summarization using LLM (2024) [25]</w:t>
            </w:r>
          </w:p>
        </w:tc>
        <w:tc>
          <w:tcPr>
            <w:tcW w:w="3300" w:type="dxa"/>
            <w:tcBorders>
              <w:top w:val="single" w:sz="4" w:space="0" w:color="444444"/>
              <w:left w:val="single" w:sz="4" w:space="0" w:color="444444"/>
              <w:bottom w:val="single" w:sz="4" w:space="0" w:color="444444"/>
              <w:right w:val="single" w:sz="4" w:space="0" w:color="444444"/>
            </w:tcBorders>
            <w:shd w:val="clear" w:color="auto" w:fill="FFFFFF"/>
            <w:tcMar>
              <w:top w:w="30" w:type="dxa"/>
              <w:left w:w="60" w:type="dxa"/>
              <w:bottom w:w="30" w:type="dxa"/>
              <w:right w:w="60" w:type="dxa"/>
            </w:tcMar>
          </w:tcPr>
          <w:p w14:paraId="13F455C8" w14:textId="77777777" w:rsidR="0044500D" w:rsidRPr="003B4BC9" w:rsidRDefault="00000000">
            <w:pPr>
              <w:spacing w:after="20"/>
            </w:pPr>
            <w:r>
              <w:t>Uses document-generated questions and answers to construct and evaluate summaries.</w:t>
            </w:r>
          </w:p>
        </w:tc>
        <w:tc>
          <w:tcPr>
            <w:tcW w:w="3501" w:type="dxa"/>
            <w:tcBorders>
              <w:top w:val="single" w:sz="4" w:space="0" w:color="444444"/>
              <w:left w:val="single" w:sz="4" w:space="0" w:color="444444"/>
              <w:bottom w:val="single" w:sz="4" w:space="0" w:color="444444"/>
              <w:right w:val="single" w:sz="4" w:space="0" w:color="444444"/>
            </w:tcBorders>
            <w:shd w:val="clear" w:color="auto" w:fill="FFFFFF"/>
            <w:tcMar>
              <w:top w:w="30" w:type="dxa"/>
              <w:left w:w="60" w:type="dxa"/>
              <w:bottom w:w="30" w:type="dxa"/>
              <w:right w:w="60" w:type="dxa"/>
            </w:tcMar>
          </w:tcPr>
          <w:p w14:paraId="1F8B972D" w14:textId="77777777" w:rsidR="0044500D" w:rsidRPr="003B4BC9" w:rsidRDefault="00000000">
            <w:pPr>
              <w:spacing w:after="20"/>
            </w:pPr>
            <w:r>
              <w:t>Does not provide a general multi-document retrieval and claim-verification workflow with source-linked research gaps.</w:t>
            </w:r>
          </w:p>
        </w:tc>
      </w:tr>
      <w:tr w:rsidR="0044500D" w14:paraId="72BC2E3A" w14:textId="77777777" w:rsidTr="003B4BC9">
        <w:trPr>
          <w:cantSplit/>
          <w:trHeight w:val="819"/>
        </w:trPr>
        <w:tc>
          <w:tcPr>
            <w:tcW w:w="599" w:type="dxa"/>
            <w:tcBorders>
              <w:top w:val="single" w:sz="4" w:space="0" w:color="444444"/>
              <w:left w:val="single" w:sz="4" w:space="0" w:color="444444"/>
              <w:bottom w:val="single" w:sz="4" w:space="0" w:color="444444"/>
              <w:right w:val="single" w:sz="4" w:space="0" w:color="444444"/>
            </w:tcBorders>
            <w:shd w:val="clear" w:color="auto" w:fill="FFFFFF"/>
            <w:tcMar>
              <w:top w:w="30" w:type="dxa"/>
              <w:left w:w="60" w:type="dxa"/>
              <w:bottom w:w="30" w:type="dxa"/>
              <w:right w:w="60" w:type="dxa"/>
            </w:tcMar>
          </w:tcPr>
          <w:p w14:paraId="4E24C2E4" w14:textId="77777777" w:rsidR="0044500D" w:rsidRDefault="00000000">
            <w:pPr>
              <w:spacing w:after="20"/>
              <w:jc w:val="center"/>
            </w:pPr>
            <w:r>
              <w:rPr>
                <w:sz w:val="16"/>
                <w:szCs w:val="16"/>
              </w:rPr>
              <w:t>5</w:t>
            </w:r>
          </w:p>
        </w:tc>
        <w:tc>
          <w:tcPr>
            <w:tcW w:w="3066" w:type="dxa"/>
            <w:tcBorders>
              <w:top w:val="single" w:sz="4" w:space="0" w:color="444444"/>
              <w:left w:val="single" w:sz="4" w:space="0" w:color="444444"/>
              <w:bottom w:val="single" w:sz="4" w:space="0" w:color="444444"/>
              <w:right w:val="single" w:sz="4" w:space="0" w:color="444444"/>
            </w:tcBorders>
            <w:shd w:val="clear" w:color="auto" w:fill="FFFFFF"/>
            <w:tcMar>
              <w:top w:w="30" w:type="dxa"/>
              <w:left w:w="60" w:type="dxa"/>
              <w:bottom w:w="30" w:type="dxa"/>
              <w:right w:w="60" w:type="dxa"/>
            </w:tcMar>
          </w:tcPr>
          <w:p w14:paraId="735596CB" w14:textId="77777777" w:rsidR="0044500D" w:rsidRPr="003B4BC9" w:rsidRDefault="00000000">
            <w:pPr>
              <w:spacing w:after="20"/>
            </w:pPr>
            <w:r>
              <w:t>A Large Language Model-based Fake News Detection Framework with RAG Fact-Checking (2024) — Bai and Fu [23]</w:t>
            </w:r>
          </w:p>
        </w:tc>
        <w:tc>
          <w:tcPr>
            <w:tcW w:w="3300" w:type="dxa"/>
            <w:tcBorders>
              <w:top w:val="single" w:sz="4" w:space="0" w:color="444444"/>
              <w:left w:val="single" w:sz="4" w:space="0" w:color="444444"/>
              <w:bottom w:val="single" w:sz="4" w:space="0" w:color="444444"/>
              <w:right w:val="single" w:sz="4" w:space="0" w:color="444444"/>
            </w:tcBorders>
            <w:shd w:val="clear" w:color="auto" w:fill="FFFFFF"/>
            <w:tcMar>
              <w:top w:w="30" w:type="dxa"/>
              <w:left w:w="60" w:type="dxa"/>
              <w:bottom w:w="30" w:type="dxa"/>
              <w:right w:w="60" w:type="dxa"/>
            </w:tcMar>
          </w:tcPr>
          <w:p w14:paraId="3586CE27" w14:textId="77777777" w:rsidR="0044500D" w:rsidRPr="003B4BC9" w:rsidRDefault="00000000">
            <w:pPr>
              <w:spacing w:after="20"/>
            </w:pPr>
            <w:r>
              <w:t>Introduces FCRV, which extracts claims, retrieves external evidence, and verifies claims for fake-news detection.</w:t>
            </w:r>
          </w:p>
        </w:tc>
        <w:tc>
          <w:tcPr>
            <w:tcW w:w="3501" w:type="dxa"/>
            <w:tcBorders>
              <w:top w:val="single" w:sz="4" w:space="0" w:color="444444"/>
              <w:left w:val="single" w:sz="4" w:space="0" w:color="444444"/>
              <w:bottom w:val="single" w:sz="4" w:space="0" w:color="444444"/>
              <w:right w:val="single" w:sz="4" w:space="0" w:color="444444"/>
            </w:tcBorders>
            <w:shd w:val="clear" w:color="auto" w:fill="FFFFFF"/>
            <w:tcMar>
              <w:top w:w="30" w:type="dxa"/>
              <w:left w:w="60" w:type="dxa"/>
              <w:bottom w:w="30" w:type="dxa"/>
              <w:right w:w="60" w:type="dxa"/>
            </w:tcMar>
          </w:tcPr>
          <w:p w14:paraId="0F9F70EF" w14:textId="77777777" w:rsidR="0044500D" w:rsidRPr="003B4BC9" w:rsidRDefault="00000000">
            <w:pPr>
              <w:spacing w:after="20"/>
            </w:pPr>
            <w:r>
              <w:t>Focuses on news classification rather than scholarly document analysis, research-gap reporting, and document-versus-literature comparison.</w:t>
            </w:r>
          </w:p>
        </w:tc>
      </w:tr>
      <w:tr>
        <w:trPr>
          <w:cantSplit/>
          <w:trHeight w:val="1075"/>
        </w:trPr>
        <w:tc>
          <w:tcPr>
            <w:tcW w:w="599" w:type="dxa"/>
            <w:tcBorders>
              <w:top w:val="single" w:sz="4" w:space="0" w:color="444444"/>
              <w:left w:val="single" w:sz="4" w:space="0" w:color="444444"/>
              <w:bottom w:val="single" w:sz="4" w:space="0" w:color="444444"/>
              <w:right w:val="single" w:sz="4" w:space="0" w:color="444444"/>
            </w:tcBorders>
            <w:shd w:val="clear" w:color="auto" w:fill="FFFFFF"/>
            <w:tcMar>
              <w:top w:w="30" w:type="dxa"/>
              <w:left w:w="60" w:type="dxa"/>
              <w:bottom w:w="30" w:type="dxa"/>
              <w:right w:w="60" w:type="dxa"/>
            </w:tcMar>
          </w:tcPr>
          <w:p>
            <w:pPr>
              <w:spacing w:after="20"/>
              <w:jc w:val="center"/>
            </w:pPr>
            <w:r>
              <w:rPr>
                <w:sz w:val="16"/>
                <w:szCs w:val="16"/>
              </w:rPr>
              <w:t>6</w:t>
            </w:r>
          </w:p>
        </w:tc>
        <w:tc>
          <w:tcPr>
            <w:tcW w:w="3066" w:type="dxa"/>
            <w:tcBorders>
              <w:top w:val="single" w:sz="4" w:space="0" w:color="444444"/>
              <w:left w:val="single" w:sz="4" w:space="0" w:color="444444"/>
              <w:bottom w:val="single" w:sz="4" w:space="0" w:color="444444"/>
              <w:right w:val="single" w:sz="4" w:space="0" w:color="444444"/>
            </w:tcBorders>
            <w:shd w:val="clear" w:color="auto" w:fill="FFFFFF"/>
            <w:tcMar>
              <w:top w:w="30" w:type="dxa"/>
              <w:left w:w="60" w:type="dxa"/>
              <w:bottom w:w="30" w:type="dxa"/>
              <w:right w:w="60" w:type="dxa"/>
            </w:tcMar>
          </w:tcPr>
          <w:p>
            <w:pPr>
              <w:spacing w:after="20"/>
            </w:pPr>
            <w:r>
              <w:t>Re-Search for the Truth: Multi-round Retrieval-augmented Large Language Models are Strong Fake News Detectors (2024) — Li et al. [15]</w:t>
            </w:r>
          </w:p>
        </w:tc>
        <w:tc>
          <w:tcPr>
            <w:tcW w:w="3300" w:type="dxa"/>
            <w:tcBorders>
              <w:top w:val="single" w:sz="4" w:space="0" w:color="444444"/>
              <w:left w:val="single" w:sz="4" w:space="0" w:color="444444"/>
              <w:bottom w:val="single" w:sz="4" w:space="0" w:color="444444"/>
              <w:right w:val="single" w:sz="4" w:space="0" w:color="444444"/>
            </w:tcBorders>
            <w:shd w:val="clear" w:color="auto" w:fill="FFFFFF"/>
            <w:tcMar>
              <w:top w:w="30" w:type="dxa"/>
              <w:left w:w="60" w:type="dxa"/>
              <w:bottom w:w="30" w:type="dxa"/>
              <w:right w:w="60" w:type="dxa"/>
            </w:tcMar>
          </w:tcPr>
          <w:p>
            <w:pPr>
              <w:spacing w:after="20"/>
            </w:pPr>
            <w:r>
              <w:t>Generates targeted follow-up queries and searches again when the evidence is insufficient, before verifying news claims.</w:t>
            </w:r>
          </w:p>
        </w:tc>
        <w:tc>
          <w:tcPr>
            <w:tcW w:w="3501" w:type="dxa"/>
            <w:tcBorders>
              <w:top w:val="single" w:sz="4" w:space="0" w:color="444444"/>
              <w:left w:val="single" w:sz="4" w:space="0" w:color="444444"/>
              <w:bottom w:val="single" w:sz="4" w:space="0" w:color="444444"/>
              <w:right w:val="single" w:sz="4" w:space="0" w:color="444444"/>
            </w:tcBorders>
            <w:shd w:val="clear" w:color="auto" w:fill="FFFFFF"/>
            <w:tcMar>
              <w:top w:w="30" w:type="dxa"/>
              <w:left w:w="60" w:type="dxa"/>
              <w:bottom w:w="30" w:type="dxa"/>
              <w:right w:w="60" w:type="dxa"/>
            </w:tcMar>
          </w:tcPr>
          <w:p>
            <w:pPr>
              <w:spacing w:after="20"/>
            </w:pPr>
            <w:r>
              <w:t>Targets news verification; sufficiency is judged through the model's own verdict, not per sub-question over independent scholarly sources, and no gap report is produced.</w:t>
            </w:r>
          </w:p>
        </w:tc>
      </w:tr>
      <w:tr>
        <w:trPr>
          <w:cantSplit/>
          <w:trHeight w:val="1075"/>
        </w:trPr>
        <w:tc>
          <w:tcPr>
            <w:tcW w:w="599" w:type="dxa"/>
            <w:tcBorders>
              <w:top w:val="single" w:sz="4" w:space="0" w:color="444444"/>
              <w:left w:val="single" w:sz="4" w:space="0" w:color="444444"/>
              <w:bottom w:val="single" w:sz="4" w:space="0" w:color="444444"/>
              <w:right w:val="single" w:sz="4" w:space="0" w:color="444444"/>
            </w:tcBorders>
            <w:shd w:val="clear" w:color="auto" w:fill="FFFFFF"/>
            <w:tcMar>
              <w:top w:w="30" w:type="dxa"/>
              <w:left w:w="60" w:type="dxa"/>
              <w:bottom w:w="30" w:type="dxa"/>
              <w:right w:w="60" w:type="dxa"/>
            </w:tcMar>
          </w:tcPr>
          <w:p>
            <w:pPr>
              <w:spacing w:after="20"/>
              <w:jc w:val="center"/>
            </w:pPr>
            <w:r>
              <w:rPr>
                <w:sz w:val="16"/>
                <w:szCs w:val="16"/>
              </w:rPr>
              <w:t>7</w:t>
            </w:r>
          </w:p>
        </w:tc>
        <w:tc>
          <w:tcPr>
            <w:tcW w:w="3066" w:type="dxa"/>
            <w:tcBorders>
              <w:top w:val="single" w:sz="4" w:space="0" w:color="444444"/>
              <w:left w:val="single" w:sz="4" w:space="0" w:color="444444"/>
              <w:bottom w:val="single" w:sz="4" w:space="0" w:color="444444"/>
              <w:right w:val="single" w:sz="4" w:space="0" w:color="444444"/>
            </w:tcBorders>
            <w:shd w:val="clear" w:color="auto" w:fill="FFFFFF"/>
            <w:tcMar>
              <w:top w:w="30" w:type="dxa"/>
              <w:left w:w="60" w:type="dxa"/>
              <w:bottom w:w="30" w:type="dxa"/>
              <w:right w:w="60" w:type="dxa"/>
            </w:tcMar>
          </w:tcPr>
          <w:p>
            <w:pPr>
              <w:spacing w:after="20"/>
            </w:pPr>
            <w:r>
              <w:t>Language Agents Achieve Superhuman Synthesis of Scientific Knowledge (PaperQA2, 2024) — Skarlinski et al. [16]</w:t>
            </w:r>
          </w:p>
        </w:tc>
        <w:tc>
          <w:tcPr>
            <w:tcW w:w="3300" w:type="dxa"/>
            <w:tcBorders>
              <w:top w:val="single" w:sz="4" w:space="0" w:color="444444"/>
              <w:left w:val="single" w:sz="4" w:space="0" w:color="444444"/>
              <w:bottom w:val="single" w:sz="4" w:space="0" w:color="444444"/>
              <w:right w:val="single" w:sz="4" w:space="0" w:color="444444"/>
            </w:tcBorders>
            <w:shd w:val="clear" w:color="auto" w:fill="FFFFFF"/>
            <w:tcMar>
              <w:top w:w="30" w:type="dxa"/>
              <w:left w:w="60" w:type="dxa"/>
              <w:bottom w:w="30" w:type="dxa"/>
              <w:right w:w="60" w:type="dxa"/>
            </w:tcMar>
          </w:tcPr>
          <w:p>
            <w:pPr>
              <w:spacing w:after="20"/>
            </w:pPr>
            <w:r>
              <w:t>Agentic retrieval-augmented system that gathers evidence from scientific papers, re-queries, and writes cited answers.</w:t>
            </w:r>
          </w:p>
        </w:tc>
        <w:tc>
          <w:tcPr>
            <w:tcW w:w="3501" w:type="dxa"/>
            <w:tcBorders>
              <w:top w:val="single" w:sz="4" w:space="0" w:color="444444"/>
              <w:left w:val="single" w:sz="4" w:space="0" w:color="444444"/>
              <w:bottom w:val="single" w:sz="4" w:space="0" w:color="444444"/>
              <w:right w:val="single" w:sz="4" w:space="0" w:color="444444"/>
            </w:tcBorders>
            <w:shd w:val="clear" w:color="auto" w:fill="FFFFFF"/>
            <w:tcMar>
              <w:top w:w="30" w:type="dxa"/>
              <w:left w:w="60" w:type="dxa"/>
              <w:bottom w:w="30" w:type="dxa"/>
              <w:right w:w="60" w:type="dxa"/>
            </w:tcMar>
          </w:tcPr>
          <w:p>
            <w:pPr>
              <w:spacing w:after="20"/>
            </w:pPr>
            <w:r>
              <w:t>The cited description does not report comparison of a private uploaded document with the literature, typed research-gap reports or per-claim verification labels.</w:t>
            </w:r>
          </w:p>
        </w:tc>
      </w:tr>
      <w:tr w:rsidR="0044500D" w14:paraId="00481F76" w14:textId="77777777" w:rsidTr="003B4BC9">
        <w:trPr>
          <w:cantSplit/>
          <w:trHeight w:val="1075"/>
        </w:trPr>
        <w:tc>
          <w:tcPr>
            <w:tcW w:w="599" w:type="dxa"/>
            <w:tcBorders>
              <w:top w:val="single" w:sz="4" w:space="0" w:color="444444"/>
              <w:left w:val="single" w:sz="4" w:space="0" w:color="444444"/>
              <w:bottom w:val="single" w:sz="4" w:space="0" w:color="444444"/>
              <w:right w:val="single" w:sz="4" w:space="0" w:color="444444"/>
            </w:tcBorders>
            <w:shd w:val="clear" w:color="auto" w:fill="FFFFFF"/>
            <w:tcMar>
              <w:top w:w="30" w:type="dxa"/>
              <w:left w:w="60" w:type="dxa"/>
              <w:bottom w:w="30" w:type="dxa"/>
              <w:right w:w="60" w:type="dxa"/>
            </w:tcMar>
          </w:tcPr>
          <w:p w14:paraId="38466A1F" w14:textId="77777777" w:rsidR="0044500D" w:rsidRDefault="00000000">
            <w:pPr>
              <w:spacing w:after="20"/>
              <w:jc w:val="center"/>
            </w:pPr>
            <w:r>
              <w:rPr>
                <w:sz w:val="16"/>
                <w:szCs w:val="16"/>
              </w:rPr>
              <w:t>8</w:t>
            </w:r>
          </w:p>
        </w:tc>
        <w:tc>
          <w:tcPr>
            <w:tcW w:w="3066" w:type="dxa"/>
            <w:tcBorders>
              <w:top w:val="single" w:sz="4" w:space="0" w:color="444444"/>
              <w:left w:val="single" w:sz="4" w:space="0" w:color="444444"/>
              <w:bottom w:val="single" w:sz="4" w:space="0" w:color="444444"/>
              <w:right w:val="single" w:sz="4" w:space="0" w:color="444444"/>
            </w:tcBorders>
            <w:shd w:val="clear" w:color="auto" w:fill="FFFFFF"/>
            <w:tcMar>
              <w:top w:w="30" w:type="dxa"/>
              <w:left w:w="60" w:type="dxa"/>
              <w:bottom w:w="30" w:type="dxa"/>
              <w:right w:w="60" w:type="dxa"/>
            </w:tcMar>
          </w:tcPr>
          <w:p w14:paraId="0061F544" w14:textId="77777777" w:rsidR="0044500D" w:rsidRPr="003B4BC9" w:rsidRDefault="00000000">
            <w:pPr>
              <w:spacing w:after="20"/>
            </w:pPr>
            <w:r>
              <w:t>Unveiling the Power of Large Language Models: A Comparative Study of RAG, Fine-Tuning and Their Synergistic Fusion (2025) — Budakoglu and Emekci [26]</w:t>
            </w:r>
          </w:p>
        </w:tc>
        <w:tc>
          <w:tcPr>
            <w:tcW w:w="3300" w:type="dxa"/>
            <w:tcBorders>
              <w:top w:val="single" w:sz="4" w:space="0" w:color="444444"/>
              <w:left w:val="single" w:sz="4" w:space="0" w:color="444444"/>
              <w:bottom w:val="single" w:sz="4" w:space="0" w:color="444444"/>
              <w:right w:val="single" w:sz="4" w:space="0" w:color="444444"/>
            </w:tcBorders>
            <w:shd w:val="clear" w:color="auto" w:fill="FFFFFF"/>
            <w:tcMar>
              <w:top w:w="30" w:type="dxa"/>
              <w:left w:w="60" w:type="dxa"/>
              <w:bottom w:w="30" w:type="dxa"/>
              <w:right w:w="60" w:type="dxa"/>
            </w:tcMar>
          </w:tcPr>
          <w:p w14:paraId="490AE88D" w14:textId="77777777" w:rsidR="0044500D" w:rsidRPr="003B4BC9" w:rsidRDefault="00000000">
            <w:pPr>
              <w:spacing w:after="20"/>
            </w:pPr>
            <w:r>
              <w:t>Compares RAG, fine-tuning, and their combination across several tasks, evaluating performance and efficiency.</w:t>
            </w:r>
          </w:p>
        </w:tc>
        <w:tc>
          <w:tcPr>
            <w:tcW w:w="3501" w:type="dxa"/>
            <w:tcBorders>
              <w:top w:val="single" w:sz="4" w:space="0" w:color="444444"/>
              <w:left w:val="single" w:sz="4" w:space="0" w:color="444444"/>
              <w:bottom w:val="single" w:sz="4" w:space="0" w:color="444444"/>
              <w:right w:val="single" w:sz="4" w:space="0" w:color="444444"/>
            </w:tcBorders>
            <w:shd w:val="clear" w:color="auto" w:fill="FFFFFF"/>
            <w:tcMar>
              <w:top w:w="30" w:type="dxa"/>
              <w:left w:w="60" w:type="dxa"/>
              <w:bottom w:w="30" w:type="dxa"/>
              <w:right w:w="60" w:type="dxa"/>
            </w:tcMar>
          </w:tcPr>
          <w:p w14:paraId="42884191" w14:textId="77777777" w:rsidR="0044500D" w:rsidRPr="003B4BC9" w:rsidRDefault="00000000">
            <w:pPr>
              <w:spacing w:after="20"/>
            </w:pPr>
            <w:r>
              <w:t>Does not primarily focus on claim-level evidence verification, evidence-sufficiency-controlled retrieval, or research-gap reporting.</w:t>
            </w:r>
          </w:p>
        </w:tc>
      </w:tr>
      <w:tr>
        <w:trPr>
          <w:cantSplit/>
          <w:trHeight w:val="1075"/>
        </w:trPr>
        <w:tc>
          <w:tcPr>
            <w:tcW w:w="599" w:type="dxa"/>
            <w:tcBorders>
              <w:top w:val="single" w:sz="4" w:space="0" w:color="444444"/>
              <w:left w:val="single" w:sz="4" w:space="0" w:color="444444"/>
              <w:bottom w:val="single" w:sz="4" w:space="0" w:color="444444"/>
              <w:right w:val="single" w:sz="4" w:space="0" w:color="444444"/>
            </w:tcBorders>
            <w:shd w:val="clear" w:color="auto" w:fill="FFFFFF"/>
            <w:tcMar>
              <w:top w:w="30" w:type="dxa"/>
              <w:left w:w="60" w:type="dxa"/>
              <w:bottom w:w="30" w:type="dxa"/>
              <w:right w:w="60" w:type="dxa"/>
            </w:tcMar>
          </w:tcPr>
          <w:p>
            <w:pPr>
              <w:spacing w:after="20"/>
              <w:jc w:val="center"/>
            </w:pPr>
            <w:r>
              <w:rPr>
                <w:sz w:val="16"/>
                <w:szCs w:val="16"/>
              </w:rPr>
              <w:t>9</w:t>
            </w:r>
          </w:p>
        </w:tc>
        <w:tc>
          <w:tcPr>
            <w:tcW w:w="3066" w:type="dxa"/>
            <w:tcBorders>
              <w:top w:val="single" w:sz="4" w:space="0" w:color="444444"/>
              <w:left w:val="single" w:sz="4" w:space="0" w:color="444444"/>
              <w:bottom w:val="single" w:sz="4" w:space="0" w:color="444444"/>
              <w:right w:val="single" w:sz="4" w:space="0" w:color="444444"/>
            </w:tcBorders>
            <w:shd w:val="clear" w:color="auto" w:fill="FFFFFF"/>
            <w:tcMar>
              <w:top w:w="30" w:type="dxa"/>
              <w:left w:w="60" w:type="dxa"/>
              <w:bottom w:w="30" w:type="dxa"/>
              <w:right w:w="60" w:type="dxa"/>
            </w:tcMar>
          </w:tcPr>
          <w:p>
            <w:pPr>
              <w:spacing w:after="20"/>
            </w:pPr>
            <w:r>
              <w:t>LLM-based Corroborating and Refuting Evidence Retrieval for Scientific Claim Verification (CIBER, 2025) — Wang et al. [21]</w:t>
            </w:r>
          </w:p>
        </w:tc>
        <w:tc>
          <w:tcPr>
            <w:tcW w:w="3300" w:type="dxa"/>
            <w:tcBorders>
              <w:top w:val="single" w:sz="4" w:space="0" w:color="444444"/>
              <w:left w:val="single" w:sz="4" w:space="0" w:color="444444"/>
              <w:bottom w:val="single" w:sz="4" w:space="0" w:color="444444"/>
              <w:right w:val="single" w:sz="4" w:space="0" w:color="444444"/>
            </w:tcBorders>
            <w:shd w:val="clear" w:color="auto" w:fill="FFFFFF"/>
            <w:tcMar>
              <w:top w:w="30" w:type="dxa"/>
              <w:left w:w="60" w:type="dxa"/>
              <w:bottom w:w="30" w:type="dxa"/>
              <w:right w:w="60" w:type="dxa"/>
            </w:tcMar>
          </w:tcPr>
          <w:p>
            <w:pPr>
              <w:spacing w:after="20"/>
            </w:pPr>
            <w:r>
              <w:t>Extends RAG to retrieve corroborating and refuting documents for scientific claims, using response consistency across several probes.</w:t>
            </w:r>
          </w:p>
        </w:tc>
        <w:tc>
          <w:tcPr>
            <w:tcW w:w="3501" w:type="dxa"/>
            <w:tcBorders>
              <w:top w:val="single" w:sz="4" w:space="0" w:color="444444"/>
              <w:left w:val="single" w:sz="4" w:space="0" w:color="444444"/>
              <w:bottom w:val="single" w:sz="4" w:space="0" w:color="444444"/>
              <w:right w:val="single" w:sz="4" w:space="0" w:color="444444"/>
            </w:tcBorders>
            <w:shd w:val="clear" w:color="auto" w:fill="FFFFFF"/>
            <w:tcMar>
              <w:top w:w="30" w:type="dxa"/>
              <w:left w:w="60" w:type="dxa"/>
              <w:bottom w:w="30" w:type="dxa"/>
              <w:right w:w="60" w:type="dxa"/>
            </w:tcMar>
          </w:tcPr>
          <w:p>
            <w:pPr>
              <w:spacing w:after="20"/>
            </w:pPr>
            <w:r>
              <w:t>Concentrates on evidence retrieval and verdicts for given claims; it does not produce source-weighted answers, document comparisons or gap reports.</w:t>
            </w:r>
          </w:p>
        </w:tc>
      </w:tr>
      <w:tr>
        <w:trPr>
          <w:cantSplit/>
          <w:trHeight w:val="1075"/>
        </w:trPr>
        <w:tc>
          <w:tcPr>
            <w:tcW w:w="599" w:type="dxa"/>
            <w:tcBorders>
              <w:top w:val="single" w:sz="4" w:space="0" w:color="444444"/>
              <w:left w:val="single" w:sz="4" w:space="0" w:color="444444"/>
              <w:bottom w:val="single" w:sz="4" w:space="0" w:color="444444"/>
              <w:right w:val="single" w:sz="4" w:space="0" w:color="444444"/>
            </w:tcBorders>
            <w:shd w:val="clear" w:color="auto" w:fill="FFFFFF"/>
            <w:tcMar>
              <w:top w:w="30" w:type="dxa"/>
              <w:left w:w="60" w:type="dxa"/>
              <w:bottom w:w="30" w:type="dxa"/>
              <w:right w:w="60" w:type="dxa"/>
            </w:tcMar>
          </w:tcPr>
          <w:p>
            <w:pPr>
              <w:spacing w:after="20"/>
              <w:jc w:val="center"/>
            </w:pPr>
            <w:r>
              <w:rPr>
                <w:sz w:val="16"/>
                <w:szCs w:val="16"/>
              </w:rPr>
              <w:t>10</w:t>
            </w:r>
          </w:p>
        </w:tc>
        <w:tc>
          <w:tcPr>
            <w:tcW w:w="3066" w:type="dxa"/>
            <w:tcBorders>
              <w:top w:val="single" w:sz="4" w:space="0" w:color="444444"/>
              <w:left w:val="single" w:sz="4" w:space="0" w:color="444444"/>
              <w:bottom w:val="single" w:sz="4" w:space="0" w:color="444444"/>
              <w:right w:val="single" w:sz="4" w:space="0" w:color="444444"/>
            </w:tcBorders>
            <w:shd w:val="clear" w:color="auto" w:fill="FFFFFF"/>
            <w:tcMar>
              <w:top w:w="30" w:type="dxa"/>
              <w:left w:w="60" w:type="dxa"/>
              <w:bottom w:w="30" w:type="dxa"/>
              <w:right w:w="60" w:type="dxa"/>
            </w:tcMar>
          </w:tcPr>
          <w:p>
            <w:pPr>
              <w:spacing w:after="20"/>
            </w:pPr>
            <w:r>
              <w:t>VeriCite: Towards Reliable Citations in Retrieval-Augmented Generation via Rigorous Verification (2025) — Qian et al. [20]</w:t>
            </w:r>
          </w:p>
        </w:tc>
        <w:tc>
          <w:tcPr>
            <w:tcW w:w="3300" w:type="dxa"/>
            <w:tcBorders>
              <w:top w:val="single" w:sz="4" w:space="0" w:color="444444"/>
              <w:left w:val="single" w:sz="4" w:space="0" w:color="444444"/>
              <w:bottom w:val="single" w:sz="4" w:space="0" w:color="444444"/>
              <w:right w:val="single" w:sz="4" w:space="0" w:color="444444"/>
            </w:tcBorders>
            <w:shd w:val="clear" w:color="auto" w:fill="FFFFFF"/>
            <w:tcMar>
              <w:top w:w="30" w:type="dxa"/>
              <w:left w:w="60" w:type="dxa"/>
              <w:bottom w:w="30" w:type="dxa"/>
              <w:right w:w="60" w:type="dxa"/>
            </w:tcMar>
          </w:tcPr>
          <w:p>
            <w:pPr>
              <w:spacing w:after="20"/>
            </w:pPr>
            <w:r>
              <w:t>Three-stage generation: an initial answer checked with an NLI model, selection of supporting evidence, and a refined final answer.</w:t>
            </w:r>
          </w:p>
        </w:tc>
        <w:tc>
          <w:tcPr>
            <w:tcW w:w="3501" w:type="dxa"/>
            <w:tcBorders>
              <w:top w:val="single" w:sz="4" w:space="0" w:color="444444"/>
              <w:left w:val="single" w:sz="4" w:space="0" w:color="444444"/>
              <w:bottom w:val="single" w:sz="4" w:space="0" w:color="444444"/>
              <w:right w:val="single" w:sz="4" w:space="0" w:color="444444"/>
            </w:tcBorders>
            <w:shd w:val="clear" w:color="auto" w:fill="FFFFFF"/>
            <w:tcMar>
              <w:top w:w="30" w:type="dxa"/>
              <w:left w:w="60" w:type="dxa"/>
              <w:bottom w:w="30" w:type="dxa"/>
              <w:right w:w="60" w:type="dxa"/>
            </w:tcMar>
          </w:tcPr>
          <w:p>
            <w:pPr>
              <w:spacing w:after="20"/>
            </w:pPr>
            <w:r>
              <w:t>Improves citation support for generated statements but does not control retrieval by sufficiency, weight sources by reliability, or report conflicts and gaps.</w:t>
            </w:r>
          </w:p>
        </w:tc>
      </w:tr>
      <w:tr w:rsidR="0044500D" w14:paraId="2EABA41A" w14:textId="77777777" w:rsidTr="003B4BC9">
        <w:trPr>
          <w:cantSplit/>
          <w:trHeight w:val="1058"/>
        </w:trPr>
        <w:tc>
          <w:tcPr>
            <w:tcW w:w="599" w:type="dxa"/>
            <w:tcBorders>
              <w:top w:val="single" w:sz="4" w:space="0" w:color="444444"/>
              <w:left w:val="single" w:sz="4" w:space="0" w:color="444444"/>
              <w:bottom w:val="single" w:sz="4" w:space="0" w:color="444444"/>
              <w:right w:val="single" w:sz="4" w:space="0" w:color="444444"/>
            </w:tcBorders>
            <w:shd w:val="clear" w:color="auto" w:fill="FFFFFF"/>
            <w:tcMar>
              <w:top w:w="30" w:type="dxa"/>
              <w:left w:w="60" w:type="dxa"/>
              <w:bottom w:w="30" w:type="dxa"/>
              <w:right w:w="60" w:type="dxa"/>
            </w:tcMar>
          </w:tcPr>
          <w:p w14:paraId="5F625FEB" w14:textId="77777777" w:rsidR="0044500D" w:rsidRDefault="00000000">
            <w:pPr>
              <w:spacing w:after="20"/>
              <w:jc w:val="center"/>
            </w:pPr>
            <w:r>
              <w:rPr>
                <w:sz w:val="16"/>
                <w:szCs w:val="16"/>
              </w:rPr>
              <w:t>11</w:t>
            </w:r>
          </w:p>
        </w:tc>
        <w:tc>
          <w:tcPr>
            <w:tcW w:w="3066" w:type="dxa"/>
            <w:tcBorders>
              <w:top w:val="single" w:sz="4" w:space="0" w:color="444444"/>
              <w:left w:val="single" w:sz="4" w:space="0" w:color="444444"/>
              <w:bottom w:val="single" w:sz="4" w:space="0" w:color="444444"/>
              <w:right w:val="single" w:sz="4" w:space="0" w:color="444444"/>
            </w:tcBorders>
            <w:shd w:val="clear" w:color="auto" w:fill="FFFFFF"/>
            <w:tcMar>
              <w:top w:w="30" w:type="dxa"/>
              <w:left w:w="60" w:type="dxa"/>
              <w:bottom w:w="30" w:type="dxa"/>
              <w:right w:w="60" w:type="dxa"/>
            </w:tcMar>
          </w:tcPr>
          <w:p w14:paraId="5C06957C" w14:textId="77777777" w:rsidR="0044500D" w:rsidRPr="003B4BC9" w:rsidRDefault="00000000">
            <w:pPr>
              <w:spacing w:after="20"/>
            </w:pPr>
            <w:r>
              <w:t>MGPRAG: Enhancing Medical Large Language Models via Precision Retrieval-Augmented Generation (2025) — Shen et al. [27]</w:t>
            </w:r>
          </w:p>
        </w:tc>
        <w:tc>
          <w:tcPr>
            <w:tcW w:w="3300" w:type="dxa"/>
            <w:tcBorders>
              <w:top w:val="single" w:sz="4" w:space="0" w:color="444444"/>
              <w:left w:val="single" w:sz="4" w:space="0" w:color="444444"/>
              <w:bottom w:val="single" w:sz="4" w:space="0" w:color="444444"/>
              <w:right w:val="single" w:sz="4" w:space="0" w:color="444444"/>
            </w:tcBorders>
            <w:shd w:val="clear" w:color="auto" w:fill="FFFFFF"/>
            <w:tcMar>
              <w:top w:w="30" w:type="dxa"/>
              <w:left w:w="60" w:type="dxa"/>
              <w:bottom w:w="30" w:type="dxa"/>
              <w:right w:w="60" w:type="dxa"/>
            </w:tcMar>
          </w:tcPr>
          <w:p w14:paraId="03A18B18" w14:textId="77777777" w:rsidR="0044500D" w:rsidRPr="003B4BC9" w:rsidRDefault="00000000">
            <w:pPr>
              <w:spacing w:after="20"/>
            </w:pPr>
            <w:r>
              <w:t>Uses task decomposition, medical entity alignment, and knowledge-graph-based retrieval to improve clinical question answering.</w:t>
            </w:r>
          </w:p>
        </w:tc>
        <w:tc>
          <w:tcPr>
            <w:tcW w:w="3501" w:type="dxa"/>
            <w:tcBorders>
              <w:top w:val="single" w:sz="4" w:space="0" w:color="444444"/>
              <w:left w:val="single" w:sz="4" w:space="0" w:color="444444"/>
              <w:bottom w:val="single" w:sz="4" w:space="0" w:color="444444"/>
              <w:right w:val="single" w:sz="4" w:space="0" w:color="444444"/>
            </w:tcBorders>
            <w:shd w:val="clear" w:color="auto" w:fill="FFFFFF"/>
            <w:tcMar>
              <w:top w:w="30" w:type="dxa"/>
              <w:left w:w="60" w:type="dxa"/>
              <w:bottom w:w="30" w:type="dxa"/>
              <w:right w:w="60" w:type="dxa"/>
            </w:tcMar>
          </w:tcPr>
          <w:p w14:paraId="6761D169" w14:textId="77777777" w:rsidR="0044500D" w:rsidRPr="003B4BC9" w:rsidRDefault="00000000">
            <w:pPr>
              <w:spacing w:after="20"/>
            </w:pPr>
            <w:r>
              <w:t>Designed for medical knowledge and does not provide a general workflow for scholarly document comparison and claim verification.</w:t>
            </w:r>
          </w:p>
        </w:tc>
      </w:tr>
      <w:tr w:rsidR="0044500D" w14:paraId="4325B8B1" w14:textId="77777777" w:rsidTr="003B4BC9">
        <w:trPr>
          <w:cantSplit/>
          <w:trHeight w:val="1348"/>
        </w:trPr>
        <w:tc>
          <w:tcPr>
            <w:tcW w:w="599" w:type="dxa"/>
            <w:tcBorders>
              <w:top w:val="single" w:sz="4" w:space="0" w:color="444444"/>
              <w:left w:val="single" w:sz="4" w:space="0" w:color="444444"/>
              <w:bottom w:val="single" w:sz="4" w:space="0" w:color="444444"/>
              <w:right w:val="single" w:sz="4" w:space="0" w:color="444444"/>
            </w:tcBorders>
            <w:shd w:val="clear" w:color="auto" w:fill="FFFFFF"/>
            <w:tcMar>
              <w:top w:w="30" w:type="dxa"/>
              <w:left w:w="60" w:type="dxa"/>
              <w:bottom w:w="30" w:type="dxa"/>
              <w:right w:w="60" w:type="dxa"/>
            </w:tcMar>
          </w:tcPr>
          <w:p w14:paraId="73BF571F" w14:textId="77777777" w:rsidR="0044500D" w:rsidRDefault="00000000">
            <w:pPr>
              <w:spacing w:after="20"/>
              <w:jc w:val="center"/>
            </w:pPr>
            <w:r>
              <w:rPr>
                <w:sz w:val="16"/>
                <w:szCs w:val="16"/>
              </w:rPr>
              <w:lastRenderedPageBreak/>
              <w:t>12</w:t>
            </w:r>
          </w:p>
        </w:tc>
        <w:tc>
          <w:tcPr>
            <w:tcW w:w="3066" w:type="dxa"/>
            <w:tcBorders>
              <w:top w:val="single" w:sz="4" w:space="0" w:color="444444"/>
              <w:left w:val="single" w:sz="4" w:space="0" w:color="444444"/>
              <w:bottom w:val="single" w:sz="4" w:space="0" w:color="444444"/>
              <w:right w:val="single" w:sz="4" w:space="0" w:color="444444"/>
            </w:tcBorders>
            <w:shd w:val="clear" w:color="auto" w:fill="FFFFFF"/>
            <w:tcMar>
              <w:top w:w="30" w:type="dxa"/>
              <w:left w:w="60" w:type="dxa"/>
              <w:bottom w:w="30" w:type="dxa"/>
              <w:right w:w="60" w:type="dxa"/>
            </w:tcMar>
          </w:tcPr>
          <w:p w14:paraId="0E7E4018" w14:textId="77777777" w:rsidR="0044500D" w:rsidRPr="003B4BC9" w:rsidRDefault="00000000">
            <w:pPr>
              <w:spacing w:after="20"/>
            </w:pPr>
            <w:r>
              <w:t>Synthesizing Scientific Literature with Retrieval-Augmented Language Models (OpenScholar, 2026 publication) — Asai et al. [17]</w:t>
            </w:r>
          </w:p>
        </w:tc>
        <w:tc>
          <w:tcPr>
            <w:tcW w:w="3300" w:type="dxa"/>
            <w:tcBorders>
              <w:top w:val="single" w:sz="4" w:space="0" w:color="444444"/>
              <w:left w:val="single" w:sz="4" w:space="0" w:color="444444"/>
              <w:bottom w:val="single" w:sz="4" w:space="0" w:color="444444"/>
              <w:right w:val="single" w:sz="4" w:space="0" w:color="444444"/>
            </w:tcBorders>
            <w:shd w:val="clear" w:color="auto" w:fill="FFFFFF"/>
            <w:tcMar>
              <w:top w:w="30" w:type="dxa"/>
              <w:left w:w="60" w:type="dxa"/>
              <w:bottom w:w="30" w:type="dxa"/>
              <w:right w:w="60" w:type="dxa"/>
            </w:tcMar>
          </w:tcPr>
          <w:p w14:paraId="1C6D87B4" w14:textId="77777777" w:rsidR="0044500D" w:rsidRPr="003B4BC9" w:rsidRDefault="00000000">
            <w:pPr>
              <w:spacing w:after="20"/>
            </w:pPr>
            <w:r>
              <w:t>Develops a research-focused system for retrieving scientific literature and generating citation-backed research syntheses.</w:t>
            </w:r>
          </w:p>
        </w:tc>
        <w:tc>
          <w:tcPr>
            <w:tcW w:w="3501" w:type="dxa"/>
            <w:tcBorders>
              <w:top w:val="single" w:sz="4" w:space="0" w:color="444444"/>
              <w:left w:val="single" w:sz="4" w:space="0" w:color="444444"/>
              <w:bottom w:val="single" w:sz="4" w:space="0" w:color="444444"/>
              <w:right w:val="single" w:sz="4" w:space="0" w:color="444444"/>
            </w:tcBorders>
            <w:shd w:val="clear" w:color="auto" w:fill="FFFFFF"/>
            <w:tcMar>
              <w:top w:w="30" w:type="dxa"/>
              <w:left w:w="60" w:type="dxa"/>
              <w:bottom w:w="30" w:type="dxa"/>
              <w:right w:w="60" w:type="dxa"/>
            </w:tcMar>
          </w:tcPr>
          <w:p w14:paraId="30FBB399" w14:textId="77777777" w:rsidR="0044500D" w:rsidRPr="003B4BC9" w:rsidRDefault="00000000">
            <w:pPr>
              <w:spacing w:after="20"/>
            </w:pPr>
            <w:r>
              <w:t>Provides a close baseline for scholarly synthesis; UNKNOWN must demonstrate measurable additional value in document-versus-literature comparison, sufficiency control, conflict explanations, or typed research-gap reporting.</w:t>
            </w:r>
          </w:p>
        </w:tc>
      </w:tr>
    </w:tbl>
    <w:p w14:paraId="192B3C6A" w14:textId="77777777" w:rsidR="00B612E4" w:rsidRDefault="00B612E4">
      <w:pPr>
        <w:spacing w:after="60"/>
        <w:jc w:val="both"/>
      </w:pPr>
    </w:p>
    <w:p w14:paraId="2AB96761" w14:textId="77777777" w:rsidR="00B612E4" w:rsidRDefault="00000000">
      <w:pPr>
        <w:spacing w:before="80" w:after="80"/>
        <w:jc w:val="center"/>
      </w:pPr>
      <w:r>
        <w:rPr>
          <w:b/>
          <w:bCs/>
        </w:rPr>
        <w:t>TABLE II.  RESEARCH GAP IDENTIFIED AND PROPOSED CONTRIBUTION OF UNKNOWN</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5233"/>
        <w:gridCol w:w="5233"/>
      </w:tblGrid>
      <w:tr w:rsidR="0044500D" w14:paraId="00839420" w14:textId="77777777" w:rsidTr="003B4BC9">
        <w:trPr>
          <w:cantSplit/>
          <w:trHeight w:val="290"/>
          <w:tblHeader/>
        </w:trPr>
        <w:tc>
          <w:tcPr>
            <w:tcW w:w="5233" w:type="dxa"/>
            <w:tcBorders>
              <w:top w:val="single" w:sz="4" w:space="0" w:color="444444"/>
              <w:left w:val="single" w:sz="4" w:space="0" w:color="444444"/>
              <w:bottom w:val="single" w:sz="4" w:space="0" w:color="444444"/>
              <w:right w:val="single" w:sz="4" w:space="0" w:color="444444"/>
            </w:tcBorders>
            <w:shd w:val="clear" w:color="auto" w:fill="D9D9D9"/>
            <w:tcMar>
              <w:top w:w="30" w:type="dxa"/>
              <w:left w:w="60" w:type="dxa"/>
              <w:bottom w:w="30" w:type="dxa"/>
              <w:right w:w="60" w:type="dxa"/>
            </w:tcMar>
          </w:tcPr>
          <w:p w14:paraId="25BFC8E9" w14:textId="77777777" w:rsidR="0044500D" w:rsidRPr="003B4BC9" w:rsidRDefault="00000000">
            <w:pPr>
              <w:spacing w:after="20"/>
            </w:pPr>
            <w:r>
              <w:rPr>
                <w:b/>
                <w:bCs/>
              </w:rPr>
              <w:t>Research gap in existing approaches</w:t>
            </w:r>
          </w:p>
        </w:tc>
        <w:tc>
          <w:tcPr>
            <w:tcW w:w="5233" w:type="dxa"/>
            <w:tcBorders>
              <w:top w:val="single" w:sz="4" w:space="0" w:color="444444"/>
              <w:left w:val="single" w:sz="4" w:space="0" w:color="444444"/>
              <w:bottom w:val="single" w:sz="4" w:space="0" w:color="444444"/>
              <w:right w:val="single" w:sz="4" w:space="0" w:color="444444"/>
            </w:tcBorders>
            <w:shd w:val="clear" w:color="auto" w:fill="D9D9D9"/>
            <w:tcMar>
              <w:top w:w="30" w:type="dxa"/>
              <w:left w:w="60" w:type="dxa"/>
              <w:bottom w:w="30" w:type="dxa"/>
              <w:right w:w="60" w:type="dxa"/>
            </w:tcMar>
          </w:tcPr>
          <w:p w14:paraId="498B4FDC" w14:textId="77777777" w:rsidR="0044500D" w:rsidRPr="003B4BC9" w:rsidRDefault="00000000">
            <w:pPr>
              <w:spacing w:after="20"/>
            </w:pPr>
            <w:r>
              <w:rPr>
                <w:b/>
                <w:bCs/>
              </w:rPr>
              <w:t>Proposed contribution of UNKNOWN</w:t>
            </w:r>
          </w:p>
        </w:tc>
      </w:tr>
      <w:tr w:rsidR="0044500D" w14:paraId="4D4C7070" w14:textId="77777777" w:rsidTr="003B4BC9">
        <w:trPr>
          <w:cantSplit/>
          <w:trHeight w:val="546"/>
        </w:trPr>
        <w:tc>
          <w:tcPr>
            <w:tcW w:w="5233" w:type="dxa"/>
            <w:tcBorders>
              <w:top w:val="single" w:sz="4" w:space="0" w:color="444444"/>
              <w:left w:val="single" w:sz="4" w:space="0" w:color="444444"/>
              <w:bottom w:val="single" w:sz="4" w:space="0" w:color="444444"/>
              <w:right w:val="single" w:sz="4" w:space="0" w:color="444444"/>
            </w:tcBorders>
            <w:shd w:val="clear" w:color="auto" w:fill="FFFFFF"/>
            <w:tcMar>
              <w:top w:w="30" w:type="dxa"/>
              <w:left w:w="60" w:type="dxa"/>
              <w:bottom w:w="30" w:type="dxa"/>
              <w:right w:w="60" w:type="dxa"/>
            </w:tcMar>
          </w:tcPr>
          <w:p w14:paraId="52D64400" w14:textId="77777777" w:rsidR="0044500D" w:rsidRPr="003B4BC9" w:rsidRDefault="00000000">
            <w:pPr>
              <w:spacing w:after="20"/>
            </w:pPr>
            <w:r>
              <w:t>Retrieval may return relevant passages without establishing that the available evidence is sufficient to answer every part of a question.</w:t>
            </w:r>
          </w:p>
        </w:tc>
        <w:tc>
          <w:tcPr>
            <w:tcW w:w="5233" w:type="dxa"/>
            <w:tcBorders>
              <w:top w:val="single" w:sz="4" w:space="0" w:color="444444"/>
              <w:left w:val="single" w:sz="4" w:space="0" w:color="444444"/>
              <w:bottom w:val="single" w:sz="4" w:space="0" w:color="444444"/>
              <w:right w:val="single" w:sz="4" w:space="0" w:color="444444"/>
            </w:tcBorders>
            <w:shd w:val="clear" w:color="auto" w:fill="FFFFFF"/>
            <w:tcMar>
              <w:top w:w="30" w:type="dxa"/>
              <w:left w:w="60" w:type="dxa"/>
              <w:bottom w:w="30" w:type="dxa"/>
              <w:right w:w="60" w:type="dxa"/>
            </w:tcMar>
          </w:tcPr>
          <w:p w14:paraId="00FB8C92" w14:textId="77777777" w:rsidR="0044500D" w:rsidRPr="003B4BC9" w:rsidRDefault="00000000">
            <w:pPr>
              <w:spacing w:after="20"/>
            </w:pPr>
            <w:r>
              <w:t>Evidence-sufficiency checks that can trigger further retrieval or report insufficient evidence.</w:t>
            </w:r>
          </w:p>
        </w:tc>
      </w:tr>
      <w:tr w:rsidR="0044500D" w14:paraId="7BCA0A2F" w14:textId="77777777" w:rsidTr="003B4BC9">
        <w:trPr>
          <w:cantSplit/>
          <w:trHeight w:val="546"/>
        </w:trPr>
        <w:tc>
          <w:tcPr>
            <w:tcW w:w="5233" w:type="dxa"/>
            <w:tcBorders>
              <w:top w:val="single" w:sz="4" w:space="0" w:color="444444"/>
              <w:left w:val="single" w:sz="4" w:space="0" w:color="444444"/>
              <w:bottom w:val="single" w:sz="4" w:space="0" w:color="444444"/>
              <w:right w:val="single" w:sz="4" w:space="0" w:color="444444"/>
            </w:tcBorders>
            <w:shd w:val="clear" w:color="auto" w:fill="FFFFFF"/>
            <w:tcMar>
              <w:top w:w="30" w:type="dxa"/>
              <w:left w:w="60" w:type="dxa"/>
              <w:bottom w:w="30" w:type="dxa"/>
              <w:right w:w="60" w:type="dxa"/>
            </w:tcMar>
          </w:tcPr>
          <w:p w14:paraId="088269C2" w14:textId="77777777" w:rsidR="0044500D" w:rsidRPr="003B4BC9" w:rsidRDefault="00000000">
            <w:pPr>
              <w:spacing w:after="20"/>
            </w:pPr>
            <w:r>
              <w:t>Retrieved evidence does not automatically guarantee that every generated claim is supported by its cited passage.</w:t>
            </w:r>
          </w:p>
        </w:tc>
        <w:tc>
          <w:tcPr>
            <w:tcW w:w="5233" w:type="dxa"/>
            <w:tcBorders>
              <w:top w:val="single" w:sz="4" w:space="0" w:color="444444"/>
              <w:left w:val="single" w:sz="4" w:space="0" w:color="444444"/>
              <w:bottom w:val="single" w:sz="4" w:space="0" w:color="444444"/>
              <w:right w:val="single" w:sz="4" w:space="0" w:color="444444"/>
            </w:tcBorders>
            <w:shd w:val="clear" w:color="auto" w:fill="FFFFFF"/>
            <w:tcMar>
              <w:top w:w="30" w:type="dxa"/>
              <w:left w:w="60" w:type="dxa"/>
              <w:bottom w:w="30" w:type="dxa"/>
              <w:right w:w="60" w:type="dxa"/>
            </w:tcMar>
          </w:tcPr>
          <w:p w14:paraId="0E1FFA17" w14:textId="77777777" w:rsidR="0044500D" w:rsidRPr="003B4BC9" w:rsidRDefault="00000000">
            <w:pPr>
              <w:spacing w:after="20"/>
            </w:pPr>
            <w:r>
              <w:t>Claim-level verification and repair of unsupported claims.</w:t>
            </w:r>
          </w:p>
        </w:tc>
      </w:tr>
      <w:tr w:rsidR="0044500D" w14:paraId="73581C4E" w14:textId="77777777" w:rsidTr="003B4BC9">
        <w:trPr>
          <w:cantSplit/>
          <w:trHeight w:val="546"/>
        </w:trPr>
        <w:tc>
          <w:tcPr>
            <w:tcW w:w="5233" w:type="dxa"/>
            <w:tcBorders>
              <w:top w:val="single" w:sz="4" w:space="0" w:color="444444"/>
              <w:left w:val="single" w:sz="4" w:space="0" w:color="444444"/>
              <w:bottom w:val="single" w:sz="4" w:space="0" w:color="444444"/>
              <w:right w:val="single" w:sz="4" w:space="0" w:color="444444"/>
            </w:tcBorders>
            <w:shd w:val="clear" w:color="auto" w:fill="FFFFFF"/>
            <w:tcMar>
              <w:top w:w="30" w:type="dxa"/>
              <w:left w:w="60" w:type="dxa"/>
              <w:bottom w:w="30" w:type="dxa"/>
              <w:right w:w="60" w:type="dxa"/>
            </w:tcMar>
          </w:tcPr>
          <w:p w14:paraId="10F5B85E" w14:textId="77777777" w:rsidR="0044500D" w:rsidRPr="003B4BC9" w:rsidRDefault="00000000">
            <w:pPr>
              <w:spacing w:after="20"/>
            </w:pPr>
            <w:r>
              <w:t>Different papers may report conflicting findings.</w:t>
            </w:r>
          </w:p>
        </w:tc>
        <w:tc>
          <w:tcPr>
            <w:tcW w:w="5233" w:type="dxa"/>
            <w:tcBorders>
              <w:top w:val="single" w:sz="4" w:space="0" w:color="444444"/>
              <w:left w:val="single" w:sz="4" w:space="0" w:color="444444"/>
              <w:bottom w:val="single" w:sz="4" w:space="0" w:color="444444"/>
              <w:right w:val="single" w:sz="4" w:space="0" w:color="444444"/>
            </w:tcBorders>
            <w:shd w:val="clear" w:color="auto" w:fill="FFFFFF"/>
            <w:tcMar>
              <w:top w:w="30" w:type="dxa"/>
              <w:left w:w="60" w:type="dxa"/>
              <w:bottom w:w="30" w:type="dxa"/>
              <w:right w:w="60" w:type="dxa"/>
            </w:tcMar>
          </w:tcPr>
          <w:p w14:paraId="3DAEBB66" w14:textId="77777777" w:rsidR="0044500D" w:rsidRPr="003B4BC9" w:rsidRDefault="00000000">
            <w:pPr>
              <w:spacing w:after="20"/>
            </w:pPr>
            <w:r>
              <w:t>Conflict-aware evidence presentation with source provenance and justified reliability assessments.</w:t>
            </w:r>
          </w:p>
        </w:tc>
      </w:tr>
      <w:tr w:rsidR="0044500D" w14:paraId="2B11E921" w14:textId="77777777" w:rsidTr="003B4BC9">
        <w:trPr>
          <w:cantSplit/>
          <w:trHeight w:val="546"/>
        </w:trPr>
        <w:tc>
          <w:tcPr>
            <w:tcW w:w="5233" w:type="dxa"/>
            <w:tcBorders>
              <w:top w:val="single" w:sz="4" w:space="0" w:color="444444"/>
              <w:left w:val="single" w:sz="4" w:space="0" w:color="444444"/>
              <w:bottom w:val="single" w:sz="4" w:space="0" w:color="444444"/>
              <w:right w:val="single" w:sz="4" w:space="0" w:color="444444"/>
            </w:tcBorders>
            <w:shd w:val="clear" w:color="auto" w:fill="FFFFFF"/>
            <w:tcMar>
              <w:top w:w="30" w:type="dxa"/>
              <w:left w:w="60" w:type="dxa"/>
              <w:bottom w:w="30" w:type="dxa"/>
              <w:right w:w="60" w:type="dxa"/>
            </w:tcMar>
          </w:tcPr>
          <w:p w14:paraId="1642DDE4" w14:textId="77777777" w:rsidR="0044500D" w:rsidRPr="003B4BC9" w:rsidRDefault="00000000">
            <w:pPr>
              <w:spacing w:after="20"/>
            </w:pPr>
            <w:r>
              <w:t>A user’s document may contain outdated or contradicted statements.</w:t>
            </w:r>
          </w:p>
        </w:tc>
        <w:tc>
          <w:tcPr>
            <w:tcW w:w="5233" w:type="dxa"/>
            <w:tcBorders>
              <w:top w:val="single" w:sz="4" w:space="0" w:color="444444"/>
              <w:left w:val="single" w:sz="4" w:space="0" w:color="444444"/>
              <w:bottom w:val="single" w:sz="4" w:space="0" w:color="444444"/>
              <w:right w:val="single" w:sz="4" w:space="0" w:color="444444"/>
            </w:tcBorders>
            <w:shd w:val="clear" w:color="auto" w:fill="FFFFFF"/>
            <w:tcMar>
              <w:top w:w="30" w:type="dxa"/>
              <w:left w:w="60" w:type="dxa"/>
              <w:bottom w:w="30" w:type="dxa"/>
              <w:right w:w="60" w:type="dxa"/>
            </w:tcMar>
          </w:tcPr>
          <w:p w14:paraId="1E47298E" w14:textId="77777777" w:rsidR="0044500D" w:rsidRPr="003B4BC9" w:rsidRDefault="00000000">
            <w:pPr>
              <w:spacing w:after="20"/>
            </w:pPr>
            <w:r>
              <w:t>Explicit comparison between claims in the user’s document and external scholarly literature.</w:t>
            </w:r>
          </w:p>
        </w:tc>
      </w:tr>
      <w:tr w:rsidR="0044500D" w14:paraId="20D50473" w14:textId="77777777" w:rsidTr="003B4BC9">
        <w:trPr>
          <w:cantSplit/>
          <w:trHeight w:val="564"/>
        </w:trPr>
        <w:tc>
          <w:tcPr>
            <w:tcW w:w="5233" w:type="dxa"/>
            <w:tcBorders>
              <w:top w:val="single" w:sz="4" w:space="0" w:color="444444"/>
              <w:left w:val="single" w:sz="4" w:space="0" w:color="444444"/>
              <w:bottom w:val="single" w:sz="4" w:space="0" w:color="444444"/>
              <w:right w:val="single" w:sz="4" w:space="0" w:color="444444"/>
            </w:tcBorders>
            <w:shd w:val="clear" w:color="auto" w:fill="FFFFFF"/>
            <w:tcMar>
              <w:top w:w="30" w:type="dxa"/>
              <w:left w:w="60" w:type="dxa"/>
              <w:bottom w:w="30" w:type="dxa"/>
              <w:right w:w="60" w:type="dxa"/>
            </w:tcMar>
          </w:tcPr>
          <w:p w14:paraId="692967D5" w14:textId="77777777" w:rsidR="0044500D" w:rsidRPr="003B4BC9" w:rsidRDefault="00000000">
            <w:pPr>
              <w:spacing w:after="20"/>
            </w:pPr>
            <w:r>
              <w:t>Research limitations and future directions can be mixed together in generated summaries.</w:t>
            </w:r>
          </w:p>
        </w:tc>
        <w:tc>
          <w:tcPr>
            <w:tcW w:w="5233" w:type="dxa"/>
            <w:tcBorders>
              <w:top w:val="single" w:sz="4" w:space="0" w:color="444444"/>
              <w:left w:val="single" w:sz="4" w:space="0" w:color="444444"/>
              <w:bottom w:val="single" w:sz="4" w:space="0" w:color="444444"/>
              <w:right w:val="single" w:sz="4" w:space="0" w:color="444444"/>
            </w:tcBorders>
            <w:shd w:val="clear" w:color="auto" w:fill="FFFFFF"/>
            <w:tcMar>
              <w:top w:w="30" w:type="dxa"/>
              <w:left w:w="60" w:type="dxa"/>
              <w:bottom w:w="30" w:type="dxa"/>
              <w:right w:w="60" w:type="dxa"/>
            </w:tcMar>
          </w:tcPr>
          <w:p w14:paraId="74815634" w14:textId="77777777" w:rsidR="0044500D" w:rsidRPr="003B4BC9" w:rsidRDefault="00000000">
            <w:pPr>
              <w:spacing w:after="20"/>
            </w:pPr>
            <w:r>
              <w:t>Separate author-stated limitations, inferred research gaps, and future directions, linked to evidence.</w:t>
            </w:r>
          </w:p>
        </w:tc>
      </w:tr>
      <w:tr w:rsidR="0044500D" w14:paraId="2A042664" w14:textId="77777777" w:rsidTr="003B4BC9">
        <w:trPr>
          <w:cantSplit/>
          <w:trHeight w:val="564"/>
        </w:trPr>
        <w:tc>
          <w:tcPr>
            <w:tcW w:w="5233" w:type="dxa"/>
            <w:tcBorders>
              <w:top w:val="single" w:sz="4" w:space="0" w:color="444444"/>
              <w:left w:val="single" w:sz="4" w:space="0" w:color="444444"/>
              <w:bottom w:val="single" w:sz="4" w:space="0" w:color="444444"/>
              <w:right w:val="single" w:sz="4" w:space="0" w:color="444444"/>
            </w:tcBorders>
            <w:shd w:val="clear" w:color="auto" w:fill="FFFFFF"/>
            <w:tcMar>
              <w:top w:w="30" w:type="dxa"/>
              <w:left w:w="60" w:type="dxa"/>
              <w:bottom w:w="30" w:type="dxa"/>
              <w:right w:w="60" w:type="dxa"/>
            </w:tcMar>
          </w:tcPr>
          <w:p w14:paraId="2718777C" w14:textId="77777777" w:rsidR="0044500D" w:rsidRPr="003B4BC9" w:rsidRDefault="00000000">
            <w:pPr>
              <w:spacing w:after="20"/>
            </w:pPr>
            <w:r>
              <w:t>Visual concept summaries may lack transparent provenance.</w:t>
            </w:r>
          </w:p>
        </w:tc>
        <w:tc>
          <w:tcPr>
            <w:tcW w:w="5233" w:type="dxa"/>
            <w:tcBorders>
              <w:top w:val="single" w:sz="4" w:space="0" w:color="444444"/>
              <w:left w:val="single" w:sz="4" w:space="0" w:color="444444"/>
              <w:bottom w:val="single" w:sz="4" w:space="0" w:color="444444"/>
              <w:right w:val="single" w:sz="4" w:space="0" w:color="444444"/>
            </w:tcBorders>
            <w:shd w:val="clear" w:color="auto" w:fill="FFFFFF"/>
            <w:tcMar>
              <w:top w:w="30" w:type="dxa"/>
              <w:left w:w="60" w:type="dxa"/>
              <w:bottom w:w="30" w:type="dxa"/>
              <w:right w:w="60" w:type="dxa"/>
            </w:tcMar>
          </w:tcPr>
          <w:p w14:paraId="70ACA35D" w14:textId="77777777" w:rsidR="0044500D" w:rsidRPr="003B4BC9" w:rsidRDefault="00000000">
            <w:pPr>
              <w:spacing w:after="20"/>
            </w:pPr>
            <w:r>
              <w:t>Evidence-linked concept maps and knowledge visualizations with document, page, and chunk references.</w:t>
            </w:r>
          </w:p>
        </w:tc>
      </w:tr>
    </w:tbl>
    <w:p>
      <w:pPr>
        <w:spacing w:after="40"/>
        <w:jc w:val="both"/>
      </w:pPr>
    </w:p>
    <w:p>
      <w:pPr>
        <w:spacing w:before="80" w:after="80"/>
        <w:jc w:val="center"/>
      </w:pPr>
      <w:r>
        <w:rPr>
          <w:b/>
          <w:bCs/>
        </w:rPr>
        <w:t xml:space="preserve">TABLE III.  CAPABILITIES REPORTED FOR CLOSELY RELATED SYSTEMS AND THOSE DESIGNED FOR UNKNOWN</w:t>
      </w:r>
    </w:p>
    <w:tbl>
      <w:tblPr>
        <w:tblStyle w:val="TableGrid"/>
        <w:tblW w:w="10466" w:type="dxa"/>
        <w:tblLayout w:type="fixed"/>
        <w:tblLook w:val="06A0" w:firstRow="1" w:lastRow="0" w:firstColumn="1" w:lastColumn="0" w:noHBand="1" w:noVBand="1"/>
      </w:tblPr>
      <w:tblGrid>
        <w:gridCol w:w="1900"/>
        <w:gridCol w:w="1700"/>
        <w:gridCol w:w="1700"/>
        <w:gridCol w:w="2066"/>
        <w:gridCol w:w="1500"/>
        <w:gridCol w:w="1600"/>
      </w:tblGrid>
      <w:tr>
        <w:trPr>
          <w:cantSplit/>
          <w:tblHeader/>
        </w:trPr>
        <w:tc>
          <w:tcPr>
            <w:tcW w:w="1900" w:type="dxa"/>
            <w:shd w:val="clear" w:color="auto" w:fill="D0CECE"/>
          </w:tcPr>
          <w:p>
            <w:pPr>
              <w:spacing w:after="40"/>
            </w:pPr>
            <w:r>
              <w:rPr>
                <w:b/>
                <w:bCs/>
                <w:lang w:val="en-US"/>
              </w:rPr>
              <w:t xml:space="preserve">System</w:t>
            </w:r>
          </w:p>
        </w:tc>
        <w:tc>
          <w:tcPr>
            <w:tcW w:w="1700" w:type="dxa"/>
            <w:shd w:val="clear" w:color="auto" w:fill="D0CECE"/>
          </w:tcPr>
          <w:p>
            <w:pPr>
              <w:spacing w:after="40"/>
            </w:pPr>
            <w:r>
              <w:rPr>
                <w:b/>
                <w:bCs/>
                <w:lang w:val="en-US"/>
              </w:rPr>
              <w:t xml:space="preserve">Re-retrieval when evidence is weak</w:t>
            </w:r>
          </w:p>
        </w:tc>
        <w:tc>
          <w:tcPr>
            <w:tcW w:w="1700" w:type="dxa"/>
            <w:shd w:val="clear" w:color="auto" w:fill="D0CECE"/>
          </w:tcPr>
          <w:p>
            <w:pPr>
              <w:spacing w:after="40"/>
            </w:pPr>
            <w:r>
              <w:rPr>
                <w:b/>
                <w:bCs/>
                <w:lang w:val="en-US"/>
              </w:rPr>
              <w:t xml:space="preserve">Claim verification</w:t>
            </w:r>
          </w:p>
        </w:tc>
        <w:tc>
          <w:tcPr>
            <w:tcW w:w="2066" w:type="dxa"/>
            <w:shd w:val="clear" w:color="auto" w:fill="D0CECE"/>
          </w:tcPr>
          <w:p>
            <w:pPr>
              <w:spacing w:after="40"/>
            </w:pPr>
            <w:r>
              <w:rPr>
                <w:b/>
                <w:bCs/>
                <w:lang w:val="en-US"/>
              </w:rPr>
              <w:t xml:space="preserve">Conflicting evidence shown</w:t>
            </w:r>
          </w:p>
        </w:tc>
        <w:tc>
          <w:tcPr>
            <w:tcW w:w="1500" w:type="dxa"/>
            <w:shd w:val="clear" w:color="auto" w:fill="D0CECE"/>
          </w:tcPr>
          <w:p>
            <w:pPr>
              <w:spacing w:after="40"/>
            </w:pPr>
            <w:r>
              <w:rPr>
                <w:b/>
                <w:bCs/>
                <w:lang w:val="en-US"/>
              </w:rPr>
              <w:t xml:space="preserve">User document compared with literature</w:t>
            </w:r>
          </w:p>
        </w:tc>
        <w:tc>
          <w:tcPr>
            <w:tcW w:w="1600" w:type="dxa"/>
            <w:shd w:val="clear" w:color="auto" w:fill="D0CECE"/>
          </w:tcPr>
          <w:p>
            <w:pPr>
              <w:spacing w:after="40"/>
            </w:pPr>
            <w:r>
              <w:rPr>
                <w:b/>
                <w:bCs/>
                <w:lang w:val="en-US"/>
              </w:rPr>
              <w:t xml:space="preserve">Typed research-gap report</w:t>
            </w:r>
          </w:p>
        </w:tc>
      </w:tr>
      <w:tr>
        <w:trPr>
          <w:cantSplit/>
        </w:trPr>
        <w:tc>
          <w:tcPr>
            <w:tcW w:w="1900" w:type="dxa"/>
          </w:tcPr>
          <w:p>
            <w:pPr>
              <w:spacing w:after="40"/>
            </w:pPr>
            <w:r>
              <w:rPr>
                <w:lang w:val="en-US"/>
              </w:rPr>
              <w:t xml:space="preserve">Self-RAG [12]</w:t>
            </w:r>
          </w:p>
        </w:tc>
        <w:tc>
          <w:tcPr>
            <w:tcW w:w="1700" w:type="dxa"/>
          </w:tcPr>
          <w:p>
            <w:pPr>
              <w:spacing w:after="40"/>
            </w:pPr>
            <w:r>
              <w:rPr>
                <w:lang w:val="en-US"/>
              </w:rPr>
              <w:t xml:space="preserve">Yes</w:t>
            </w:r>
          </w:p>
        </w:tc>
        <w:tc>
          <w:tcPr>
            <w:tcW w:w="1700" w:type="dxa"/>
          </w:tcPr>
          <w:p>
            <w:pPr>
              <w:spacing w:after="40"/>
            </w:pPr>
            <w:r>
              <w:rPr>
                <w:lang w:val="en-US"/>
              </w:rPr>
              <w:t xml:space="preserve">Partial</w:t>
            </w:r>
          </w:p>
        </w:tc>
        <w:tc>
          <w:tcPr>
            <w:tcW w:w="2066" w:type="dxa"/>
          </w:tcPr>
          <w:p>
            <w:pPr>
              <w:spacing w:after="40"/>
            </w:pPr>
            <w:r>
              <w:rPr>
                <w:lang w:val="en-US"/>
              </w:rPr>
              <w:t xml:space="preserve">Not reported</w:t>
            </w:r>
          </w:p>
        </w:tc>
        <w:tc>
          <w:tcPr>
            <w:tcW w:w="1500" w:type="dxa"/>
          </w:tcPr>
          <w:p>
            <w:pPr>
              <w:spacing w:after="40"/>
            </w:pPr>
            <w:r>
              <w:rPr>
                <w:lang w:val="en-US"/>
              </w:rPr>
              <w:t xml:space="preserve">Not reported</w:t>
            </w:r>
          </w:p>
        </w:tc>
        <w:tc>
          <w:tcPr>
            <w:tcW w:w="1600" w:type="dxa"/>
          </w:tcPr>
          <w:p>
            <w:pPr>
              <w:spacing w:after="40"/>
            </w:pPr>
            <w:r>
              <w:rPr>
                <w:lang w:val="en-US"/>
              </w:rPr>
              <w:t xml:space="preserve">Not reported</w:t>
            </w:r>
          </w:p>
        </w:tc>
      </w:tr>
      <w:tr>
        <w:trPr>
          <w:cantSplit/>
        </w:trPr>
        <w:tc>
          <w:tcPr>
            <w:tcW w:w="1900" w:type="dxa"/>
          </w:tcPr>
          <w:p>
            <w:pPr>
              <w:spacing w:after="40"/>
            </w:pPr>
            <w:r>
              <w:rPr>
                <w:lang w:val="en-US"/>
              </w:rPr>
              <w:t xml:space="preserve">CRAG [13]</w:t>
            </w:r>
          </w:p>
        </w:tc>
        <w:tc>
          <w:tcPr>
            <w:tcW w:w="1700" w:type="dxa"/>
          </w:tcPr>
          <w:p>
            <w:pPr>
              <w:spacing w:after="40"/>
            </w:pPr>
            <w:r>
              <w:rPr>
                <w:lang w:val="en-US"/>
              </w:rPr>
              <w:t xml:space="preserve">Yes</w:t>
            </w:r>
          </w:p>
        </w:tc>
        <w:tc>
          <w:tcPr>
            <w:tcW w:w="1700" w:type="dxa"/>
          </w:tcPr>
          <w:p>
            <w:pPr>
              <w:spacing w:after="40"/>
            </w:pPr>
            <w:r>
              <w:rPr>
                <w:lang w:val="en-US"/>
              </w:rPr>
              <w:t xml:space="preserve">Not reported</w:t>
            </w:r>
          </w:p>
        </w:tc>
        <w:tc>
          <w:tcPr>
            <w:tcW w:w="2066" w:type="dxa"/>
          </w:tcPr>
          <w:p>
            <w:pPr>
              <w:spacing w:after="40"/>
            </w:pPr>
            <w:r>
              <w:rPr>
                <w:lang w:val="en-US"/>
              </w:rPr>
              <w:t xml:space="preserve">Not reported</w:t>
            </w:r>
          </w:p>
        </w:tc>
        <w:tc>
          <w:tcPr>
            <w:tcW w:w="1500" w:type="dxa"/>
          </w:tcPr>
          <w:p>
            <w:pPr>
              <w:spacing w:after="40"/>
            </w:pPr>
            <w:r>
              <w:rPr>
                <w:lang w:val="en-US"/>
              </w:rPr>
              <w:t xml:space="preserve">Not reported</w:t>
            </w:r>
          </w:p>
        </w:tc>
        <w:tc>
          <w:tcPr>
            <w:tcW w:w="1600" w:type="dxa"/>
          </w:tcPr>
          <w:p>
            <w:pPr>
              <w:spacing w:after="40"/>
            </w:pPr>
            <w:r>
              <w:rPr>
                <w:lang w:val="en-US"/>
              </w:rPr>
              <w:t xml:space="preserve">Not reported</w:t>
            </w:r>
          </w:p>
        </w:tc>
      </w:tr>
      <w:tr>
        <w:trPr>
          <w:cantSplit/>
        </w:trPr>
        <w:tc>
          <w:tcPr>
            <w:tcW w:w="1900" w:type="dxa"/>
          </w:tcPr>
          <w:p>
            <w:pPr>
              <w:spacing w:after="40"/>
            </w:pPr>
            <w:r>
              <w:rPr>
                <w:lang w:val="en-US"/>
              </w:rPr>
              <w:t xml:space="preserve">STEEL [15]</w:t>
            </w:r>
          </w:p>
        </w:tc>
        <w:tc>
          <w:tcPr>
            <w:tcW w:w="1700" w:type="dxa"/>
          </w:tcPr>
          <w:p>
            <w:pPr>
              <w:spacing w:after="40"/>
            </w:pPr>
            <w:r>
              <w:rPr>
                <w:lang w:val="en-US"/>
              </w:rPr>
              <w:t xml:space="preserve">Yes</w:t>
            </w:r>
          </w:p>
        </w:tc>
        <w:tc>
          <w:tcPr>
            <w:tcW w:w="1700" w:type="dxa"/>
          </w:tcPr>
          <w:p>
            <w:pPr>
              <w:spacing w:after="40"/>
            </w:pPr>
            <w:r>
              <w:rPr>
                <w:lang w:val="en-US"/>
              </w:rPr>
              <w:t xml:space="preserve">Partial</w:t>
            </w:r>
          </w:p>
        </w:tc>
        <w:tc>
          <w:tcPr>
            <w:tcW w:w="2066" w:type="dxa"/>
          </w:tcPr>
          <w:p>
            <w:pPr>
              <w:spacing w:after="40"/>
            </w:pPr>
            <w:r>
              <w:rPr>
                <w:lang w:val="en-US"/>
              </w:rPr>
              <w:t xml:space="preserve">Not reported</w:t>
            </w:r>
          </w:p>
        </w:tc>
        <w:tc>
          <w:tcPr>
            <w:tcW w:w="1500" w:type="dxa"/>
          </w:tcPr>
          <w:p>
            <w:pPr>
              <w:spacing w:after="40"/>
            </w:pPr>
            <w:r>
              <w:rPr>
                <w:lang w:val="en-US"/>
              </w:rPr>
              <w:t xml:space="preserve">Not reported</w:t>
            </w:r>
          </w:p>
        </w:tc>
        <w:tc>
          <w:tcPr>
            <w:tcW w:w="1600" w:type="dxa"/>
          </w:tcPr>
          <w:p>
            <w:pPr>
              <w:spacing w:after="40"/>
            </w:pPr>
            <w:r>
              <w:rPr>
                <w:lang w:val="en-US"/>
              </w:rPr>
              <w:t xml:space="preserve">Not reported</w:t>
            </w:r>
          </w:p>
        </w:tc>
      </w:tr>
      <w:tr>
        <w:trPr>
          <w:cantSplit/>
        </w:trPr>
        <w:tc>
          <w:tcPr>
            <w:tcW w:w="1900" w:type="dxa"/>
          </w:tcPr>
          <w:p>
            <w:pPr>
              <w:spacing w:after="40"/>
            </w:pPr>
            <w:r>
              <w:rPr>
                <w:lang w:val="en-US"/>
              </w:rPr>
              <w:t xml:space="preserve">PaperQA2 [16]</w:t>
            </w:r>
          </w:p>
        </w:tc>
        <w:tc>
          <w:tcPr>
            <w:tcW w:w="1700" w:type="dxa"/>
          </w:tcPr>
          <w:p>
            <w:pPr>
              <w:spacing w:after="40"/>
            </w:pPr>
            <w:r>
              <w:rPr>
                <w:lang w:val="en-US"/>
              </w:rPr>
              <w:t xml:space="preserve">Yes</w:t>
            </w:r>
          </w:p>
        </w:tc>
        <w:tc>
          <w:tcPr>
            <w:tcW w:w="1700" w:type="dxa"/>
          </w:tcPr>
          <w:p>
            <w:pPr>
              <w:spacing w:after="40"/>
            </w:pPr>
            <w:r>
              <w:rPr>
                <w:lang w:val="en-US"/>
              </w:rPr>
              <w:t xml:space="preserve">Partial</w:t>
            </w:r>
          </w:p>
        </w:tc>
        <w:tc>
          <w:tcPr>
            <w:tcW w:w="2066" w:type="dxa"/>
          </w:tcPr>
          <w:p>
            <w:pPr>
              <w:spacing w:after="40"/>
            </w:pPr>
            <w:r>
              <w:rPr>
                <w:lang w:val="en-US"/>
              </w:rPr>
              <w:t xml:space="preserve">Not reported</w:t>
            </w:r>
          </w:p>
        </w:tc>
        <w:tc>
          <w:tcPr>
            <w:tcW w:w="1500" w:type="dxa"/>
          </w:tcPr>
          <w:p>
            <w:pPr>
              <w:spacing w:after="40"/>
            </w:pPr>
            <w:r>
              <w:rPr>
                <w:lang w:val="en-US"/>
              </w:rPr>
              <w:t xml:space="preserve">Not reported</w:t>
            </w:r>
          </w:p>
        </w:tc>
        <w:tc>
          <w:tcPr>
            <w:tcW w:w="1600" w:type="dxa"/>
          </w:tcPr>
          <w:p>
            <w:pPr>
              <w:spacing w:after="40"/>
            </w:pPr>
            <w:r>
              <w:rPr>
                <w:lang w:val="en-US"/>
              </w:rPr>
              <w:t xml:space="preserve">Not reported</w:t>
            </w:r>
          </w:p>
        </w:tc>
      </w:tr>
      <w:tr>
        <w:trPr>
          <w:cantSplit/>
        </w:trPr>
        <w:tc>
          <w:tcPr>
            <w:tcW w:w="1900" w:type="dxa"/>
          </w:tcPr>
          <w:p>
            <w:pPr>
              <w:spacing w:after="40"/>
            </w:pPr>
            <w:r>
              <w:rPr>
                <w:lang w:val="en-US"/>
              </w:rPr>
              <w:t xml:space="preserve">OpenScholar [17]</w:t>
            </w:r>
          </w:p>
        </w:tc>
        <w:tc>
          <w:tcPr>
            <w:tcW w:w="1700" w:type="dxa"/>
          </w:tcPr>
          <w:p>
            <w:pPr>
              <w:spacing w:after="40"/>
            </w:pPr>
            <w:r>
              <w:rPr>
                <w:lang w:val="en-US"/>
              </w:rPr>
              <w:t xml:space="preserve">Partial</w:t>
            </w:r>
          </w:p>
        </w:tc>
        <w:tc>
          <w:tcPr>
            <w:tcW w:w="1700" w:type="dxa"/>
          </w:tcPr>
          <w:p>
            <w:pPr>
              <w:spacing w:after="40"/>
            </w:pPr>
            <w:r>
              <w:rPr>
                <w:lang w:val="en-US"/>
              </w:rPr>
              <w:t xml:space="preserve">Partial</w:t>
            </w:r>
          </w:p>
        </w:tc>
        <w:tc>
          <w:tcPr>
            <w:tcW w:w="2066" w:type="dxa"/>
          </w:tcPr>
          <w:p>
            <w:pPr>
              <w:spacing w:after="40"/>
            </w:pPr>
            <w:r>
              <w:rPr>
                <w:lang w:val="en-US"/>
              </w:rPr>
              <w:t xml:space="preserve">Not reported</w:t>
            </w:r>
          </w:p>
        </w:tc>
        <w:tc>
          <w:tcPr>
            <w:tcW w:w="1500" w:type="dxa"/>
          </w:tcPr>
          <w:p>
            <w:pPr>
              <w:spacing w:after="40"/>
            </w:pPr>
            <w:r>
              <w:rPr>
                <w:lang w:val="en-US"/>
              </w:rPr>
              <w:t xml:space="preserve">Not reported</w:t>
            </w:r>
          </w:p>
        </w:tc>
        <w:tc>
          <w:tcPr>
            <w:tcW w:w="1600" w:type="dxa"/>
          </w:tcPr>
          <w:p>
            <w:pPr>
              <w:spacing w:after="40"/>
            </w:pPr>
            <w:r>
              <w:rPr>
                <w:lang w:val="en-US"/>
              </w:rPr>
              <w:t xml:space="preserve">Not reported</w:t>
            </w:r>
          </w:p>
        </w:tc>
      </w:tr>
      <w:tr>
        <w:trPr>
          <w:cantSplit/>
        </w:trPr>
        <w:tc>
          <w:tcPr>
            <w:tcW w:w="1900" w:type="dxa"/>
          </w:tcPr>
          <w:p>
            <w:pPr>
              <w:spacing w:after="40"/>
            </w:pPr>
            <w:r>
              <w:rPr>
                <w:lang w:val="en-US"/>
              </w:rPr>
              <w:t xml:space="preserve">VeriCite [20]</w:t>
            </w:r>
          </w:p>
        </w:tc>
        <w:tc>
          <w:tcPr>
            <w:tcW w:w="1700" w:type="dxa"/>
          </w:tcPr>
          <w:p>
            <w:pPr>
              <w:spacing w:after="40"/>
            </w:pPr>
            <w:r>
              <w:rPr>
                <w:lang w:val="en-US"/>
              </w:rPr>
              <w:t xml:space="preserve">Not reported</w:t>
            </w:r>
          </w:p>
        </w:tc>
        <w:tc>
          <w:tcPr>
            <w:tcW w:w="1700" w:type="dxa"/>
          </w:tcPr>
          <w:p>
            <w:pPr>
              <w:spacing w:after="40"/>
            </w:pPr>
            <w:r>
              <w:rPr>
                <w:lang w:val="en-US"/>
              </w:rPr>
              <w:t xml:space="preserve">Yes</w:t>
            </w:r>
          </w:p>
        </w:tc>
        <w:tc>
          <w:tcPr>
            <w:tcW w:w="2066" w:type="dxa"/>
          </w:tcPr>
          <w:p>
            <w:pPr>
              <w:spacing w:after="40"/>
            </w:pPr>
            <w:r>
              <w:rPr>
                <w:lang w:val="en-US"/>
              </w:rPr>
              <w:t xml:space="preserve">Not reported</w:t>
            </w:r>
          </w:p>
        </w:tc>
        <w:tc>
          <w:tcPr>
            <w:tcW w:w="1500" w:type="dxa"/>
          </w:tcPr>
          <w:p>
            <w:pPr>
              <w:spacing w:after="40"/>
            </w:pPr>
            <w:r>
              <w:rPr>
                <w:lang w:val="en-US"/>
              </w:rPr>
              <w:t xml:space="preserve">Not reported</w:t>
            </w:r>
          </w:p>
        </w:tc>
        <w:tc>
          <w:tcPr>
            <w:tcW w:w="1600" w:type="dxa"/>
          </w:tcPr>
          <w:p>
            <w:pPr>
              <w:spacing w:after="40"/>
            </w:pPr>
            <w:r>
              <w:rPr>
                <w:lang w:val="en-US"/>
              </w:rPr>
              <w:t xml:space="preserve">Not reported</w:t>
            </w:r>
          </w:p>
        </w:tc>
      </w:tr>
      <w:tr>
        <w:trPr>
          <w:cantSplit/>
        </w:trPr>
        <w:tc>
          <w:tcPr>
            <w:tcW w:w="1900" w:type="dxa"/>
          </w:tcPr>
          <w:p>
            <w:pPr>
              <w:spacing w:after="40"/>
            </w:pPr>
            <w:r>
              <w:rPr>
                <w:lang w:val="en-US"/>
              </w:rPr>
              <w:t xml:space="preserve">CIBER [21]</w:t>
            </w:r>
          </w:p>
        </w:tc>
        <w:tc>
          <w:tcPr>
            <w:tcW w:w="1700" w:type="dxa"/>
          </w:tcPr>
          <w:p>
            <w:pPr>
              <w:spacing w:after="40"/>
            </w:pPr>
            <w:r>
              <w:rPr>
                <w:lang w:val="en-US"/>
              </w:rPr>
              <w:t xml:space="preserve">Not reported</w:t>
            </w:r>
          </w:p>
        </w:tc>
        <w:tc>
          <w:tcPr>
            <w:tcW w:w="1700" w:type="dxa"/>
          </w:tcPr>
          <w:p>
            <w:pPr>
              <w:spacing w:after="40"/>
            </w:pPr>
            <w:r>
              <w:rPr>
                <w:lang w:val="en-US"/>
              </w:rPr>
              <w:t xml:space="preserve">Yes</w:t>
            </w:r>
          </w:p>
        </w:tc>
        <w:tc>
          <w:tcPr>
            <w:tcW w:w="2066" w:type="dxa"/>
          </w:tcPr>
          <w:p>
            <w:pPr>
              <w:spacing w:after="40"/>
            </w:pPr>
            <w:r>
              <w:rPr>
                <w:lang w:val="en-US"/>
              </w:rPr>
              <w:t xml:space="preserve">Yes</w:t>
            </w:r>
          </w:p>
        </w:tc>
        <w:tc>
          <w:tcPr>
            <w:tcW w:w="1500" w:type="dxa"/>
          </w:tcPr>
          <w:p>
            <w:pPr>
              <w:spacing w:after="40"/>
            </w:pPr>
            <w:r>
              <w:rPr>
                <w:lang w:val="en-US"/>
              </w:rPr>
              <w:t xml:space="preserve">Not reported</w:t>
            </w:r>
          </w:p>
        </w:tc>
        <w:tc>
          <w:tcPr>
            <w:tcW w:w="1600" w:type="dxa"/>
          </w:tcPr>
          <w:p>
            <w:pPr>
              <w:spacing w:after="40"/>
            </w:pPr>
            <w:r>
              <w:rPr>
                <w:lang w:val="en-US"/>
              </w:rPr>
              <w:t xml:space="preserve">Not reported</w:t>
            </w:r>
          </w:p>
        </w:tc>
      </w:tr>
      <w:tr>
        <w:trPr>
          <w:cantSplit/>
        </w:trPr>
        <w:tc>
          <w:tcPr>
            <w:tcW w:w="1900" w:type="dxa"/>
          </w:tcPr>
          <w:p>
            <w:pPr>
              <w:spacing w:after="40"/>
            </w:pPr>
            <w:r>
              <w:rPr>
                <w:lang w:val="en-US"/>
              </w:rPr>
              <w:t xml:space="preserve">FCRV [23]</w:t>
            </w:r>
          </w:p>
        </w:tc>
        <w:tc>
          <w:tcPr>
            <w:tcW w:w="1700" w:type="dxa"/>
          </w:tcPr>
          <w:p>
            <w:pPr>
              <w:spacing w:after="40"/>
            </w:pPr>
            <w:r>
              <w:rPr>
                <w:lang w:val="en-US"/>
              </w:rPr>
              <w:t xml:space="preserve">Not reported</w:t>
            </w:r>
          </w:p>
        </w:tc>
        <w:tc>
          <w:tcPr>
            <w:tcW w:w="1700" w:type="dxa"/>
          </w:tcPr>
          <w:p>
            <w:pPr>
              <w:spacing w:after="40"/>
            </w:pPr>
            <w:r>
              <w:rPr>
                <w:lang w:val="en-US"/>
              </w:rPr>
              <w:t xml:space="preserve">Yes</w:t>
            </w:r>
          </w:p>
        </w:tc>
        <w:tc>
          <w:tcPr>
            <w:tcW w:w="2066" w:type="dxa"/>
          </w:tcPr>
          <w:p>
            <w:pPr>
              <w:spacing w:after="40"/>
            </w:pPr>
            <w:r>
              <w:rPr>
                <w:lang w:val="en-US"/>
              </w:rPr>
              <w:t xml:space="preserve">Not reported</w:t>
            </w:r>
          </w:p>
        </w:tc>
        <w:tc>
          <w:tcPr>
            <w:tcW w:w="1500" w:type="dxa"/>
          </w:tcPr>
          <w:p>
            <w:pPr>
              <w:spacing w:after="40"/>
            </w:pPr>
            <w:r>
              <w:rPr>
                <w:lang w:val="en-US"/>
              </w:rPr>
              <w:t xml:space="preserve">Not reported</w:t>
            </w:r>
          </w:p>
        </w:tc>
        <w:tc>
          <w:tcPr>
            <w:tcW w:w="1600" w:type="dxa"/>
          </w:tcPr>
          <w:p>
            <w:pPr>
              <w:spacing w:after="40"/>
            </w:pPr>
            <w:r>
              <w:rPr>
                <w:lang w:val="en-US"/>
              </w:rPr>
              <w:t xml:space="preserve">Not reported</w:t>
            </w:r>
          </w:p>
        </w:tc>
      </w:tr>
      <w:tr>
        <w:trPr>
          <w:cantSplit/>
        </w:trPr>
        <w:tc>
          <w:tcPr>
            <w:tcW w:w="1900" w:type="dxa"/>
          </w:tcPr>
          <w:p>
            <w:pPr>
              <w:spacing w:after="40"/>
            </w:pPr>
            <w:r>
              <w:rPr>
                <w:lang w:val="en-US"/>
              </w:rPr>
              <w:t xml:space="preserve">UNKNOWN (designed)</w:t>
            </w:r>
          </w:p>
        </w:tc>
        <w:tc>
          <w:tcPr>
            <w:tcW w:w="1700" w:type="dxa"/>
          </w:tcPr>
          <w:p>
            <w:pPr>
              <w:spacing w:after="40"/>
            </w:pPr>
            <w:r>
              <w:rPr>
                <w:lang w:val="en-US"/>
              </w:rPr>
              <w:t xml:space="preserve">Yes, per sub-question</w:t>
            </w:r>
          </w:p>
        </w:tc>
        <w:tc>
          <w:tcPr>
            <w:tcW w:w="1700" w:type="dxa"/>
          </w:tcPr>
          <w:p>
            <w:pPr>
              <w:spacing w:after="40"/>
            </w:pPr>
            <w:r>
              <w:rPr>
                <w:lang w:val="en-US"/>
              </w:rPr>
              <w:t xml:space="preserve">Yes, per claim</w:t>
            </w:r>
          </w:p>
        </w:tc>
        <w:tc>
          <w:tcPr>
            <w:tcW w:w="2066" w:type="dxa"/>
          </w:tcPr>
          <w:p>
            <w:pPr>
              <w:spacing w:after="40"/>
            </w:pPr>
            <w:r>
              <w:rPr>
                <w:lang w:val="en-US"/>
              </w:rPr>
              <w:t xml:space="preserve">Yes, with reliability weights</w:t>
            </w:r>
          </w:p>
        </w:tc>
        <w:tc>
          <w:tcPr>
            <w:tcW w:w="1500" w:type="dxa"/>
          </w:tcPr>
          <w:p>
            <w:pPr>
              <w:spacing w:after="40"/>
            </w:pPr>
            <w:r>
              <w:rPr>
                <w:lang w:val="en-US"/>
              </w:rPr>
              <w:t xml:space="preserve">Yes</w:t>
            </w:r>
          </w:p>
        </w:tc>
        <w:tc>
          <w:tcPr>
            <w:tcW w:w="1600" w:type="dxa"/>
          </w:tcPr>
          <w:p>
            <w:pPr>
              <w:spacing w:after="40"/>
            </w:pPr>
            <w:r>
              <w:rPr>
                <w:lang w:val="en-US"/>
              </w:rPr>
              <w:t xml:space="preserve">Yes, three types</w:t>
            </w:r>
          </w:p>
        </w:tc>
      </w:tr>
    </w:tbl>
    <w:p>
      <w:pPr>
        <w:spacing w:before="80" w:after="50"/>
        <w:jc w:val="both"/>
      </w:pPr>
      <w:r>
        <w:t xml:space="preserve">Entries are read from the abstracts and descriptions of the cited papers. “Not reported” means that the paper does not describe the capability, not that it could not be added. UNKNOWN’s entries describe the design in Section V and are not measured results.</w:t>
      </w:r>
    </w:p>
    <w:p w14:paraId="7C418AB0" w14:textId="77777777" w:rsidR="00B612E4" w:rsidRDefault="00B612E4">
      <w:pPr>
        <w:sectPr w:rsidR="00B612E4">
          <w:footerReference w:type="default" r:id="rId9"/>
          <w:type w:val="continuous"/>
          <w:pgSz w:w="11906" w:h="16838"/>
          <w:pgMar w:top="720" w:right="720" w:bottom="720" w:left="720" w:header="708" w:footer="708" w:gutter="0"/>
          <w:cols w:space="720"/>
          <w:docGrid w:linePitch="360"/>
        </w:sectPr>
      </w:pPr>
    </w:p>
    <w:p w14:paraId="79728343" w14:textId="77777777" w:rsidR="00B612E4" w:rsidRDefault="00000000">
      <w:pPr>
        <w:keepNext/>
        <w:spacing w:before="80" w:after="50"/>
      </w:pPr>
      <w:r>
        <w:rPr>
          <w:i/>
          <w:iCs/>
        </w:rPr>
        <w:t>E. Base paper</w:t>
      </w:r>
    </w:p>
    <w:p w14:paraId="4A158EE7" w14:textId="77777777" w:rsidR="000155B4" w:rsidRDefault="000155B4" w:rsidP="000155B4">
      <w:pPr>
        <w:spacing w:before="80" w:after="50"/>
        <w:jc w:val="both"/>
      </w:pPr>
      <w:r>
        <w:t>Base paper is Bai and Fu [23]. This is the IEEE paper which has been verified and has the same pipeline structure as our verification phase, where an LLM extracts key claims, retrieval retrieves external evidence, and the claims are validated against it. UNKNOWN extends FCRV in the following ways. FCRV focuses on news and fake news classification; UNKNOWN focuses on verifying claims on scholarly passages. FCRV gives a classification while UNKNOWN produces an evidence-based explanation of the claim. FCRV does not talk about evidential source weightage, conflict explanation, and abstention with sparse evidence; while UNKNOWN adds the signal of sufficiency which controls retrieval, reliability weightages, conflict presentation, comparison between document and literature, and document/page/chunk links for each output.</w:t>
      </w:r>
    </w:p>
    <w:p w14:paraId="7DD34350" w14:textId="3B6C701B" w:rsidR="00B612E4" w:rsidRDefault="00000000">
      <w:pPr>
        <w:keepNext/>
        <w:spacing w:before="80" w:after="50"/>
      </w:pPr>
      <w:r>
        <w:rPr>
          <w:i/>
          <w:iCs/>
        </w:rPr>
        <w:t>F. Research gap</w:t>
      </w:r>
    </w:p>
    <w:p w14:paraId="40C32345" w14:textId="77777777" w:rsidR="000155B4" w:rsidRDefault="000155B4" w:rsidP="000155B4">
      <w:pPr>
        <w:spacing w:before="140" w:after="80"/>
        <w:jc w:val="both"/>
      </w:pPr>
      <w:r>
        <w:t xml:space="preserve">Table II highlights the shortcomings in the surveyed literature. Retrieval may produce relevant excerpts without demonstrating whether the evidence is sufficient, a generated statement cannot be necessarily backed up by the cited excerpt, contradictory results may appear in different papers, outdated statements can be present in the document of a user, and limitations are typically intertwined with future work. The most related works are OpenScholar [17], Self-RAG [12], and CRAG [13], which correspond to scholarly synthesis, adaptive retrieval, and retrieval correction, respectively. It should be emphasized that we are not stating that these gaps are inherent to all papers. Thus, the gap that is being addressed is not a missing element but rather a missing combination of elements, which consists in controlling retrieval based on evidence sufficiency, verifying claims, reporting on contradictions, and comparing documents in a single scholarly workflow.</w:t>
      </w:r>
    </w:p>
    <w:p w14:paraId="67F8B311" w14:textId="25B8E202" w:rsidR="00B612E4" w:rsidRDefault="00000000">
      <w:pPr>
        <w:keepNext/>
        <w:spacing w:before="140" w:after="80"/>
        <w:jc w:val="center"/>
      </w:pPr>
      <w:r>
        <w:rPr>
          <w:sz w:val="24"/>
          <w:szCs w:val="24"/>
        </w:rPr>
        <w:t>IV.  Problem Formulation and Objectives</w:t>
      </w:r>
    </w:p>
    <w:p w14:paraId="4AFA8A9C" w14:textId="77777777" w:rsidR="00B612E4" w:rsidRDefault="00000000">
      <w:pPr>
        <w:keepNext/>
        <w:spacing w:before="80" w:after="50"/>
      </w:pPr>
      <w:r>
        <w:rPr>
          <w:i/>
          <w:iCs/>
        </w:rPr>
        <w:t>A. Problem statement</w:t>
      </w:r>
    </w:p>
    <w:p w14:paraId="12855A50" w14:textId="77777777" w:rsidR="000155B4" w:rsidRDefault="000155B4" w:rsidP="000155B4">
      <w:pPr>
        <w:spacing w:before="80" w:after="50"/>
        <w:jc w:val="both"/>
      </w:pPr>
      <w:r>
        <w:t xml:space="preserve">Let D = {d1, …, dN} be a collection of academic papers which can include the user’s personal documents and other freely available documents. For a query q, the system should give back the answer a, the collection of sub-queries verdicts and the collection of differences/conflicts and gaps in the form of a report such that all the assertions made in the output are justified by the relevant document or else removed.</w:t>
      </w:r>
    </w:p>
    <w:p w14:paraId="197782A7" w14:textId="77777777" w:rsidR="003B4BC9" w:rsidRDefault="000155B4" w:rsidP="000155B4">
      <w:pPr>
        <w:spacing w:before="80" w:after="50"/>
        <w:jc w:val="both"/>
      </w:pPr>
      <w:r>
        <w:t xml:space="preserve">The query q is broken down into sub-queries q1, …, qm. The evidence Ei is returned by the retriever for each subquery qi and the sufficiency test gives any of the following three statuses – sufficient, weak and insufficient.</w:t>
      </w:r>
    </w:p>
    <w:p w14:paraId="01C30DC2" w14:textId="4558AC06" w:rsidR="00B612E4" w:rsidRDefault="00000000" w:rsidP="000155B4">
      <w:pPr>
        <w:keepNext/>
        <w:spacing w:before="80" w:after="50"/>
      </w:pPr>
      <w:r>
        <w:rPr>
          <w:i/>
          <w:iCs/>
        </w:rPr>
        <w:t>B. Research questions</w:t>
      </w:r>
    </w:p>
    <w:p w14:paraId="13853159" w14:textId="77777777" w:rsidR="003B4BC9" w:rsidRDefault="00D17916" w:rsidP="00D17916">
      <w:pPr>
        <w:spacing w:before="140" w:after="80"/>
        <w:jc w:val="both"/>
      </w:pPr>
      <w:r>
        <w:rPr>
          <w:b/>
          <w:bCs/>
        </w:rPr>
        <w:t>RQ1</w:t>
      </w:r>
      <w:r>
        <w:t xml:space="preserve">. Is answer accuracy higher and are there less unsupported claims in sufficiency-controlled retrieval compared to single-pass retrieval using the same base retriever?</w:t>
      </w:r>
    </w:p>
    <w:p w14:paraId="457D8166" w14:textId="77777777" w:rsidR="00D17916" w:rsidRPr="00D17916" w:rsidRDefault="00D17916" w:rsidP="00D17916">
      <w:pPr>
        <w:keepNext/>
        <w:spacing w:before="140" w:after="80"/>
        <w:jc w:val="both"/>
      </w:pPr>
      <w:r>
        <w:rPr>
          <w:b/>
          <w:bCs/>
        </w:rPr>
        <w:t>RQ2.</w:t>
      </w:r>
      <w:r>
        <w:t xml:space="preserve"> How accurate is the claim-level verification in identifying unsupported claims, and how many are fixed or dropped?</w:t>
      </w:r>
    </w:p>
    <w:p w14:paraId="7ADA12C6" w14:textId="77777777" w:rsidR="00D17916" w:rsidRPr="00D17916" w:rsidRDefault="00D17916" w:rsidP="00D17916">
      <w:pPr>
        <w:spacing w:before="140" w:after="80"/>
        <w:jc w:val="both"/>
      </w:pPr>
      <w:r>
        <w:rPr>
          <w:b/>
          <w:bCs/>
        </w:rPr>
        <w:t>RQ3</w:t>
      </w:r>
      <w:r>
        <w:t>. If there are conflicting papers, is reliability weighting presented for both sides together with the rationale?</w:t>
      </w:r>
    </w:p>
    <w:p w14:paraId="1B0F2547" w14:textId="77777777" w:rsidR="00D17916" w:rsidRPr="00D17916" w:rsidRDefault="00D17916" w:rsidP="00D17916">
      <w:pPr>
        <w:spacing w:before="140" w:after="80"/>
        <w:jc w:val="both"/>
      </w:pPr>
      <w:r>
        <w:rPr>
          <w:b/>
          <w:bCs/>
        </w:rPr>
        <w:t>RQ4</w:t>
      </w:r>
      <w:r>
        <w:t>. How many out-of-date or wrong seeded statements in a user document does the document versus literature comparison reveal?</w:t>
      </w:r>
    </w:p>
    <w:p w14:paraId="2F15C546" w14:textId="77777777" w:rsidR="00D17916" w:rsidRPr="00D17916" w:rsidRDefault="00D17916" w:rsidP="00D17916">
      <w:pPr>
        <w:spacing w:before="140" w:after="80"/>
        <w:jc w:val="both"/>
      </w:pPr>
      <w:r>
        <w:rPr>
          <w:b/>
          <w:bCs/>
        </w:rPr>
        <w:t>RQ5.</w:t>
      </w:r>
      <w:r>
        <w:t xml:space="preserve"> Are the limitations stated, implicit gaps and future directions identified properly and are the gap statuses correct?</w:t>
      </w:r>
    </w:p>
    <w:p w14:paraId="0F0284EA" w14:textId="77777777" w:rsidR="00D17916" w:rsidRPr="00D17916" w:rsidRDefault="00D17916" w:rsidP="00D17916">
      <w:pPr>
        <w:spacing w:before="140" w:after="80"/>
        <w:jc w:val="both"/>
      </w:pPr>
      <w:r>
        <w:rPr>
          <w:b/>
          <w:bCs/>
        </w:rPr>
        <w:t>RQ6</w:t>
      </w:r>
      <w:r>
        <w:t xml:space="preserve">. What accuracy do source-linked concepts and relations achieve, and what is the latency and cost of the entire pipeline </w:t>
        <w:lastRenderedPageBreak/>
        <w:t>relative to the base retriever and a general assistant with the same documents?</w:t>
      </w:r>
    </w:p>
    <w:p>
      <w:pPr>
        <w:spacing w:before="140" w:after="80"/>
        <w:jc w:val="both"/>
      </w:pPr>
      <w:r>
        <w:rPr>
          <w:b/>
          <w:bCs/>
        </w:rPr>
        <w:t xml:space="preserve">RQ7</w:t>
      </w:r>
      <w:r>
        <w:t xml:space="preserve">. Is the deterministic confidence score reproducible, and how closely does it match observed correctness, measured by expected calibration error?</w:t>
      </w:r>
    </w:p>
    <w:p w14:paraId="096F8A80" w14:textId="6C44306C" w:rsidR="00B612E4" w:rsidRDefault="00000000" w:rsidP="00D17916">
      <w:pPr>
        <w:keepNext/>
        <w:spacing w:before="140" w:after="80"/>
        <w:jc w:val="center"/>
      </w:pPr>
      <w:r>
        <w:rPr>
          <w:sz w:val="24"/>
          <w:szCs w:val="24"/>
        </w:rPr>
        <w:t>V.  Proposed Methodology</w:t>
      </w:r>
    </w:p>
    <w:p w14:paraId="1721118A" w14:textId="77777777" w:rsidR="00B612E4" w:rsidRDefault="00000000">
      <w:pPr>
        <w:keepNext/>
        <w:spacing w:before="80" w:after="50"/>
      </w:pPr>
      <w:r>
        <w:rPr>
          <w:i/>
          <w:iCs/>
        </w:rPr>
        <w:t>A. System overview</w:t>
      </w:r>
    </w:p>
    <w:p w14:paraId="1683C190" w14:textId="77777777" w:rsidR="00D17916" w:rsidRDefault="00D17916" w:rsidP="00D17916">
      <w:pPr>
        <w:spacing w:after="40"/>
        <w:jc w:val="both"/>
      </w:pPr>
      <w:r>
        <w:t xml:space="preserve">Figure 1 illustrates the pipeline. Documents are imported, chunked, and indexed. A question is analyzed and retrieved using the proprietary library as well as publicly available scholarly information. It is then evaluated for sufficiency. The selected evidence is then evaluated for its reliability and is compared with the evidence found from other sources. An answer is formulated and all claims are validated. Comparison, gap report, and visualization are generated from the validated evidence.</w:t>
      </w:r>
    </w:p>
    <w:p w14:paraId="44129880" w14:textId="70D59345" w:rsidR="005D4B25" w:rsidRPr="005D4B25" w:rsidRDefault="005D4B25" w:rsidP="005D4B25">
      <w:pPr>
        <w:spacing w:after="40"/>
        <w:jc w:val="center"/>
        <w:rPr>
          <w:sz w:val="16"/>
          <w:szCs w:val="16"/>
        </w:rPr>
      </w:pPr>
      <w:r>
        <w:rPr>
          <w:noProof/>
          <w:sz w:val="16"/>
          <w:szCs w:val="16"/>
        </w:rPr>
        <w:drawing>
          <wp:inline distT="0" distB="0" distL="0" distR="0" wp14:anchorId="27CB79F6" wp14:editId="28DD05A5">
            <wp:extent cx="1461315" cy="3970020"/>
            <wp:effectExtent l="0" t="0" r="5715" b="0"/>
            <wp:docPr id="199579039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465759" cy="3982092"/>
                    </a:xfrm>
                    <a:prstGeom prst="rect">
                      <a:avLst/>
                    </a:prstGeom>
                    <a:noFill/>
                    <a:ln>
                      <a:noFill/>
                    </a:ln>
                  </pic:spPr>
                </pic:pic>
              </a:graphicData>
            </a:graphic>
          </wp:inline>
        </w:drawing>
      </w:r>
    </w:p>
    <w:p w14:paraId="1CC517D3" w14:textId="02871442" w:rsidR="00D17916" w:rsidRDefault="00D17916" w:rsidP="00D17916">
      <w:pPr>
        <w:spacing w:after="40"/>
        <w:jc w:val="center"/>
        <w:rPr>
          <w:sz w:val="16"/>
          <w:szCs w:val="16"/>
        </w:rPr>
      </w:pPr>
    </w:p>
    <w:p w14:paraId="68F0542E" w14:textId="485FC2E8" w:rsidR="00B612E4" w:rsidRDefault="00000000" w:rsidP="00D17916">
      <w:pPr>
        <w:spacing w:after="40"/>
        <w:jc w:val="center"/>
      </w:pPr>
      <w:r>
        <w:rPr>
          <w:sz w:val="16"/>
          <w:szCs w:val="16"/>
        </w:rPr>
        <w:t>Fig. 1. UNKNOWN pipeline. Highlighted stages are the contributions of this work.</w:t>
      </w:r>
    </w:p>
    <w:p w14:paraId="66DA6996" w14:textId="77777777" w:rsidR="00B612E4" w:rsidRDefault="00000000">
      <w:pPr>
        <w:keepNext/>
        <w:spacing w:before="80" w:after="50"/>
      </w:pPr>
      <w:r>
        <w:rPr>
          <w:i/>
          <w:iCs/>
        </w:rPr>
        <w:t>B. Ingestion and chunking</w:t>
      </w:r>
    </w:p>
    <w:p w14:paraId="398FD175" w14:textId="77777777" w:rsidR="00D17916" w:rsidRDefault="00D17916" w:rsidP="00D17916">
      <w:pPr>
        <w:spacing w:before="80" w:after="50"/>
        <w:jc w:val="both"/>
      </w:pPr>
      <w:r>
        <w:t xml:space="preserve">TXT, DOCX, and PDF files uploaded to the system are transformed to text, while if there is no text layer on the page then OCR is used. The resulting text is divided into parts containing document name, title, page number, part number, and hash. These metadata are preserved throughout the entire further processing stages since they are needed for every output to be traceable to its source. A Document IQ score summarises metadata completeness and extraction quality for each file, and a concept-discovery step extracts concepts and relations from the chunks.</w:t>
      </w:r>
    </w:p>
    <w:p w14:paraId="0FD5679F" w14:textId="6EF7F571" w:rsidR="00B612E4" w:rsidRDefault="00000000">
      <w:pPr>
        <w:keepNext/>
        <w:spacing w:before="80" w:after="50"/>
      </w:pPr>
      <w:r>
        <w:rPr>
          <w:i/>
          <w:iCs/>
        </w:rPr>
        <w:t>C. Hybrid retrieval base</w:t>
      </w:r>
    </w:p>
    <w:p w14:paraId="2EF950C0" w14:textId="77777777" w:rsidR="00D17916" w:rsidRDefault="00D17916" w:rsidP="00D17916">
      <w:pPr>
        <w:spacing w:before="80" w:after="50"/>
        <w:jc w:val="both"/>
      </w:pPr>
      <w:r>
        <w:t xml:space="preserve">Both the sub-query on BM25 [7] using the chunk index and on dense retrieval using the all-MiniLM-L6-v2 embedding model [28] in the FAISS [8] index are applied to each sub-question. The resulting ranked lists are fused using reciprocal rank fusion [9] where chunk c gets a score of </w:t>
      </w:r>
    </w:p>
    <w:p w14:paraId="2D9BA3C0" w14:textId="77777777" w:rsidR="00D17916" w:rsidRDefault="00D17916" w:rsidP="00D17916">
      <w:pPr>
        <w:keepNext/>
        <w:spacing w:before="80" w:after="50"/>
        <w:jc w:val="both"/>
      </w:pPr>
      <w:r>
        <w:t xml:space="preserve">score(c) = Σ over lists L of 1 / (k + rank_L(c))</w:t>
      </w:r>
    </w:p>
    <w:p w14:paraId="1FC12184" w14:textId="77777777" w:rsidR="00D17916" w:rsidRDefault="00D17916" w:rsidP="00D17916">
      <w:pPr>
        <w:spacing w:before="80" w:after="50"/>
        <w:jc w:val="both"/>
      </w:pPr>
      <w:r>
        <w:t>with k as a smoothing parameter. This basic setup is standard and does not vary between any experiments.</w:t>
      </w:r>
    </w:p>
    <w:p w14:paraId="79B2287C" w14:textId="7AE78AB4" w:rsidR="00B612E4" w:rsidRDefault="00000000" w:rsidP="00D17916">
      <w:pPr>
        <w:keepNext/>
        <w:spacing w:before="80" w:after="50"/>
      </w:pPr>
      <w:r>
        <w:rPr>
          <w:i/>
          <w:iCs/>
        </w:rPr>
        <w:t>D. Sufficiency-controlled retrieval</w:t>
      </w:r>
    </w:p>
    <w:p w14:paraId="2450CA69" w14:textId="77777777" w:rsidR="00D17916" w:rsidRDefault="00D17916" w:rsidP="00D17916">
      <w:pPr>
        <w:spacing w:before="80" w:after="50"/>
        <w:jc w:val="both"/>
      </w:pPr>
      <w:r>
        <w:t xml:space="preserve">For sub-question qi, let Ei denote the top fused chunks and ni be the number of independent source papers among them (two chunks from the same paper are considered one, and papers that cite each other with the same results are marked). ri is the average relevance of Ei as measured by cross-referencing the chunk against qi. The status of the query is defined as</w:t>
      </w:r>
    </w:p>
    <w:p w14:paraId="4A71F5F6" w14:textId="77777777" w:rsidR="00D17916" w:rsidRDefault="00D17916" w:rsidP="00D17916">
      <w:pPr>
        <w:spacing w:before="80" w:after="50"/>
        <w:jc w:val="both"/>
      </w:pPr>
      <w:r>
        <w:t xml:space="preserve">status(qi) = sufficient if ni ≥ τn and ri ≥ τr; weak if ni ≥ 1 and ri ≥ τr/2; insufficient otherwise</w:t>
      </w:r>
    </w:p>
    <w:p w14:paraId="2FCB7E0C" w14:textId="77777777" w:rsidR="00D17916" w:rsidRDefault="00D17916" w:rsidP="00D17916">
      <w:pPr>
        <w:spacing w:before="80" w:after="50"/>
        <w:jc w:val="both"/>
      </w:pPr>
      <w:r>
        <w:t xml:space="preserve">The values of τn and τr are tuned on a development set and reported. In case of insufficient status, the system refactors the query, expands the source base, and repeats the process a certain number of times. If after that the status is insufficient, the sub-question is considered a gap and cannot be answered by the generator from its memory. Every iteration (query variant, sources searched and resulting status) is written to the per-query trace, so that the loop can be audited and ablated.</w:t>
      </w:r>
    </w:p>
    <w:p w14:paraId="3DD2FBC2" w14:textId="3CFC22B0" w:rsidR="00B612E4" w:rsidRDefault="00000000" w:rsidP="00D17916">
      <w:pPr>
        <w:keepNext/>
        <w:spacing w:before="80" w:after="50"/>
      </w:pPr>
      <w:r>
        <w:rPr>
          <w:i/>
          <w:iCs/>
        </w:rPr>
        <w:t>E. Claim-level verification and repair</w:t>
      </w:r>
    </w:p>
    <w:p w14:paraId="0D6716BA" w14:textId="77777777" w:rsidR="00D17916" w:rsidRDefault="00D17916" w:rsidP="00D17916">
      <w:pPr>
        <w:spacing w:before="80" w:after="50"/>
        <w:jc w:val="both"/>
      </w:pPr>
      <w:r>
        <w:t xml:space="preserve">The response to the question is segmented into atomic propositions. Each proposition is validated in terms of three properties by matching with the passage: that the proposition is entailed by the passage, all numbers and dates mentioned in the proposition occur in the passage, and all entities mentioned are identified in the passage. If validation fails, then the proposition is either regenerated from the passage or discarded. Each retained claim also stores a verbatim quote span with its character offsets in the chunk. Labels are supported, partially supported, unsupported or contradicted, and a claim that is not supported is never presented as an established fact.</w:t>
      </w:r>
    </w:p>
    <w:p w14:paraId="471ACF89" w14:textId="43CC3DAE" w:rsidR="00B612E4" w:rsidRDefault="00000000">
      <w:pPr>
        <w:keepNext/>
        <w:spacing w:before="80" w:after="50"/>
      </w:pPr>
      <w:r>
        <w:rPr>
          <w:i/>
          <w:iCs/>
        </w:rPr>
        <w:t>F. Reliability weighting and conflict reporting</w:t>
      </w:r>
    </w:p>
    <w:p w14:paraId="4A63A423" w14:textId="77777777" w:rsidR="00D17916" w:rsidRDefault="00D17916" w:rsidP="00D17916">
      <w:pPr>
        <w:spacing w:before="80" w:after="50"/>
        <w:jc w:val="both"/>
      </w:pPr>
      <w:r>
        <w:t>Each source gets weighted based on the following criteria,</w:t>
      </w:r>
    </w:p>
    <w:p w14:paraId="6B9CB791" w14:textId="77777777" w:rsidR="00D17916" w:rsidRDefault="00D17916" w:rsidP="00D17916">
      <w:pPr>
        <w:spacing w:before="80" w:after="50"/>
        <w:jc w:val="both"/>
      </w:pPr>
      <w:r>
        <w:t xml:space="preserve">w(s) = 0 for retracted; else a·venue(s) + b·recency(s) + g·cites(s)</w:t>
      </w:r>
    </w:p>
    <w:p w14:paraId="1CEA7821" w14:textId="77777777" w:rsidR="00D17916" w:rsidRDefault="00D17916" w:rsidP="00D17916">
      <w:pPr>
        <w:spacing w:before="80" w:after="50"/>
        <w:jc w:val="both"/>
      </w:pPr>
      <w:r>
        <w:t xml:space="preserve">Where venue and recency have the biggest weights, and the citation weight g remains low to minimize the effect of citation count which may affect the result. The retraction criteria are read from metadata if any. In case of contradiction between two evidence sets on the same issue, all sides along with their weights and the probable cause are displayed. Preprints are labelled as such, and a retraction or correction notice in Crossref metadata sets the weight to zero and raises a visible warning.</w:t>
      </w:r>
    </w:p>
    <w:p w14:paraId="50D34944" w14:textId="559DAC5E" w:rsidR="00B612E4" w:rsidRDefault="00000000" w:rsidP="00D17916">
      <w:pPr>
        <w:keepNext/>
        <w:spacing w:before="80" w:after="50"/>
      </w:pPr>
      <w:r>
        <w:rPr>
          <w:i/>
          <w:iCs/>
        </w:rPr>
        <w:t>G. Document-versus-world comparison</w:t>
      </w:r>
    </w:p>
    <w:p w14:paraId="3474CED9" w14:textId="77777777" w:rsidR="00D17916" w:rsidRDefault="00D17916" w:rsidP="00D17916">
      <w:pPr>
        <w:spacing w:before="80" w:after="50"/>
        <w:jc w:val="both"/>
      </w:pPr>
      <w:r>
        <w:t xml:space="preserve">This solution consists of two parts: one where the input consists only of pieces of the user’s document and another where input consists of the Web and the literature. This system matches the statements of a certain topic and classifies each pair into “agree,” “disagree,” and “not addressed.” In the case of “disagree,” both the statements along with the weights indicating their reliability are presented to the user. Web statements are fetched at answer time and stored with their retrieval time and a short verbatim quote span, so that the wording shown to the user can be checked against the original page.</w:t>
      </w:r>
    </w:p>
    <w:p w14:paraId="498EA49B" w14:textId="2557CD89" w:rsidR="00B612E4" w:rsidRDefault="00000000" w:rsidP="00D17916">
      <w:pPr>
        <w:keepNext/>
        <w:spacing w:before="80" w:after="50"/>
        <w:jc w:val="both"/>
      </w:pPr>
      <w:r>
        <w:rPr>
          <w:i/>
          <w:iCs/>
        </w:rPr>
        <w:t>H. Three-type research-gap report</w:t>
      </w:r>
    </w:p>
    <w:p w14:paraId="7DBF891F" w14:textId="77777777" w:rsidR="00D17916" w:rsidRDefault="00D17916" w:rsidP="00D17916">
      <w:pPr>
        <w:spacing w:before="80" w:after="50"/>
        <w:jc w:val="both"/>
      </w:pPr>
      <w:r>
        <w:t>Extracted gap candidates are stored in three lists: author-claimed limitations, gaps derived from multiple papers, and research directions. The criteria for inclusion of any derived gap include the evidence for such gap and the rationale behind its being a gap, as an author claimed limitation is not necessarily a gap. The document, page, and chunk numbers are listed along with each of the gaps together with their sufficiency level (sufficient, insufficient evidence).</w:t>
      </w:r>
    </w:p>
    <w:p w14:paraId="3DB1718E" w14:textId="4D818B08" w:rsidR="00B612E4" w:rsidRDefault="00000000">
      <w:pPr>
        <w:keepNext/>
        <w:spacing w:before="80" w:after="50"/>
      </w:pPr>
      <w:r>
        <w:rPr>
          <w:i/>
          <w:iCs/>
        </w:rPr>
        <w:t>I. Evidence-linked understanding tools</w:t>
      </w:r>
    </w:p>
    <w:p w14:paraId="736D7986" w14:textId="77777777" w:rsidR="00D17916" w:rsidRDefault="00D17916" w:rsidP="00D17916">
      <w:pPr>
        <w:spacing w:before="80" w:after="50"/>
        <w:jc w:val="both"/>
      </w:pPr>
      <w:r>
        <w:t xml:space="preserve">The summary, Knowledge DNA, mind map, and 3D orbit visualization are generated from the concepts and relations obtained through retrieval of text chunks. If a concept or relation is not supported by a retrieved chunk then it will be removed. A node or an edge will remain in the graph only if it is supported by the retrieved chunk and the latter will keep track of the document, page and chunk. We don’t say that this </w:t>
        <w:lastRenderedPageBreak/>
        <w:t xml:space="preserve">eliminates all possible errors because the extracted information can be incorrect. Knowledge DNA is a structured fingerprint of a document (core concepts, entities, methods, claims, dependencies, difficulty level and novelty) that allows two documents to be compared. In the 3D orbit view the document sits at the centre, distance encodes relevance, size encodes importance and colour encodes topic cluster, and a two-dimensional view is provided for low-end devices. An overview of each document (title, authors, year, pages, language, summary, key topics, key figures and tables, Document IQ score and suggested questions) is generated and cached before the other features are offered.</w:t>
      </w:r>
    </w:p>
    <w:p w14:paraId="475E8933" w14:textId="376D33EA" w:rsidR="00B612E4" w:rsidRDefault="00000000">
      <w:pPr>
        <w:keepNext/>
        <w:spacing w:before="80" w:after="50"/>
      </w:pPr>
      <w:r>
        <w:rPr>
          <w:i/>
          <w:iCs/>
        </w:rPr>
        <w:t>J. Language-model orchestration</w:t>
      </w:r>
    </w:p>
    <w:p w14:paraId="137FDA4B" w14:textId="77777777" w:rsidR="00D17916" w:rsidRDefault="00D17916" w:rsidP="00D17916">
      <w:pPr>
        <w:spacing w:before="140" w:after="80"/>
        <w:jc w:val="both"/>
      </w:pPr>
      <w:r>
        <w:t>There is a provider layer for handling retries, timeout, and fallback amongst multiple language model providers configured. This is purely an engineering aspect and not a research contribution, and the failure rates and latencies are measured in Section VII.</w:t>
      </w:r>
    </w:p>
    <w:p>
      <w:pPr>
        <w:keepNext/>
        <w:spacing w:before="80" w:after="50"/>
      </w:pPr>
      <w:r>
        <w:rPr>
          <w:i/>
          <w:iCs/>
        </w:rPr>
        <w:t xml:space="preserve">K. Open knowledge connectors and unified chunk schema</w:t>
      </w:r>
    </w:p>
    <w:p>
      <w:pPr>
        <w:spacing w:before="80" w:after="50"/>
        <w:jc w:val="both"/>
      </w:pPr>
      <w:r>
        <w:t xml:space="preserve">Besides the user’s documents, UNKNOWN is designed to query free and legal sources through their public interfaces: OpenAlex [1], Semantic Scholar [2], arXiv, Crossref, Europe PMC and PubMed, CORE, Unpaywall, DOAJ, Wikipedia and Wikidata. Connectors cache responses, respect rate limits and retry on failure. Only open-access full text or abstracts are used; for other papers just metadata and a link are stored, and nothing behind a paywall is scraped. Every result is converted to one chunk schema holding the text, source type, title, authors, year, venue, DOI, URL, licence, retrieval time, citation count, retraction status, section, character offsets, content hash, and workspace and document identifiers. Records are deduplicated by DOI, title similarity and content hash, so that a paper found in two catalogues counts as one independent source in the sufficiency test. A source router, summarised in Table IV, chooses sources from the query intent, and Crossref metadata supplies retraction and correction status.</w:t>
      </w:r>
    </w:p>
    <w:p>
      <w:pPr>
        <w:spacing w:before="80" w:after="80"/>
        <w:jc w:val="center"/>
      </w:pPr>
      <w:r>
        <w:rPr>
          <w:b/>
          <w:bCs/>
        </w:rPr>
        <w:t xml:space="preserve">TABLE IV.  SOURCE ROUTER BY QUERY INTENT</w:t>
      </w:r>
    </w:p>
    <w:tbl>
      <w:tblPr>
        <w:tblStyle w:val="TableGrid"/>
        <w:tblW w:w="5115" w:type="dxa"/>
        <w:tblLayout w:type="fixed"/>
        <w:tblLook w:val="06A0" w:firstRow="1" w:lastRow="0" w:firstColumn="1" w:lastColumn="0" w:noHBand="1" w:noVBand="1"/>
      </w:tblPr>
      <w:tblGrid>
        <w:gridCol w:w="1400"/>
        <w:gridCol w:w="2000"/>
        <w:gridCol w:w="1715"/>
      </w:tblGrid>
      <w:tr>
        <w:trPr>
          <w:cantSplit/>
          <w:tblHeader/>
        </w:trPr>
        <w:tc>
          <w:tcPr>
            <w:tcW w:w="1400" w:type="dxa"/>
            <w:shd w:val="clear" w:color="auto" w:fill="D0CECE"/>
          </w:tcPr>
          <w:p>
            <w:pPr>
              <w:spacing w:after="40"/>
            </w:pPr>
            <w:r>
              <w:rPr>
                <w:b/>
                <w:bCs/>
                <w:lang w:val="en-US"/>
              </w:rPr>
              <w:t xml:space="preserve">Query intent</w:t>
            </w:r>
          </w:p>
        </w:tc>
        <w:tc>
          <w:tcPr>
            <w:tcW w:w="2000" w:type="dxa"/>
            <w:shd w:val="clear" w:color="auto" w:fill="D0CECE"/>
          </w:tcPr>
          <w:p>
            <w:pPr>
              <w:spacing w:after="40"/>
            </w:pPr>
            <w:r>
              <w:rPr>
                <w:b/>
                <w:bCs/>
                <w:lang w:val="en-US"/>
              </w:rPr>
              <w:t xml:space="preserve">Primary sources</w:t>
            </w:r>
          </w:p>
        </w:tc>
        <w:tc>
          <w:tcPr>
            <w:tcW w:w="1715" w:type="dxa"/>
            <w:shd w:val="clear" w:color="auto" w:fill="D0CECE"/>
          </w:tcPr>
          <w:p>
            <w:pPr>
              <w:spacing w:after="40"/>
            </w:pPr>
            <w:r>
              <w:rPr>
                <w:b/>
                <w:bCs/>
                <w:lang w:val="en-US"/>
              </w:rPr>
              <w:t xml:space="preserve">Reason</w:t>
            </w:r>
          </w:p>
        </w:tc>
      </w:tr>
      <w:tr>
        <w:trPr>
          <w:cantSplit/>
        </w:trPr>
        <w:tc>
          <w:tcPr>
            <w:tcW w:w="1400" w:type="dxa"/>
          </w:tcPr>
          <w:p>
            <w:pPr>
              <w:spacing w:after="40"/>
            </w:pPr>
            <w:r>
              <w:rPr>
                <w:lang w:val="en-US"/>
              </w:rPr>
              <w:t xml:space="preserve">Definition</w:t>
            </w:r>
          </w:p>
        </w:tc>
        <w:tc>
          <w:tcPr>
            <w:tcW w:w="2000" w:type="dxa"/>
          </w:tcPr>
          <w:p>
            <w:pPr>
              <w:spacing w:after="40"/>
            </w:pPr>
            <w:r>
              <w:rPr>
                <w:lang w:val="en-US"/>
              </w:rPr>
              <w:t xml:space="preserve">Wikipedia, Wikidata, user documents</w:t>
            </w:r>
          </w:p>
        </w:tc>
        <w:tc>
          <w:tcPr>
            <w:tcW w:w="1715" w:type="dxa"/>
          </w:tcPr>
          <w:p>
            <w:pPr>
              <w:spacing w:after="40"/>
            </w:pPr>
            <w:r>
              <w:rPr>
                <w:lang w:val="en-US"/>
              </w:rPr>
              <w:t xml:space="preserve">Stable definitions and entity aliases</w:t>
            </w:r>
          </w:p>
        </w:tc>
      </w:tr>
      <w:tr>
        <w:trPr>
          <w:cantSplit/>
        </w:trPr>
        <w:tc>
          <w:tcPr>
            <w:tcW w:w="1400" w:type="dxa"/>
          </w:tcPr>
          <w:p>
            <w:pPr>
              <w:spacing w:after="40"/>
            </w:pPr>
            <w:r>
              <w:rPr>
                <w:lang w:val="en-US"/>
              </w:rPr>
              <w:t xml:space="preserve">Method comparison</w:t>
            </w:r>
          </w:p>
        </w:tc>
        <w:tc>
          <w:tcPr>
            <w:tcW w:w="2000" w:type="dxa"/>
          </w:tcPr>
          <w:p>
            <w:pPr>
              <w:spacing w:after="40"/>
            </w:pPr>
            <w:r>
              <w:rPr>
                <w:lang w:val="en-US"/>
              </w:rPr>
              <w:t xml:space="preserve">OpenAlex, Semantic Scholar, arXiv</w:t>
            </w:r>
          </w:p>
        </w:tc>
        <w:tc>
          <w:tcPr>
            <w:tcW w:w="1715" w:type="dxa"/>
          </w:tcPr>
          <w:p>
            <w:pPr>
              <w:spacing w:after="40"/>
            </w:pPr>
            <w:r>
              <w:rPr>
                <w:lang w:val="en-US"/>
              </w:rPr>
              <w:t xml:space="preserve">Papers that report methods and results</w:t>
            </w:r>
          </w:p>
        </w:tc>
      </w:tr>
      <w:tr>
        <w:trPr>
          <w:cantSplit/>
        </w:trPr>
        <w:tc>
          <w:tcPr>
            <w:tcW w:w="1400" w:type="dxa"/>
          </w:tcPr>
          <w:p>
            <w:pPr>
              <w:spacing w:after="40"/>
            </w:pPr>
            <w:r>
              <w:rPr>
                <w:lang w:val="en-US"/>
              </w:rPr>
              <w:t xml:space="preserve">Survey or overview</w:t>
            </w:r>
          </w:p>
        </w:tc>
        <w:tc>
          <w:tcPr>
            <w:tcW w:w="2000" w:type="dxa"/>
          </w:tcPr>
          <w:p>
            <w:pPr>
              <w:spacing w:after="40"/>
            </w:pPr>
            <w:r>
              <w:rPr>
                <w:lang w:val="en-US"/>
              </w:rPr>
              <w:t xml:space="preserve">OpenAlex, Semantic Scholar, Europe PMC</w:t>
            </w:r>
          </w:p>
        </w:tc>
        <w:tc>
          <w:tcPr>
            <w:tcW w:w="1715" w:type="dxa"/>
          </w:tcPr>
          <w:p>
            <w:pPr>
              <w:spacing w:after="40"/>
            </w:pPr>
            <w:r>
              <w:rPr>
                <w:lang w:val="en-US"/>
              </w:rPr>
              <w:t xml:space="preserve">Review articles and citation signals</w:t>
            </w:r>
          </w:p>
        </w:tc>
      </w:tr>
      <w:tr>
        <w:trPr>
          <w:cantSplit/>
        </w:trPr>
        <w:tc>
          <w:tcPr>
            <w:tcW w:w="1400" w:type="dxa"/>
          </w:tcPr>
          <w:p>
            <w:pPr>
              <w:spacing w:after="40"/>
            </w:pPr>
            <w:r>
              <w:rPr>
                <w:lang w:val="en-US"/>
              </w:rPr>
              <w:t xml:space="preserve">Latest advances</w:t>
            </w:r>
          </w:p>
        </w:tc>
        <w:tc>
          <w:tcPr>
            <w:tcW w:w="2000" w:type="dxa"/>
          </w:tcPr>
          <w:p>
            <w:pPr>
              <w:spacing w:after="40"/>
            </w:pPr>
            <w:r>
              <w:rPr>
                <w:lang w:val="en-US"/>
              </w:rPr>
              <w:t xml:space="preserve">arXiv, recent OpenAlex records</w:t>
            </w:r>
          </w:p>
        </w:tc>
        <w:tc>
          <w:tcPr>
            <w:tcW w:w="1715" w:type="dxa"/>
          </w:tcPr>
          <w:p>
            <w:pPr>
              <w:spacing w:after="40"/>
            </w:pPr>
            <w:r>
              <w:rPr>
                <w:lang w:val="en-US"/>
              </w:rPr>
              <w:t xml:space="preserve">Newest preprints and works</w:t>
            </w:r>
          </w:p>
        </w:tc>
      </w:tr>
      <w:tr>
        <w:trPr>
          <w:cantSplit/>
        </w:trPr>
        <w:tc>
          <w:tcPr>
            <w:tcW w:w="1400" w:type="dxa"/>
          </w:tcPr>
          <w:p>
            <w:pPr>
              <w:spacing w:after="40"/>
            </w:pPr>
            <w:r>
              <w:rPr>
                <w:lang w:val="en-US"/>
              </w:rPr>
              <w:t xml:space="preserve">Factual lookup</w:t>
            </w:r>
          </w:p>
        </w:tc>
        <w:tc>
          <w:tcPr>
            <w:tcW w:w="2000" w:type="dxa"/>
          </w:tcPr>
          <w:p>
            <w:pPr>
              <w:spacing w:after="40"/>
            </w:pPr>
            <w:r>
              <w:rPr>
                <w:lang w:val="en-US"/>
              </w:rPr>
              <w:t xml:space="preserve">User documents, then Wikipedia</w:t>
            </w:r>
          </w:p>
        </w:tc>
        <w:tc>
          <w:tcPr>
            <w:tcW w:w="1715" w:type="dxa"/>
          </w:tcPr>
          <w:p>
            <w:pPr>
              <w:spacing w:after="40"/>
            </w:pPr>
            <w:r>
              <w:rPr>
                <w:lang w:val="en-US"/>
              </w:rPr>
              <w:t xml:space="preserve">Passage with a quotable span</w:t>
            </w:r>
          </w:p>
        </w:tc>
      </w:tr>
      <w:tr>
        <w:trPr>
          <w:cantSplit/>
        </w:trPr>
        <w:tc>
          <w:tcPr>
            <w:tcW w:w="1400" w:type="dxa"/>
          </w:tcPr>
          <w:p>
            <w:pPr>
              <w:spacing w:after="40"/>
            </w:pPr>
            <w:r>
              <w:rPr>
                <w:lang w:val="en-US"/>
              </w:rPr>
              <w:t xml:space="preserve">How-to</w:t>
            </w:r>
          </w:p>
        </w:tc>
        <w:tc>
          <w:tcPr>
            <w:tcW w:w="2000" w:type="dxa"/>
          </w:tcPr>
          <w:p>
            <w:pPr>
              <w:spacing w:after="40"/>
            </w:pPr>
            <w:r>
              <w:rPr>
                <w:lang w:val="en-US"/>
              </w:rPr>
              <w:t xml:space="preserve">User documents, open full text (CORE, Unpaywall)</w:t>
            </w:r>
          </w:p>
        </w:tc>
        <w:tc>
          <w:tcPr>
            <w:tcW w:w="1715" w:type="dxa"/>
          </w:tcPr>
          <w:p>
            <w:pPr>
              <w:spacing w:after="40"/>
            </w:pPr>
            <w:r>
              <w:rPr>
                <w:lang w:val="en-US"/>
              </w:rPr>
              <w:t xml:space="preserve">Procedures need full text</w:t>
            </w:r>
          </w:p>
        </w:tc>
      </w:tr>
      <w:tr>
        <w:trPr>
          <w:cantSplit/>
        </w:trPr>
        <w:tc>
          <w:tcPr>
            <w:tcW w:w="1400" w:type="dxa"/>
          </w:tcPr>
          <w:p>
            <w:pPr>
              <w:spacing w:after="40"/>
            </w:pPr>
            <w:r>
              <w:rPr>
                <w:lang w:val="en-US"/>
              </w:rPr>
              <w:t xml:space="preserve">Prerequisites</w:t>
            </w:r>
          </w:p>
        </w:tc>
        <w:tc>
          <w:tcPr>
            <w:tcW w:w="2000" w:type="dxa"/>
          </w:tcPr>
          <w:p>
            <w:pPr>
              <w:spacing w:after="40"/>
            </w:pPr>
            <w:r>
              <w:rPr>
                <w:lang w:val="en-US"/>
              </w:rPr>
              <w:t xml:space="preserve">Wikidata, Wikipedia, user documents</w:t>
            </w:r>
          </w:p>
        </w:tc>
        <w:tc>
          <w:tcPr>
            <w:tcW w:w="1715" w:type="dxa"/>
          </w:tcPr>
          <w:p>
            <w:pPr>
              <w:spacing w:after="40"/>
            </w:pPr>
            <w:r>
              <w:rPr>
                <w:lang w:val="en-US"/>
              </w:rPr>
              <w:t xml:space="preserve">Concept hierarchy and links</w:t>
            </w:r>
          </w:p>
        </w:tc>
      </w:tr>
    </w:tbl>
    <w:p>
      <w:pPr>
        <w:spacing w:after="40"/>
        <w:jc w:val="both"/>
      </w:pPr>
    </w:p>
    <w:p>
      <w:pPr>
        <w:keepNext/>
        <w:spacing w:before="80" w:after="50"/>
      </w:pPr>
      <w:r>
        <w:rPr>
          <w:i/>
          <w:iCs/>
        </w:rPr>
        <w:t xml:space="preserve">L. Query intelligence and single-entry feature routing</w:t>
      </w:r>
    </w:p>
    <w:p>
      <w:pPr>
        <w:spacing w:before="80" w:after="50"/>
        <w:jc w:val="both"/>
      </w:pPr>
      <w:r>
        <w:t xml:space="preserve">A query is first classified by intent (definition, method comparison, survey, latest advances, factual lookup, how-to or prerequisites), decomposed into ordered sub-questions, and expanded with synonyms, acronyms and Wikidata aliases after spelling repair. The interface offers one input and one button. “Run all” executes every feature (overview, summary, key concepts, Knowledge DNA, mind map, 3D map, question answering, web comparison and sources) and loads the results progressively. In individual mode the user either selects a feature or types a document name together with a feature keyword, such as a file name followed by “mind map”, and a router that combines keyword and intent matching with tolerance for typing errors selects the feature; if the match is ambiguous the user is asked to choose. The query is then rewritten to suit the chosen feature (for example, a concept-extraction query for the mind map), and the rewritten query is shown and can be edited before it runs.</w:t>
      </w:r>
    </w:p>
    <w:p>
      <w:pPr>
        <w:keepNext/>
        <w:spacing w:before="80" w:after="50"/>
      </w:pPr>
      <w:r>
        <w:rPr>
          <w:i/>
          <w:iCs/>
        </w:rPr>
        <w:t xml:space="preserve">M. Deterministic confidence score</w:t>
      </w:r>
    </w:p>
    <w:p>
      <w:pPr>
        <w:spacing w:before="80" w:after="50"/>
        <w:jc w:val="both"/>
      </w:pPr>
      <w:r>
        <w:t xml:space="preserve">Confidence is computed only in the backend and is returned with every result as a score, a breakdown and a formula version, so the interface never calculates its own value. Four inputs are used, defined in Table V. The score is</w:t>
      </w:r>
    </w:p>
    <w:p>
      <w:pPr>
        <w:keepNext/>
        <w:spacing w:before="80" w:after="50"/>
        <w:jc w:val="both"/>
      </w:pPr>
      <w:r>
        <w:t xml:space="preserve">C = 100 · g( w1·S + w2·E + w3·R + w4·A )</w:t>
      </w:r>
    </w:p>
    <w:p>
      <w:pPr>
        <w:spacing w:before="80" w:after="50"/>
        <w:jc w:val="both"/>
      </w:pPr>
      <w:r>
        <w:t xml:space="preserve">where the weights w1 to w4 are fixed, non-negative and sum to one, and g is a monotone calibration map (isotonic or Platt scaling [29]) fitted on a development set and versioned together with the weights. No sampling is involved, so identical inputs always give an identical score. Calibration quality is reported as expected calibration error [29]. Until g has been fitted on held-out data, the score is reproducible but should not be read as a probability.</w:t>
      </w:r>
    </w:p>
    <w:p>
      <w:pPr>
        <w:spacing w:before="80" w:after="80"/>
        <w:jc w:val="center"/>
      </w:pPr>
      <w:r>
        <w:rPr>
          <w:b/>
          <w:bCs/>
        </w:rPr>
        <w:t xml:space="preserve">TABLE V.  INPUTS TO THE CONFIDENCE SCORE</w:t>
      </w:r>
    </w:p>
    <w:tbl>
      <w:tblPr>
        <w:tblStyle w:val="TableGrid"/>
        <w:tblW w:w="5115" w:type="dxa"/>
        <w:tblLayout w:type="fixed"/>
        <w:tblLook w:val="06A0" w:firstRow="1" w:lastRow="0" w:firstColumn="1" w:lastColumn="0" w:noHBand="1" w:noVBand="1"/>
      </w:tblPr>
      <w:tblGrid>
        <w:gridCol w:w="1350"/>
        <w:gridCol w:w="2400"/>
        <w:gridCol w:w="1365"/>
      </w:tblGrid>
      <w:tr>
        <w:trPr>
          <w:cantSplit/>
          <w:tblHeader/>
        </w:trPr>
        <w:tc>
          <w:tcPr>
            <w:tcW w:w="1350" w:type="dxa"/>
            <w:shd w:val="clear" w:color="auto" w:fill="D0CECE"/>
          </w:tcPr>
          <w:p>
            <w:pPr>
              <w:spacing w:after="40"/>
            </w:pPr>
            <w:r>
              <w:rPr>
                <w:b/>
                <w:bCs/>
                <w:lang w:val="en-US"/>
              </w:rPr>
              <w:t xml:space="preserve">Input</w:t>
            </w:r>
          </w:p>
        </w:tc>
        <w:tc>
          <w:tcPr>
            <w:tcW w:w="2400" w:type="dxa"/>
            <w:shd w:val="clear" w:color="auto" w:fill="D0CECE"/>
          </w:tcPr>
          <w:p>
            <w:pPr>
              <w:spacing w:after="40"/>
            </w:pPr>
            <w:r>
              <w:rPr>
                <w:b/>
                <w:bCs/>
                <w:lang w:val="en-US"/>
              </w:rPr>
              <w:t xml:space="preserve">Definition</w:t>
            </w:r>
          </w:p>
        </w:tc>
        <w:tc>
          <w:tcPr>
            <w:tcW w:w="1365" w:type="dxa"/>
            <w:shd w:val="clear" w:color="auto" w:fill="D0CECE"/>
          </w:tcPr>
          <w:p>
            <w:pPr>
              <w:spacing w:after="40"/>
            </w:pPr>
            <w:r>
              <w:rPr>
                <w:b/>
                <w:bCs/>
                <w:lang w:val="en-US"/>
              </w:rPr>
              <w:t xml:space="preserve">Source module</w:t>
            </w:r>
          </w:p>
        </w:tc>
      </w:tr>
      <w:tr>
        <w:trPr>
          <w:cantSplit/>
        </w:trPr>
        <w:tc>
          <w:tcPr>
            <w:tcW w:w="1350" w:type="dxa"/>
          </w:tcPr>
          <w:p>
            <w:pPr>
              <w:spacing w:after="40"/>
            </w:pPr>
            <w:r>
              <w:rPr>
                <w:lang w:val="en-US"/>
              </w:rPr>
              <w:t xml:space="preserve">S (sufficiency)</w:t>
            </w:r>
          </w:p>
        </w:tc>
        <w:tc>
          <w:tcPr>
            <w:tcW w:w="2400" w:type="dxa"/>
          </w:tcPr>
          <w:p>
            <w:pPr>
              <w:spacing w:after="40"/>
            </w:pPr>
            <w:r>
              <w:rPr>
                <w:lang w:val="en-US"/>
              </w:rPr>
              <w:t xml:space="preserve">Share of sub-questions that are sufficient, with weak ones counted at half weight</w:t>
            </w:r>
          </w:p>
        </w:tc>
        <w:tc>
          <w:tcPr>
            <w:tcW w:w="1365" w:type="dxa"/>
          </w:tcPr>
          <w:p>
            <w:pPr>
              <w:spacing w:after="40"/>
            </w:pPr>
            <w:r>
              <w:rPr>
                <w:lang w:val="en-US"/>
              </w:rPr>
              <w:t xml:space="preserve">Sufficiency loop</w:t>
            </w:r>
          </w:p>
        </w:tc>
      </w:tr>
      <w:tr>
        <w:trPr>
          <w:cantSplit/>
        </w:trPr>
        <w:tc>
          <w:tcPr>
            <w:tcW w:w="1350" w:type="dxa"/>
          </w:tcPr>
          <w:p>
            <w:pPr>
              <w:spacing w:after="40"/>
            </w:pPr>
            <w:r>
              <w:rPr>
                <w:lang w:val="en-US"/>
              </w:rPr>
              <w:t xml:space="preserve">E (entailment)</w:t>
            </w:r>
          </w:p>
        </w:tc>
        <w:tc>
          <w:tcPr>
            <w:tcW w:w="2400" w:type="dxa"/>
          </w:tcPr>
          <w:p>
            <w:pPr>
              <w:spacing w:after="40"/>
            </w:pPr>
            <w:r>
              <w:rPr>
                <w:lang w:val="en-US"/>
              </w:rPr>
              <w:t xml:space="preserve">Share of retained atomic claims labelled supported</w:t>
            </w:r>
          </w:p>
        </w:tc>
        <w:tc>
          <w:tcPr>
            <w:tcW w:w="1365" w:type="dxa"/>
          </w:tcPr>
          <w:p>
            <w:pPr>
              <w:spacing w:after="40"/>
            </w:pPr>
            <w:r>
              <w:rPr>
                <w:lang w:val="en-US"/>
              </w:rPr>
              <w:t xml:space="preserve">Claim verification</w:t>
            </w:r>
          </w:p>
        </w:tc>
      </w:tr>
      <w:tr>
        <w:trPr>
          <w:cantSplit/>
        </w:trPr>
        <w:tc>
          <w:tcPr>
            <w:tcW w:w="1350" w:type="dxa"/>
          </w:tcPr>
          <w:p>
            <w:pPr>
              <w:spacing w:after="40"/>
            </w:pPr>
            <w:r>
              <w:rPr>
                <w:lang w:val="en-US"/>
              </w:rPr>
              <w:t xml:space="preserve">R (reliability)</w:t>
            </w:r>
          </w:p>
        </w:tc>
        <w:tc>
          <w:tcPr>
            <w:tcW w:w="2400" w:type="dxa"/>
          </w:tcPr>
          <w:p>
            <w:pPr>
              <w:spacing w:after="40"/>
            </w:pPr>
            <w:r>
              <w:rPr>
                <w:lang w:val="en-US"/>
              </w:rPr>
              <w:t xml:space="preserve">Evidence-weighted mean of source weights w(s)</w:t>
            </w:r>
          </w:p>
        </w:tc>
        <w:tc>
          <w:tcPr>
            <w:tcW w:w="1365" w:type="dxa"/>
          </w:tcPr>
          <w:p>
            <w:pPr>
              <w:spacing w:after="40"/>
            </w:pPr>
            <w:r>
              <w:rPr>
                <w:lang w:val="en-US"/>
              </w:rPr>
              <w:t xml:space="preserve">Reliability weighting</w:t>
            </w:r>
          </w:p>
        </w:tc>
      </w:tr>
      <w:tr>
        <w:trPr>
          <w:cantSplit/>
        </w:trPr>
        <w:tc>
          <w:tcPr>
            <w:tcW w:w="1350" w:type="dxa"/>
          </w:tcPr>
          <w:p>
            <w:pPr>
              <w:spacing w:after="40"/>
            </w:pPr>
            <w:r>
              <w:rPr>
                <w:lang w:val="en-US"/>
              </w:rPr>
              <w:t xml:space="preserve">A (agreement)</w:t>
            </w:r>
          </w:p>
        </w:tc>
        <w:tc>
          <w:tcPr>
            <w:tcW w:w="2400" w:type="dxa"/>
          </w:tcPr>
          <w:p>
            <w:pPr>
              <w:spacing w:after="40"/>
            </w:pPr>
            <w:r>
              <w:rPr>
                <w:lang w:val="en-US"/>
              </w:rPr>
              <w:t xml:space="preserve">Share of source weight that agrees on the main findings</w:t>
            </w:r>
          </w:p>
        </w:tc>
        <w:tc>
          <w:tcPr>
            <w:tcW w:w="1365" w:type="dxa"/>
          </w:tcPr>
          <w:p>
            <w:pPr>
              <w:spacing w:after="40"/>
            </w:pPr>
            <w:r>
              <w:rPr>
                <w:lang w:val="en-US"/>
              </w:rPr>
              <w:t xml:space="preserve">Conflict detection</w:t>
            </w:r>
          </w:p>
        </w:tc>
      </w:tr>
    </w:tbl>
    <w:p>
      <w:pPr>
        <w:spacing w:after="40"/>
        <w:jc w:val="both"/>
      </w:pPr>
    </w:p>
    <w:p>
      <w:pPr>
        <w:keepNext/>
        <w:spacing w:before="80" w:after="50"/>
      </w:pPr>
      <w:r>
        <w:rPr>
          <w:i/>
          <w:iCs/>
        </w:rPr>
        <w:t xml:space="preserve">N. Workspace isolation, deletion and history</w:t>
      </w:r>
    </w:p>
    <w:p>
      <w:pPr>
        <w:spacing w:before="80" w:after="50"/>
        <w:jc w:val="both"/>
      </w:pPr>
      <w:r>
        <w:t xml:space="preserve">Each user owns one or more workspaces, and every workspace has its own BM25 index, FAISS index, files, metadata and history, keyed by user and workspace identifiers. A query declares its scope (this document, selected documents, all of the user’s documents, or documents plus web), and retrieval is restricted to that namespace, so a query on one document cannot return chunks from another. History entries store the time, scope, query, feature and a snapshot of the result for each user and document. Deleting a document removes its file, chunks, vectors, lexical entries, metadata, derived artifacts (overview, Knowledge DNA, mind map, 3D data and cached answers) and related history; deletion is soft for a short undo window and then permanent, after which the indexes are compacted. Automated tests will check that one user can never read another user’s documents, vectors or history, and that no orphaned vectors or files remain after deletion.</w:t>
      </w:r>
    </w:p>
    <w:p>
      <w:pPr>
        <w:keepNext/>
        <w:spacing w:before="80" w:after="50"/>
      </w:pPr>
      <w:r>
        <w:rPr>
          <w:i/>
          <w:iCs/>
        </w:rPr>
        <w:t xml:space="preserve">O. Safeguards, traceability and export</w:t>
      </w:r>
    </w:p>
    <w:p>
      <w:pPr>
        <w:spacing w:before="80" w:after="50"/>
        <w:jc w:val="both"/>
      </w:pPr>
      <w:r>
        <w:t xml:space="preserve">Retrieved text is treated as untrusted data and is never followed as an instruction, which limits prompt injection; inputs are sanitised, requests are rate-limited per user and secrets are read from environment variables. The licence of each source is stored with its chunk. Users can mark an answer as helpful or report it as wrong, and the query, answer and sources are logged for later evaluation. Every query produces a trace (decomposition, retrievals, scores, loop iterations and verification results) so that behaviour can be reproduced and audited. Results can be exported as PDF, DOCX, Markdown, HTML or an image archive that keeps the document’s figures and tables beside the relevant text with captions and citations.</w:t>
      </w:r>
    </w:p>
    <w:p w14:paraId="0699AA98" w14:textId="7E977567" w:rsidR="00B612E4" w:rsidRDefault="00000000">
      <w:pPr>
        <w:keepNext/>
        <w:spacing w:before="140" w:after="80"/>
        <w:jc w:val="center"/>
      </w:pPr>
      <w:r>
        <w:rPr>
          <w:sz w:val="24"/>
          <w:szCs w:val="24"/>
        </w:rPr>
        <w:t>VI.  Implementation</w:t>
      </w:r>
    </w:p>
    <w:p w14:paraId="503233A1" w14:textId="77777777" w:rsidR="00B612E4" w:rsidRDefault="00000000">
      <w:pPr>
        <w:keepNext/>
        <w:spacing w:before="80" w:after="50"/>
      </w:pPr>
      <w:r>
        <w:rPr>
          <w:i/>
          <w:iCs/>
        </w:rPr>
        <w:t>A. Software architecture</w:t>
      </w:r>
    </w:p>
    <w:p w14:paraId="4F64086E" w14:textId="77777777" w:rsidR="00D17916" w:rsidRDefault="00D17916" w:rsidP="00D17916">
      <w:pPr>
        <w:spacing w:before="60" w:after="80"/>
        <w:jc w:val="both"/>
      </w:pPr>
      <w:r>
        <w:t xml:space="preserve">UNKNOWN is a Python application. The backend is served by FastAPI, the interface comes from Streamlit, and Pydantic validates request and response structures. Document processing, document search, document generation, document validation, and research analysis are different modules that allow them to be individually tested. Seven types of queries and fallbacks for multiple providers are engineering solutions that have no novelty claim.</w:t>
      </w:r>
    </w:p>
    <w:p w14:paraId="079B91DD" w14:textId="4A984A37" w:rsidR="00B612E4" w:rsidRDefault="00000000">
      <w:pPr>
        <w:spacing w:before="60" w:after="80"/>
        <w:jc w:val="center"/>
      </w:pPr>
      <w:r>
        <w:rPr>
          <w:b/>
          <w:bCs/>
        </w:rPr>
        <w:t>TABLE VI.  IMPLEMENTATION TECHNOLOGIES</w:t>
      </w:r>
    </w:p>
    <w:tbl>
      <w:tblPr>
        <w:tblStyle w:val="TableGrid"/>
        <w:tblW w:w="0" w:type="auto"/>
        <w:tblLook w:val="06A0" w:firstRow="1" w:lastRow="0" w:firstColumn="1" w:lastColumn="0" w:noHBand="1" w:noVBand="1"/>
      </w:tblPr>
      <w:tblGrid>
        <w:gridCol w:w="1441"/>
        <w:gridCol w:w="1495"/>
        <w:gridCol w:w="1933"/>
      </w:tblGrid>
      <w:tr w:rsidR="00D1551A" w14:paraId="7D5CEA45" w14:textId="77777777" w:rsidTr="00D1551A">
        <w:trPr>
          <w:trHeight w:val="300"/>
        </w:trPr>
        <w:tc>
          <w:tcPr>
            <w:tcW w:w="1888" w:type="dxa"/>
            <w:shd w:val="clear" w:color="auto" w:fill="D0CECE" w:themeFill="background2" w:themeFillShade="E6"/>
          </w:tcPr>
          <w:p w14:paraId="7583D052" w14:textId="77777777" w:rsidR="00D1551A" w:rsidRDefault="00D1551A" w:rsidP="00695282">
            <w:r>
              <w:rPr>
                <w:b/>
                <w:bCs/>
              </w:rPr>
              <w:t>Component</w:t>
            </w:r>
          </w:p>
        </w:tc>
        <w:tc>
          <w:tcPr>
            <w:tcW w:w="2074" w:type="dxa"/>
            <w:shd w:val="clear" w:color="auto" w:fill="D0CECE" w:themeFill="background2" w:themeFillShade="E6"/>
          </w:tcPr>
          <w:p w14:paraId="5CDBE2D5" w14:textId="77777777" w:rsidR="00D1551A" w:rsidRDefault="00D1551A" w:rsidP="00695282">
            <w:r>
              <w:rPr>
                <w:b/>
                <w:bCs/>
              </w:rPr>
              <w:t>Technology</w:t>
            </w:r>
          </w:p>
        </w:tc>
        <w:tc>
          <w:tcPr>
            <w:tcW w:w="3529" w:type="dxa"/>
            <w:shd w:val="clear" w:color="auto" w:fill="D0CECE" w:themeFill="background2" w:themeFillShade="E6"/>
          </w:tcPr>
          <w:p w14:paraId="7A99E7C2" w14:textId="77777777" w:rsidR="00D1551A" w:rsidRDefault="00D1551A" w:rsidP="00695282">
            <w:r>
              <w:rPr>
                <w:b/>
                <w:bCs/>
              </w:rPr>
              <w:t>Purpose</w:t>
            </w:r>
          </w:p>
        </w:tc>
      </w:tr>
      <w:tr w:rsidR="00D1551A" w14:paraId="799FD0F1" w14:textId="77777777" w:rsidTr="00695282">
        <w:trPr>
          <w:trHeight w:val="300"/>
        </w:trPr>
        <w:tc>
          <w:tcPr>
            <w:tcW w:w="1888" w:type="dxa"/>
          </w:tcPr>
          <w:p w14:paraId="70944F60" w14:textId="77777777" w:rsidR="00D1551A" w:rsidRDefault="00D1551A" w:rsidP="00695282">
            <w:r>
              <w:t>Language</w:t>
            </w:r>
          </w:p>
        </w:tc>
        <w:tc>
          <w:tcPr>
            <w:tcW w:w="2074" w:type="dxa"/>
          </w:tcPr>
          <w:p w14:paraId="04B60EE3" w14:textId="77777777" w:rsidR="00D1551A" w:rsidRDefault="00D1551A" w:rsidP="00695282">
            <w:r>
              <w:t>Python</w:t>
            </w:r>
          </w:p>
        </w:tc>
        <w:tc>
          <w:tcPr>
            <w:tcW w:w="3529" w:type="dxa"/>
          </w:tcPr>
          <w:p w14:paraId="5765DB6D" w14:textId="77777777" w:rsidR="00D1551A" w:rsidRDefault="00D1551A" w:rsidP="00695282">
            <w:r>
              <w:t>Backend logic</w:t>
            </w:r>
          </w:p>
        </w:tc>
      </w:tr>
      <w:tr w:rsidR="00D1551A" w14:paraId="0AD42540" w14:textId="77777777" w:rsidTr="00695282">
        <w:trPr>
          <w:trHeight w:val="300"/>
        </w:trPr>
        <w:tc>
          <w:tcPr>
            <w:tcW w:w="1888" w:type="dxa"/>
          </w:tcPr>
          <w:p w14:paraId="031FA06B" w14:textId="77777777" w:rsidR="00D1551A" w:rsidRDefault="00D1551A" w:rsidP="00695282">
            <w:r>
              <w:t>Backend</w:t>
            </w:r>
          </w:p>
        </w:tc>
        <w:tc>
          <w:tcPr>
            <w:tcW w:w="2074" w:type="dxa"/>
          </w:tcPr>
          <w:p w14:paraId="6F59EDE1" w14:textId="77777777" w:rsidR="00D1551A" w:rsidRDefault="00D1551A" w:rsidP="00695282">
            <w:r>
              <w:t>FastAPI</w:t>
            </w:r>
          </w:p>
        </w:tc>
        <w:tc>
          <w:tcPr>
            <w:tcW w:w="3529" w:type="dxa"/>
          </w:tcPr>
          <w:p w14:paraId="6807B5BE" w14:textId="77777777" w:rsidR="00D1551A" w:rsidRDefault="00D1551A" w:rsidP="00695282">
            <w:r>
              <w:t>Services and API</w:t>
            </w:r>
          </w:p>
        </w:tc>
      </w:tr>
      <w:tr w:rsidR="00D1551A" w14:paraId="6F599EBA" w14:textId="77777777" w:rsidTr="00695282">
        <w:trPr>
          <w:trHeight w:val="300"/>
        </w:trPr>
        <w:tc>
          <w:tcPr>
            <w:tcW w:w="1888" w:type="dxa"/>
          </w:tcPr>
          <w:p w14:paraId="07A5B8F5" w14:textId="77777777" w:rsidR="00D1551A" w:rsidRDefault="00D1551A" w:rsidP="00695282">
            <w:r>
              <w:t>Frontend</w:t>
            </w:r>
          </w:p>
        </w:tc>
        <w:tc>
          <w:tcPr>
            <w:tcW w:w="2074" w:type="dxa"/>
          </w:tcPr>
          <w:p w14:paraId="7BB54506" w14:textId="77777777" w:rsidR="00D1551A" w:rsidRDefault="00D1551A" w:rsidP="00695282">
            <w:r>
              <w:t>Streamlit</w:t>
            </w:r>
          </w:p>
        </w:tc>
        <w:tc>
          <w:tcPr>
            <w:tcW w:w="3529" w:type="dxa"/>
          </w:tcPr>
          <w:p w14:paraId="7425F5F5" w14:textId="77777777" w:rsidR="00D1551A" w:rsidRDefault="00D1551A" w:rsidP="00695282">
            <w:r>
              <w:t>Queries and results</w:t>
            </w:r>
          </w:p>
        </w:tc>
      </w:tr>
      <w:tr>
        <w:trPr>
          <w:trHeight w:val="300"/>
        </w:trPr>
        <w:tc>
          <w:tcPr>
            <w:tcW w:w="1888" w:type="dxa"/>
          </w:tcPr>
          <w:p>
            <w:r>
              <w:t>3D view</w:t>
            </w:r>
          </w:p>
        </w:tc>
        <w:tc>
          <w:tcPr>
            <w:tcW w:w="2074" w:type="dxa"/>
          </w:tcPr>
          <w:p>
            <w:r>
              <w:t>Three.js (under development)</w:t>
            </w:r>
          </w:p>
        </w:tc>
        <w:tc>
          <w:tcPr>
            <w:tcW w:w="3529" w:type="dxa"/>
          </w:tcPr>
          <w:p>
            <w:r>
              <w:t>Concept orbit visualization</w:t>
            </w:r>
          </w:p>
        </w:tc>
      </w:tr>
      <w:tr w:rsidR="00D1551A" w14:paraId="5EC5B59A" w14:textId="77777777" w:rsidTr="00695282">
        <w:trPr>
          <w:trHeight w:val="300"/>
        </w:trPr>
        <w:tc>
          <w:tcPr>
            <w:tcW w:w="1888" w:type="dxa"/>
          </w:tcPr>
          <w:p w14:paraId="5C2B46F8" w14:textId="77777777" w:rsidR="00D1551A" w:rsidRDefault="00D1551A" w:rsidP="00695282">
            <w:r>
              <w:t>Lexical search</w:t>
            </w:r>
          </w:p>
        </w:tc>
        <w:tc>
          <w:tcPr>
            <w:tcW w:w="2074" w:type="dxa"/>
          </w:tcPr>
          <w:p w14:paraId="034E8C9C" w14:textId="77777777" w:rsidR="00D1551A" w:rsidRDefault="00D1551A" w:rsidP="00695282">
            <w:r>
              <w:t>BM25 [7]</w:t>
            </w:r>
          </w:p>
        </w:tc>
        <w:tc>
          <w:tcPr>
            <w:tcW w:w="3529" w:type="dxa"/>
          </w:tcPr>
          <w:p w14:paraId="77750174" w14:textId="77777777" w:rsidR="00D1551A" w:rsidRDefault="00D1551A" w:rsidP="00695282">
            <w:r>
              <w:t>Term-based ranking</w:t>
            </w:r>
          </w:p>
        </w:tc>
      </w:tr>
      <w:tr w:rsidR="00D1551A" w14:paraId="7D98BDD1" w14:textId="77777777" w:rsidTr="00695282">
        <w:trPr>
          <w:trHeight w:val="300"/>
        </w:trPr>
        <w:tc>
          <w:tcPr>
            <w:tcW w:w="1888" w:type="dxa"/>
          </w:tcPr>
          <w:p w14:paraId="61D4CC74" w14:textId="77777777" w:rsidR="00D1551A" w:rsidRDefault="00D1551A" w:rsidP="00695282">
            <w:r>
              <w:t>Vector search</w:t>
            </w:r>
          </w:p>
        </w:tc>
        <w:tc>
          <w:tcPr>
            <w:tcW w:w="2074" w:type="dxa"/>
          </w:tcPr>
          <w:p w14:paraId="3BB4737B" w14:textId="77777777" w:rsidR="00D1551A" w:rsidRDefault="00D1551A" w:rsidP="00695282">
            <w:r>
              <w:t>FAISS [8]</w:t>
            </w:r>
          </w:p>
        </w:tc>
        <w:tc>
          <w:tcPr>
            <w:tcW w:w="3529" w:type="dxa"/>
          </w:tcPr>
          <w:p w14:paraId="14BEFA65" w14:textId="77777777" w:rsidR="00D1551A" w:rsidRDefault="00D1551A" w:rsidP="00695282">
            <w:r>
              <w:t>Dense similarity</w:t>
            </w:r>
          </w:p>
        </w:tc>
      </w:tr>
      <w:tr w:rsidR="00D1551A" w14:paraId="2258727C" w14:textId="77777777" w:rsidTr="00695282">
        <w:trPr>
          <w:trHeight w:val="300"/>
        </w:trPr>
        <w:tc>
          <w:tcPr>
            <w:tcW w:w="1888" w:type="dxa"/>
          </w:tcPr>
          <w:p w14:paraId="67B705EA" w14:textId="77777777" w:rsidR="00D1551A" w:rsidRDefault="00D1551A" w:rsidP="00695282">
            <w:r>
              <w:t>Embeddings</w:t>
            </w:r>
          </w:p>
        </w:tc>
        <w:tc>
          <w:tcPr>
            <w:tcW w:w="2074" w:type="dxa"/>
          </w:tcPr>
          <w:p w14:paraId="736AE01C" w14:textId="77777777" w:rsidR="00D1551A" w:rsidRDefault="00D1551A" w:rsidP="00695282">
            <w:r>
              <w:t>all-MiniLM-L6-v2 [28]</w:t>
            </w:r>
          </w:p>
        </w:tc>
        <w:tc>
          <w:tcPr>
            <w:tcW w:w="3529" w:type="dxa"/>
          </w:tcPr>
          <w:p w14:paraId="662486E8" w14:textId="77777777" w:rsidR="00D1551A" w:rsidRDefault="00D1551A" w:rsidP="00695282">
            <w:r>
              <w:t>Query and chunk vectors</w:t>
            </w:r>
          </w:p>
        </w:tc>
      </w:tr>
      <w:tr>
        <w:trPr>
          <w:trHeight w:val="300"/>
        </w:trPr>
        <w:tc>
          <w:tcPr>
            <w:tcW w:w="1888" w:type="dxa"/>
          </w:tcPr>
          <w:p>
            <w:r>
              <w:t>Re-ranking</w:t>
            </w:r>
          </w:p>
        </w:tc>
        <w:tc>
          <w:tcPr>
            <w:tcW w:w="2074" w:type="dxa"/>
          </w:tcPr>
          <w:p>
            <w:r>
              <w:t>Cross-encoder [11] (planned)</w:t>
            </w:r>
          </w:p>
        </w:tc>
        <w:tc>
          <w:tcPr>
            <w:tcW w:w="3529" w:type="dxa"/>
          </w:tcPr>
          <w:p>
            <w:r>
              <w:t>Re-score top candidates</w:t>
            </w:r>
          </w:p>
        </w:tc>
      </w:tr>
      <w:tr>
        <w:trPr>
          <w:trHeight w:val="300"/>
        </w:trPr>
        <w:tc>
          <w:tcPr>
            <w:tcW w:w="1888" w:type="dxa"/>
          </w:tcPr>
          <w:p>
            <w:r>
              <w:t>Open sources</w:t>
            </w:r>
          </w:p>
        </w:tc>
        <w:tc>
          <w:tcPr>
            <w:tcW w:w="2074" w:type="dxa"/>
          </w:tcPr>
          <w:p>
            <w:r>
              <w:t>OpenAlex, Semantic Scholar, arXiv, Crossref, Wikipedia (under development)</w:t>
            </w:r>
          </w:p>
        </w:tc>
        <w:tc>
          <w:tcPr>
            <w:tcW w:w="3529" w:type="dxa"/>
          </w:tcPr>
          <w:p>
            <w:r>
              <w:t>Live scholarly evidence</w:t>
            </w:r>
          </w:p>
        </w:tc>
      </w:tr>
      <w:tr w:rsidR="00D1551A" w14:paraId="6E19A9EE" w14:textId="77777777" w:rsidTr="00695282">
        <w:trPr>
          <w:trHeight w:val="300"/>
        </w:trPr>
        <w:tc>
          <w:tcPr>
            <w:tcW w:w="1888" w:type="dxa"/>
          </w:tcPr>
          <w:p w14:paraId="362CD0B8" w14:textId="77777777" w:rsidR="00D1551A" w:rsidRDefault="00D1551A" w:rsidP="00695282">
            <w:r>
              <w:t>Validation</w:t>
            </w:r>
          </w:p>
        </w:tc>
        <w:tc>
          <w:tcPr>
            <w:tcW w:w="2074" w:type="dxa"/>
          </w:tcPr>
          <w:p w14:paraId="704FFC3B" w14:textId="77777777" w:rsidR="00D1551A" w:rsidRDefault="00D1551A" w:rsidP="00695282">
            <w:r>
              <w:t>Pydantic</w:t>
            </w:r>
          </w:p>
        </w:tc>
        <w:tc>
          <w:tcPr>
            <w:tcW w:w="3529" w:type="dxa"/>
          </w:tcPr>
          <w:p w14:paraId="478C5806" w14:textId="77777777" w:rsidR="00D1551A" w:rsidRDefault="00D1551A" w:rsidP="00695282">
            <w:r>
              <w:t>Request and response checks</w:t>
            </w:r>
          </w:p>
        </w:tc>
      </w:tr>
      <w:tr w:rsidR="00D1551A" w14:paraId="55EC3830" w14:textId="77777777" w:rsidTr="00695282">
        <w:trPr>
          <w:trHeight w:val="300"/>
        </w:trPr>
        <w:tc>
          <w:tcPr>
            <w:tcW w:w="1888" w:type="dxa"/>
          </w:tcPr>
          <w:p w14:paraId="699901CD" w14:textId="77777777" w:rsidR="00D1551A" w:rsidRDefault="00D1551A" w:rsidP="00695282">
            <w:r>
              <w:t>Testing</w:t>
            </w:r>
          </w:p>
        </w:tc>
        <w:tc>
          <w:tcPr>
            <w:tcW w:w="2074" w:type="dxa"/>
          </w:tcPr>
          <w:p w14:paraId="2DE6F682" w14:textId="77777777" w:rsidR="00D1551A" w:rsidRDefault="00D1551A" w:rsidP="00695282">
            <w:r>
              <w:t>Pytest</w:t>
            </w:r>
          </w:p>
        </w:tc>
        <w:tc>
          <w:tcPr>
            <w:tcW w:w="3529" w:type="dxa"/>
          </w:tcPr>
          <w:p w14:paraId="108B9553" w14:textId="77777777" w:rsidR="00D1551A" w:rsidRDefault="00D1551A" w:rsidP="00695282">
            <w:r>
              <w:t>Unit, integration, API tests</w:t>
            </w:r>
          </w:p>
        </w:tc>
      </w:tr>
      <w:tr w:rsidR="00D1551A" w14:paraId="062975E4" w14:textId="77777777" w:rsidTr="00695282">
        <w:trPr>
          <w:trHeight w:val="300"/>
        </w:trPr>
        <w:tc>
          <w:tcPr>
            <w:tcW w:w="1888" w:type="dxa"/>
          </w:tcPr>
          <w:p w14:paraId="62347BA0" w14:textId="77777777" w:rsidR="00D1551A" w:rsidRDefault="00D1551A" w:rsidP="00695282">
            <w:r>
              <w:t>Version control</w:t>
            </w:r>
          </w:p>
        </w:tc>
        <w:tc>
          <w:tcPr>
            <w:tcW w:w="2074" w:type="dxa"/>
          </w:tcPr>
          <w:p w14:paraId="1277A270" w14:textId="77777777" w:rsidR="00D1551A" w:rsidRDefault="00D1551A" w:rsidP="00695282">
            <w:r>
              <w:t>Git</w:t>
            </w:r>
          </w:p>
        </w:tc>
        <w:tc>
          <w:tcPr>
            <w:tcW w:w="3529" w:type="dxa"/>
          </w:tcPr>
          <w:p w14:paraId="129F5917" w14:textId="77777777" w:rsidR="00D1551A" w:rsidRDefault="00D1551A" w:rsidP="00695282">
            <w:r>
              <w:t>Change history</w:t>
            </w:r>
          </w:p>
        </w:tc>
      </w:tr>
    </w:tbl>
    <w:p w14:paraId="266B2B58" w14:textId="77777777" w:rsidR="00B612E4" w:rsidRDefault="00B612E4">
      <w:pPr>
        <w:spacing w:after="40"/>
        <w:jc w:val="both"/>
      </w:pPr>
    </w:p>
    <w:p w14:paraId="54EDC369" w14:textId="77777777" w:rsidR="00D17916" w:rsidRDefault="00000000" w:rsidP="00D17916">
      <w:pPr>
        <w:keepNext/>
        <w:spacing w:before="80" w:after="50"/>
        <w:rPr>
          <w:i/>
          <w:iCs/>
        </w:rPr>
      </w:pPr>
      <w:r>
        <w:rPr>
          <w:i/>
          <w:iCs/>
        </w:rPr>
        <w:t>B. Implementation status</w:t>
      </w:r>
    </w:p>
    <w:p w14:paraId="5DEC68CC" w14:textId="4E8EBCCC" w:rsidR="00D17916" w:rsidRDefault="00D17916" w:rsidP="00D17916">
      <w:pPr>
        <w:spacing w:before="80" w:after="50"/>
        <w:jc w:val="both"/>
      </w:pPr>
      <w:r>
        <w:t>Document ingestion and chunking, hybrid BM25 and FAISS retrieval with rank fusion, query understanding, the retrieval-augmented pipeline, Document IQ scoring, concept discovery, answer validation with abstention, the FastAPI service, the Streamlit interface, backend tests and a retrieval-quality evaluation have prototype implementations. The sufficiency loop, claim-level verification and repair, reliability weighting, document-versus-world comparison, typed gap statuses, open-source connectors, workspace isolation with deletion, the deterministic confidence score and the visual tools (Knowledge DNA, mind map and 3D orbit) are specified in Section V and are being built on top of that prototype. Table VII records the status of each module. Before publication, the code revision, dependencies, model settings, corpus, index and queries used for every reported number should be documented.</w:t>
      </w:r>
    </w:p>
    <w:p>
      <w:pPr>
        <w:spacing w:before="80" w:after="80"/>
        <w:jc w:val="center"/>
      </w:pPr>
      <w:r>
        <w:rPr>
          <w:b/>
          <w:bCs/>
        </w:rPr>
        <w:t xml:space="preserve">TABLE VII.  IMPLEMENTATION STATUS OF UNKNOWN MODULES</w:t>
      </w:r>
    </w:p>
    <w:tbl>
      <w:tblPr>
        <w:tblStyle w:val="TableGrid"/>
        <w:tblW w:w="5115" w:type="dxa"/>
        <w:tblLayout w:type="fixed"/>
        <w:tblLook w:val="06A0" w:firstRow="1" w:lastRow="0" w:firstColumn="1" w:lastColumn="0" w:noHBand="1" w:noVBand="1"/>
      </w:tblPr>
      <w:tblGrid>
        <w:gridCol w:w="1550"/>
        <w:gridCol w:w="2300"/>
        <w:gridCol w:w="1265"/>
      </w:tblGrid>
      <w:tr>
        <w:trPr>
          <w:cantSplit/>
          <w:tblHeader/>
        </w:trPr>
        <w:tc>
          <w:tcPr>
            <w:tcW w:w="1550" w:type="dxa"/>
            <w:shd w:val="clear" w:color="auto" w:fill="D0CECE"/>
          </w:tcPr>
          <w:p>
            <w:pPr>
              <w:spacing w:after="40"/>
            </w:pPr>
            <w:r>
              <w:rPr>
                <w:b/>
                <w:bCs/>
                <w:lang w:val="en-US"/>
              </w:rPr>
              <w:t xml:space="preserve">Module</w:t>
            </w:r>
          </w:p>
        </w:tc>
        <w:tc>
          <w:tcPr>
            <w:tcW w:w="2300" w:type="dxa"/>
            <w:shd w:val="clear" w:color="auto" w:fill="D0CECE"/>
          </w:tcPr>
          <w:p>
            <w:pPr>
              <w:spacing w:after="40"/>
            </w:pPr>
            <w:r>
              <w:rPr>
                <w:b/>
                <w:bCs/>
                <w:lang w:val="en-US"/>
              </w:rPr>
              <w:t xml:space="preserve">Function</w:t>
            </w:r>
          </w:p>
        </w:tc>
        <w:tc>
          <w:tcPr>
            <w:tcW w:w="1265" w:type="dxa"/>
            <w:shd w:val="clear" w:color="auto" w:fill="D0CECE"/>
          </w:tcPr>
          <w:p>
            <w:pPr>
              <w:spacing w:after="40"/>
            </w:pPr>
            <w:r>
              <w:rPr>
                <w:b/>
                <w:bCs/>
                <w:lang w:val="en-US"/>
              </w:rPr>
              <w:t xml:space="preserve">Status</w:t>
            </w:r>
          </w:p>
        </w:tc>
      </w:tr>
      <w:tr>
        <w:trPr>
          <w:cantSplit/>
        </w:trPr>
        <w:tc>
          <w:tcPr>
            <w:tcW w:w="1550" w:type="dxa"/>
          </w:tcPr>
          <w:p>
            <w:pPr>
              <w:spacing w:after="40"/>
            </w:pPr>
            <w:r>
              <w:rPr>
                <w:lang w:val="en-US"/>
              </w:rPr>
              <w:t xml:space="preserve">Ingestion and chunking</w:t>
            </w:r>
          </w:p>
        </w:tc>
        <w:tc>
          <w:tcPr>
            <w:tcW w:w="2300" w:type="dxa"/>
          </w:tcPr>
          <w:p>
            <w:pPr>
              <w:spacing w:after="40"/>
            </w:pPr>
            <w:r>
              <w:rPr>
                <w:lang w:val="en-US"/>
              </w:rPr>
              <w:t xml:space="preserve">Text extraction, overlapping chunks with metadata</w:t>
            </w:r>
          </w:p>
        </w:tc>
        <w:tc>
          <w:tcPr>
            <w:tcW w:w="1265" w:type="dxa"/>
          </w:tcPr>
          <w:p>
            <w:pPr>
              <w:spacing w:after="40"/>
            </w:pPr>
            <w:r>
              <w:rPr>
                <w:lang w:val="en-US"/>
              </w:rPr>
              <w:t xml:space="preserve">Prototype, tested</w:t>
            </w:r>
          </w:p>
        </w:tc>
      </w:tr>
      <w:tr>
        <w:trPr>
          <w:cantSplit/>
        </w:trPr>
        <w:tc>
          <w:tcPr>
            <w:tcW w:w="1550" w:type="dxa"/>
          </w:tcPr>
          <w:p>
            <w:pPr>
              <w:spacing w:after="40"/>
            </w:pPr>
            <w:r>
              <w:rPr>
                <w:lang w:val="en-US"/>
              </w:rPr>
              <w:t xml:space="preserve">Hybrid retrieval</w:t>
            </w:r>
          </w:p>
        </w:tc>
        <w:tc>
          <w:tcPr>
            <w:tcW w:w="2300" w:type="dxa"/>
          </w:tcPr>
          <w:p>
            <w:pPr>
              <w:spacing w:after="40"/>
            </w:pPr>
            <w:r>
              <w:rPr>
                <w:lang w:val="en-US"/>
              </w:rPr>
              <w:t xml:space="preserve">BM25 and FAISS with rank fusion</w:t>
            </w:r>
          </w:p>
        </w:tc>
        <w:tc>
          <w:tcPr>
            <w:tcW w:w="1265" w:type="dxa"/>
          </w:tcPr>
          <w:p>
            <w:pPr>
              <w:spacing w:after="40"/>
            </w:pPr>
            <w:r>
              <w:rPr>
                <w:lang w:val="en-US"/>
              </w:rPr>
              <w:t xml:space="preserve">Prototype, tested</w:t>
            </w:r>
          </w:p>
        </w:tc>
      </w:tr>
      <w:tr>
        <w:trPr>
          <w:cantSplit/>
        </w:trPr>
        <w:tc>
          <w:tcPr>
            <w:tcW w:w="1550" w:type="dxa"/>
          </w:tcPr>
          <w:p>
            <w:pPr>
              <w:spacing w:after="40"/>
            </w:pPr>
            <w:r>
              <w:rPr>
                <w:lang w:val="en-US"/>
              </w:rPr>
              <w:t xml:space="preserve">Query understanding</w:t>
            </w:r>
          </w:p>
        </w:tc>
        <w:tc>
          <w:tcPr>
            <w:tcW w:w="2300" w:type="dxa"/>
          </w:tcPr>
          <w:p>
            <w:pPr>
              <w:spacing w:after="40"/>
            </w:pPr>
            <w:r>
              <w:rPr>
                <w:lang w:val="en-US"/>
              </w:rPr>
              <w:t xml:space="preserve">Query-type identification</w:t>
            </w:r>
          </w:p>
        </w:tc>
        <w:tc>
          <w:tcPr>
            <w:tcW w:w="1265" w:type="dxa"/>
          </w:tcPr>
          <w:p>
            <w:pPr>
              <w:spacing w:after="40"/>
            </w:pPr>
            <w:r>
              <w:rPr>
                <w:lang w:val="en-US"/>
              </w:rPr>
              <w:t xml:space="preserve">Prototype, tested</w:t>
            </w:r>
          </w:p>
        </w:tc>
      </w:tr>
      <w:tr>
        <w:trPr>
          <w:cantSplit/>
        </w:trPr>
        <w:tc>
          <w:tcPr>
            <w:tcW w:w="1550" w:type="dxa"/>
          </w:tcPr>
          <w:p>
            <w:pPr>
              <w:spacing w:after="40"/>
            </w:pPr>
            <w:r>
              <w:rPr>
                <w:lang w:val="en-US"/>
              </w:rPr>
              <w:t xml:space="preserve">RAG pipeline</w:t>
            </w:r>
          </w:p>
        </w:tc>
        <w:tc>
          <w:tcPr>
            <w:tcW w:w="2300" w:type="dxa"/>
          </w:tcPr>
          <w:p>
            <w:pPr>
              <w:spacing w:after="40"/>
            </w:pPr>
            <w:r>
              <w:rPr>
                <w:lang w:val="en-US"/>
              </w:rPr>
              <w:t xml:space="preserve">Evidence-grounded prompts and answers</w:t>
            </w:r>
          </w:p>
        </w:tc>
        <w:tc>
          <w:tcPr>
            <w:tcW w:w="1265" w:type="dxa"/>
          </w:tcPr>
          <w:p>
            <w:pPr>
              <w:spacing w:after="40"/>
            </w:pPr>
            <w:r>
              <w:rPr>
                <w:lang w:val="en-US"/>
              </w:rPr>
              <w:t xml:space="preserve">Prototype</w:t>
            </w:r>
          </w:p>
        </w:tc>
      </w:tr>
      <w:tr>
        <w:trPr>
          <w:cantSplit/>
        </w:trPr>
        <w:tc>
          <w:tcPr>
            <w:tcW w:w="1550" w:type="dxa"/>
          </w:tcPr>
          <w:p>
            <w:pPr>
              <w:spacing w:after="40"/>
            </w:pPr>
            <w:r>
              <w:rPr>
                <w:lang w:val="en-US"/>
              </w:rPr>
              <w:t xml:space="preserve">Document IQ</w:t>
            </w:r>
          </w:p>
        </w:tc>
        <w:tc>
          <w:tcPr>
            <w:tcW w:w="2300" w:type="dxa"/>
          </w:tcPr>
          <w:p>
            <w:pPr>
              <w:spacing w:after="40"/>
            </w:pPr>
            <w:r>
              <w:rPr>
                <w:lang w:val="en-US"/>
              </w:rPr>
              <w:t xml:space="preserve">Quality and metadata scoring</w:t>
            </w:r>
          </w:p>
        </w:tc>
        <w:tc>
          <w:tcPr>
            <w:tcW w:w="1265" w:type="dxa"/>
          </w:tcPr>
          <w:p>
            <w:pPr>
              <w:spacing w:after="40"/>
            </w:pPr>
            <w:r>
              <w:rPr>
                <w:lang w:val="en-US"/>
              </w:rPr>
              <w:t xml:space="preserve">Prototype</w:t>
            </w:r>
          </w:p>
        </w:tc>
      </w:tr>
      <w:tr>
        <w:trPr>
          <w:cantSplit/>
        </w:trPr>
        <w:tc>
          <w:tcPr>
            <w:tcW w:w="1550" w:type="dxa"/>
          </w:tcPr>
          <w:p>
            <w:pPr>
              <w:spacing w:after="40"/>
            </w:pPr>
            <w:r>
              <w:rPr>
                <w:lang w:val="en-US"/>
              </w:rPr>
              <w:t xml:space="preserve">Concept discovery</w:t>
            </w:r>
          </w:p>
        </w:tc>
        <w:tc>
          <w:tcPr>
            <w:tcW w:w="2300" w:type="dxa"/>
          </w:tcPr>
          <w:p>
            <w:pPr>
              <w:spacing w:after="40"/>
            </w:pPr>
            <w:r>
              <w:rPr>
                <w:lang w:val="en-US"/>
              </w:rPr>
              <w:t xml:space="preserve">Concepts and relations from chunks</w:t>
            </w:r>
          </w:p>
        </w:tc>
        <w:tc>
          <w:tcPr>
            <w:tcW w:w="1265" w:type="dxa"/>
          </w:tcPr>
          <w:p>
            <w:pPr>
              <w:spacing w:after="40"/>
            </w:pPr>
            <w:r>
              <w:rPr>
                <w:lang w:val="en-US"/>
              </w:rPr>
              <w:t xml:space="preserve">Prototype</w:t>
            </w:r>
          </w:p>
        </w:tc>
      </w:tr>
      <w:tr>
        <w:trPr>
          <w:cantSplit/>
        </w:trPr>
        <w:tc>
          <w:tcPr>
            <w:tcW w:w="1550" w:type="dxa"/>
          </w:tcPr>
          <w:p>
            <w:pPr>
              <w:spacing w:after="40"/>
            </w:pPr>
            <w:r>
              <w:rPr>
                <w:lang w:val="en-US"/>
              </w:rPr>
              <w:t xml:space="preserve">Validation and abstention</w:t>
            </w:r>
          </w:p>
        </w:tc>
        <w:tc>
          <w:tcPr>
            <w:tcW w:w="2300" w:type="dxa"/>
          </w:tcPr>
          <w:p>
            <w:pPr>
              <w:spacing w:after="40"/>
            </w:pPr>
            <w:r>
              <w:rPr>
                <w:lang w:val="en-US"/>
              </w:rPr>
              <w:t xml:space="preserve">Answer checks and refusal when unsupported</w:t>
            </w:r>
          </w:p>
        </w:tc>
        <w:tc>
          <w:tcPr>
            <w:tcW w:w="1265" w:type="dxa"/>
          </w:tcPr>
          <w:p>
            <w:pPr>
              <w:spacing w:after="40"/>
            </w:pPr>
            <w:r>
              <w:rPr>
                <w:lang w:val="en-US"/>
              </w:rPr>
              <w:t xml:space="preserve">Prototype; claim-level NLI planned</w:t>
            </w:r>
          </w:p>
        </w:tc>
      </w:tr>
      <w:tr>
        <w:trPr>
          <w:cantSplit/>
        </w:trPr>
        <w:tc>
          <w:tcPr>
            <w:tcW w:w="1550" w:type="dxa"/>
          </w:tcPr>
          <w:p>
            <w:pPr>
              <w:spacing w:after="40"/>
            </w:pPr>
            <w:r>
              <w:rPr>
                <w:lang w:val="en-US"/>
              </w:rPr>
              <w:t xml:space="preserve">API and interface</w:t>
            </w:r>
          </w:p>
        </w:tc>
        <w:tc>
          <w:tcPr>
            <w:tcW w:w="2300" w:type="dxa"/>
          </w:tcPr>
          <w:p>
            <w:pPr>
              <w:spacing w:after="40"/>
            </w:pPr>
            <w:r>
              <w:rPr>
                <w:lang w:val="en-US"/>
              </w:rPr>
              <w:t xml:space="preserve">FastAPI service, Streamlit front end</w:t>
            </w:r>
          </w:p>
        </w:tc>
        <w:tc>
          <w:tcPr>
            <w:tcW w:w="1265" w:type="dxa"/>
          </w:tcPr>
          <w:p>
            <w:pPr>
              <w:spacing w:after="40"/>
            </w:pPr>
            <w:r>
              <w:rPr>
                <w:lang w:val="en-US"/>
              </w:rPr>
              <w:t xml:space="preserve">Prototype</w:t>
            </w:r>
          </w:p>
        </w:tc>
      </w:tr>
      <w:tr>
        <w:trPr>
          <w:cantSplit/>
        </w:trPr>
        <w:tc>
          <w:tcPr>
            <w:tcW w:w="1550" w:type="dxa"/>
          </w:tcPr>
          <w:p>
            <w:pPr>
              <w:spacing w:after="40"/>
            </w:pPr>
            <w:r>
              <w:rPr>
                <w:lang w:val="en-US"/>
              </w:rPr>
              <w:t xml:space="preserve">Sufficiency loop</w:t>
            </w:r>
          </w:p>
        </w:tc>
        <w:tc>
          <w:tcPr>
            <w:tcW w:w="2300" w:type="dxa"/>
          </w:tcPr>
          <w:p>
            <w:pPr>
              <w:spacing w:after="40"/>
            </w:pPr>
            <w:r>
              <w:rPr>
                <w:lang w:val="en-US"/>
              </w:rPr>
              <w:t xml:space="preserve">Per-sub-question control (V-D)</w:t>
            </w:r>
          </w:p>
        </w:tc>
        <w:tc>
          <w:tcPr>
            <w:tcW w:w="1265" w:type="dxa"/>
          </w:tcPr>
          <w:p>
            <w:pPr>
              <w:spacing w:after="40"/>
            </w:pPr>
            <w:r>
              <w:rPr>
                <w:lang w:val="en-US"/>
              </w:rPr>
              <w:t xml:space="preserve">Specified; in progress</w:t>
            </w:r>
          </w:p>
        </w:tc>
      </w:tr>
      <w:tr>
        <w:trPr>
          <w:cantSplit/>
        </w:trPr>
        <w:tc>
          <w:tcPr>
            <w:tcW w:w="1550" w:type="dxa"/>
          </w:tcPr>
          <w:p>
            <w:pPr>
              <w:spacing w:after="40"/>
            </w:pPr>
            <w:r>
              <w:rPr>
                <w:lang w:val="en-US"/>
              </w:rPr>
              <w:t xml:space="preserve">Claim verification</w:t>
            </w:r>
          </w:p>
        </w:tc>
        <w:tc>
          <w:tcPr>
            <w:tcW w:w="2300" w:type="dxa"/>
          </w:tcPr>
          <w:p>
            <w:pPr>
              <w:spacing w:after="40"/>
            </w:pPr>
            <w:r>
              <w:rPr>
                <w:lang w:val="en-US"/>
              </w:rPr>
              <w:t xml:space="preserve">Atomic claims, NLI, repair (V-E)</w:t>
            </w:r>
          </w:p>
        </w:tc>
        <w:tc>
          <w:tcPr>
            <w:tcW w:w="1265" w:type="dxa"/>
          </w:tcPr>
          <w:p>
            <w:pPr>
              <w:spacing w:after="40"/>
            </w:pPr>
            <w:r>
              <w:rPr>
                <w:lang w:val="en-US"/>
              </w:rPr>
              <w:t xml:space="preserve">Specified; in progress</w:t>
            </w:r>
          </w:p>
        </w:tc>
      </w:tr>
      <w:tr>
        <w:trPr>
          <w:cantSplit/>
        </w:trPr>
        <w:tc>
          <w:tcPr>
            <w:tcW w:w="1550" w:type="dxa"/>
          </w:tcPr>
          <w:p>
            <w:pPr>
              <w:spacing w:after="40"/>
            </w:pPr>
            <w:r>
              <w:rPr>
                <w:lang w:val="en-US"/>
              </w:rPr>
              <w:t xml:space="preserve">Reliability and conflicts</w:t>
            </w:r>
          </w:p>
        </w:tc>
        <w:tc>
          <w:tcPr>
            <w:tcW w:w="2300" w:type="dxa"/>
          </w:tcPr>
          <w:p>
            <w:pPr>
              <w:spacing w:after="40"/>
            </w:pPr>
            <w:r>
              <w:rPr>
                <w:lang w:val="en-US"/>
              </w:rPr>
              <w:t xml:space="preserve">Source weights, conflict report (V-F)</w:t>
            </w:r>
          </w:p>
        </w:tc>
        <w:tc>
          <w:tcPr>
            <w:tcW w:w="1265" w:type="dxa"/>
          </w:tcPr>
          <w:p>
            <w:pPr>
              <w:spacing w:after="40"/>
            </w:pPr>
            <w:r>
              <w:rPr>
                <w:lang w:val="en-US"/>
              </w:rPr>
              <w:t xml:space="preserve">Specified; in progress</w:t>
            </w:r>
          </w:p>
        </w:tc>
      </w:tr>
      <w:tr>
        <w:trPr>
          <w:cantSplit/>
        </w:trPr>
        <w:tc>
          <w:tcPr>
            <w:tcW w:w="1550" w:type="dxa"/>
          </w:tcPr>
          <w:p>
            <w:pPr>
              <w:spacing w:after="40"/>
            </w:pPr>
            <w:r>
              <w:rPr>
                <w:lang w:val="en-US"/>
              </w:rPr>
              <w:t xml:space="preserve">Open connectors</w:t>
            </w:r>
          </w:p>
        </w:tc>
        <w:tc>
          <w:tcPr>
            <w:tcW w:w="2300" w:type="dxa"/>
          </w:tcPr>
          <w:p>
            <w:pPr>
              <w:spacing w:after="40"/>
            </w:pPr>
            <w:r>
              <w:rPr>
                <w:lang w:val="en-US"/>
              </w:rPr>
              <w:t xml:space="preserve">Scholarly and Wikipedia sources (V-K)</w:t>
            </w:r>
          </w:p>
        </w:tc>
        <w:tc>
          <w:tcPr>
            <w:tcW w:w="1265" w:type="dxa"/>
          </w:tcPr>
          <w:p>
            <w:pPr>
              <w:spacing w:after="40"/>
            </w:pPr>
            <w:r>
              <w:rPr>
                <w:lang w:val="en-US"/>
              </w:rPr>
              <w:t xml:space="preserve">Specified; in progress</w:t>
            </w:r>
          </w:p>
        </w:tc>
      </w:tr>
      <w:tr>
        <w:trPr>
          <w:cantSplit/>
        </w:trPr>
        <w:tc>
          <w:tcPr>
            <w:tcW w:w="1550" w:type="dxa"/>
          </w:tcPr>
          <w:p>
            <w:pPr>
              <w:spacing w:after="40"/>
            </w:pPr>
            <w:r>
              <w:rPr>
                <w:lang w:val="en-US"/>
              </w:rPr>
              <w:t xml:space="preserve">Isolation and deletion</w:t>
            </w:r>
          </w:p>
        </w:tc>
        <w:tc>
          <w:tcPr>
            <w:tcW w:w="2300" w:type="dxa"/>
          </w:tcPr>
          <w:p>
            <w:pPr>
              <w:spacing w:after="40"/>
            </w:pPr>
            <w:r>
              <w:rPr>
                <w:lang w:val="en-US"/>
              </w:rPr>
              <w:t xml:space="preserve">Per-workspace indexes, history (V-N)</w:t>
            </w:r>
          </w:p>
        </w:tc>
        <w:tc>
          <w:tcPr>
            <w:tcW w:w="1265" w:type="dxa"/>
          </w:tcPr>
          <w:p>
            <w:pPr>
              <w:spacing w:after="40"/>
            </w:pPr>
            <w:r>
              <w:rPr>
                <w:lang w:val="en-US"/>
              </w:rPr>
              <w:t xml:space="preserve">Specified; in progress</w:t>
            </w:r>
          </w:p>
        </w:tc>
      </w:tr>
      <w:tr>
        <w:trPr>
          <w:cantSplit/>
        </w:trPr>
        <w:tc>
          <w:tcPr>
            <w:tcW w:w="1550" w:type="dxa"/>
          </w:tcPr>
          <w:p>
            <w:pPr>
              <w:spacing w:after="40"/>
            </w:pPr>
            <w:r>
              <w:rPr>
                <w:lang w:val="en-US"/>
              </w:rPr>
              <w:t xml:space="preserve">Confidence score</w:t>
            </w:r>
          </w:p>
        </w:tc>
        <w:tc>
          <w:tcPr>
            <w:tcW w:w="2300" w:type="dxa"/>
          </w:tcPr>
          <w:p>
            <w:pPr>
              <w:spacing w:after="40"/>
            </w:pPr>
            <w:r>
              <w:rPr>
                <w:lang w:val="en-US"/>
              </w:rPr>
              <w:t xml:space="preserve">Deterministic backend score (V-M)</w:t>
            </w:r>
          </w:p>
        </w:tc>
        <w:tc>
          <w:tcPr>
            <w:tcW w:w="1265" w:type="dxa"/>
          </w:tcPr>
          <w:p>
            <w:pPr>
              <w:spacing w:after="40"/>
            </w:pPr>
            <w:r>
              <w:rPr>
                <w:lang w:val="en-US"/>
              </w:rPr>
              <w:t xml:space="preserve">Specified; in progress</w:t>
            </w:r>
          </w:p>
        </w:tc>
      </w:tr>
      <w:tr>
        <w:trPr>
          <w:cantSplit/>
        </w:trPr>
        <w:tc>
          <w:tcPr>
            <w:tcW w:w="1550" w:type="dxa"/>
          </w:tcPr>
          <w:p>
            <w:pPr>
              <w:spacing w:after="40"/>
            </w:pPr>
            <w:r>
              <w:rPr>
                <w:lang w:val="en-US"/>
              </w:rPr>
              <w:t xml:space="preserve">DNA, mind map, 3D orbit</w:t>
            </w:r>
          </w:p>
        </w:tc>
        <w:tc>
          <w:tcPr>
            <w:tcW w:w="2300" w:type="dxa"/>
          </w:tcPr>
          <w:p>
            <w:pPr>
              <w:spacing w:after="40"/>
            </w:pPr>
            <w:r>
              <w:rPr>
                <w:lang w:val="en-US"/>
              </w:rPr>
              <w:t xml:space="preserve">Evidence-linked visual tools (V-I)</w:t>
            </w:r>
          </w:p>
        </w:tc>
        <w:tc>
          <w:tcPr>
            <w:tcW w:w="1265" w:type="dxa"/>
          </w:tcPr>
          <w:p>
            <w:pPr>
              <w:spacing w:after="40"/>
            </w:pPr>
            <w:r>
              <w:rPr>
                <w:lang w:val="en-US"/>
              </w:rPr>
              <w:t xml:space="preserve">Specified; in progress</w:t>
            </w:r>
          </w:p>
        </w:tc>
      </w:tr>
    </w:tbl>
    <w:p>
      <w:pPr>
        <w:spacing w:after="40"/>
        <w:jc w:val="both"/>
      </w:pPr>
    </w:p>
    <w:p w14:paraId="0E4EACDD" w14:textId="10E28A9D" w:rsidR="00B612E4" w:rsidRDefault="00000000">
      <w:pPr>
        <w:keepNext/>
        <w:spacing w:before="140" w:after="80"/>
        <w:jc w:val="center"/>
      </w:pPr>
      <w:r>
        <w:rPr>
          <w:sz w:val="24"/>
          <w:szCs w:val="24"/>
        </w:rPr>
        <w:t>VII.  Evaluation Design</w:t>
      </w:r>
    </w:p>
    <w:p w14:paraId="7B4A424B" w14:textId="77777777" w:rsidR="00B612E4" w:rsidRDefault="00000000">
      <w:pPr>
        <w:keepNext/>
        <w:spacing w:before="80" w:after="50"/>
      </w:pPr>
      <w:r>
        <w:rPr>
          <w:i/>
          <w:iCs/>
        </w:rPr>
        <w:t>A. Datasets</w:t>
      </w:r>
    </w:p>
    <w:p w14:paraId="178B5050" w14:textId="77777777" w:rsidR="00D17916" w:rsidRDefault="00D17916" w:rsidP="00D17916">
      <w:pPr>
        <w:spacing w:before="80" w:after="50"/>
        <w:jc w:val="both"/>
      </w:pPr>
      <w:r>
        <w:t>This corpus will consist of a set of documented papers in various technical topics, the number of which will be stated. The questions will be factual, definitional, inferential, comparative, summarization, and gap or limitation questions. Relevance and support for claims annotations will be done manually and cross-verified with another person, and the differences will be settled. Another set of questions and a set of papers with outdated information seed will be created for RQ3 and RQ4 respectively.</w:t>
      </w:r>
    </w:p>
    <w:p>
      <w:pPr>
        <w:spacing w:before="80" w:after="50"/>
        <w:jc w:val="both"/>
      </w:pPr>
      <w:r>
        <w:t xml:space="preserve">Public benchmarks make the results comparable with earlier work. Retrieval will be tested on the scientific subsets of BEIR [30] (SciFact, SCIDOCS, TREC-COVID and NFCorpus), claim support on SciFact [31], question answering over full papers on QASPER [32], and multi-hop sufficiency on HotpotQA [33]. Because these datasets do not test abstention or conflict reporting directly, we will also build a benchmark of 100 to 200 questions that includes unanswerable and deliberately conflicting cases. Table VIII maps each resource to the research questions and metrics.</w:t>
      </w:r>
    </w:p>
    <w:p>
      <w:pPr>
        <w:spacing w:before="80" w:after="80"/>
        <w:jc w:val="center"/>
      </w:pPr>
      <w:r>
        <w:rPr>
          <w:b/>
          <w:bCs/>
        </w:rPr>
        <w:t xml:space="preserve">TABLE VIII.  EVALUATION RESOURCES AND METRICS</w:t>
      </w:r>
    </w:p>
    <w:tbl>
      <w:tblPr>
        <w:tblStyle w:val="TableGrid"/>
        <w:tblW w:w="5115" w:type="dxa"/>
        <w:tblLayout w:type="fixed"/>
        <w:tblLook w:val="06A0" w:firstRow="1" w:lastRow="0" w:firstColumn="1" w:lastColumn="0" w:noHBand="1" w:noVBand="1"/>
      </w:tblPr>
      <w:tblGrid>
        <w:gridCol w:w="1700"/>
        <w:gridCol w:w="1600"/>
        <w:gridCol w:w="1815"/>
      </w:tblGrid>
      <w:tr>
        <w:trPr>
          <w:cantSplit/>
          <w:tblHeader/>
        </w:trPr>
        <w:tc>
          <w:tcPr>
            <w:tcW w:w="1700" w:type="dxa"/>
            <w:shd w:val="clear" w:color="auto" w:fill="D0CECE"/>
          </w:tcPr>
          <w:p>
            <w:pPr>
              <w:spacing w:after="40"/>
            </w:pPr>
            <w:r>
              <w:rPr>
                <w:b/>
                <w:bCs/>
                <w:lang w:val="en-US"/>
              </w:rPr>
              <w:t xml:space="preserve">Resource</w:t>
            </w:r>
          </w:p>
        </w:tc>
        <w:tc>
          <w:tcPr>
            <w:tcW w:w="1600" w:type="dxa"/>
            <w:shd w:val="clear" w:color="auto" w:fill="D0CECE"/>
          </w:tcPr>
          <w:p>
            <w:pPr>
              <w:spacing w:after="40"/>
            </w:pPr>
            <w:r>
              <w:rPr>
                <w:b/>
                <w:bCs/>
                <w:lang w:val="en-US"/>
              </w:rPr>
              <w:t xml:space="preserve">Used for</w:t>
            </w:r>
          </w:p>
        </w:tc>
        <w:tc>
          <w:tcPr>
            <w:tcW w:w="1815" w:type="dxa"/>
            <w:shd w:val="clear" w:color="auto" w:fill="D0CECE"/>
          </w:tcPr>
          <w:p>
            <w:pPr>
              <w:spacing w:after="40"/>
            </w:pPr>
            <w:r>
              <w:rPr>
                <w:b/>
                <w:bCs/>
                <w:lang w:val="en-US"/>
              </w:rPr>
              <w:t xml:space="preserve">Main metrics</w:t>
            </w:r>
          </w:p>
        </w:tc>
      </w:tr>
      <w:tr>
        <w:trPr>
          <w:cantSplit/>
        </w:trPr>
        <w:tc>
          <w:tcPr>
            <w:tcW w:w="1700" w:type="dxa"/>
          </w:tcPr>
          <w:p>
            <w:pPr>
              <w:spacing w:after="40"/>
            </w:pPr>
            <w:r>
              <w:rPr>
                <w:lang w:val="en-US"/>
              </w:rPr>
              <w:t xml:space="preserve">BEIR subsets [30]</w:t>
            </w:r>
          </w:p>
        </w:tc>
        <w:tc>
          <w:tcPr>
            <w:tcW w:w="1600" w:type="dxa"/>
          </w:tcPr>
          <w:p>
            <w:pPr>
              <w:spacing w:after="40"/>
            </w:pPr>
            <w:r>
              <w:rPr>
                <w:lang w:val="en-US"/>
              </w:rPr>
              <w:t xml:space="preserve">Retrieval and fusion (RQ1)</w:t>
            </w:r>
          </w:p>
        </w:tc>
        <w:tc>
          <w:tcPr>
            <w:tcW w:w="1815" w:type="dxa"/>
          </w:tcPr>
          <w:p>
            <w:pPr>
              <w:spacing w:after="40"/>
            </w:pPr>
            <w:r>
              <w:rPr>
                <w:lang w:val="en-US"/>
              </w:rPr>
              <w:t xml:space="preserve">nDCG@10, Recall@k, MRR</w:t>
            </w:r>
          </w:p>
        </w:tc>
      </w:tr>
      <w:tr>
        <w:trPr>
          <w:cantSplit/>
        </w:trPr>
        <w:tc>
          <w:tcPr>
            <w:tcW w:w="1700" w:type="dxa"/>
          </w:tcPr>
          <w:p>
            <w:pPr>
              <w:spacing w:after="40"/>
            </w:pPr>
            <w:r>
              <w:rPr>
                <w:lang w:val="en-US"/>
              </w:rPr>
              <w:t xml:space="preserve">SciFact [31]</w:t>
            </w:r>
          </w:p>
        </w:tc>
        <w:tc>
          <w:tcPr>
            <w:tcW w:w="1600" w:type="dxa"/>
          </w:tcPr>
          <w:p>
            <w:pPr>
              <w:spacing w:after="40"/>
            </w:pPr>
            <w:r>
              <w:rPr>
                <w:lang w:val="en-US"/>
              </w:rPr>
              <w:t xml:space="preserve">Claim support (RQ2)</w:t>
            </w:r>
          </w:p>
        </w:tc>
        <w:tc>
          <w:tcPr>
            <w:tcW w:w="1815" w:type="dxa"/>
          </w:tcPr>
          <w:p>
            <w:pPr>
              <w:spacing w:after="40"/>
            </w:pPr>
            <w:r>
              <w:rPr>
                <w:lang w:val="en-US"/>
              </w:rPr>
              <w:t xml:space="preserve">Claim-support precision and recall</w:t>
            </w:r>
          </w:p>
        </w:tc>
      </w:tr>
      <w:tr>
        <w:trPr>
          <w:cantSplit/>
        </w:trPr>
        <w:tc>
          <w:tcPr>
            <w:tcW w:w="1700" w:type="dxa"/>
          </w:tcPr>
          <w:p>
            <w:pPr>
              <w:spacing w:after="40"/>
            </w:pPr>
            <w:r>
              <w:rPr>
                <w:lang w:val="en-US"/>
              </w:rPr>
              <w:t xml:space="preserve">QASPER [32]</w:t>
            </w:r>
          </w:p>
        </w:tc>
        <w:tc>
          <w:tcPr>
            <w:tcW w:w="1600" w:type="dxa"/>
          </w:tcPr>
          <w:p>
            <w:pPr>
              <w:spacing w:after="40"/>
            </w:pPr>
            <w:r>
              <w:rPr>
                <w:lang w:val="en-US"/>
              </w:rPr>
              <w:t xml:space="preserve">Answers from full papers (RQ1, RQ2)</w:t>
            </w:r>
          </w:p>
        </w:tc>
        <w:tc>
          <w:tcPr>
            <w:tcW w:w="1815" w:type="dxa"/>
          </w:tcPr>
          <w:p>
            <w:pPr>
              <w:spacing w:after="40"/>
            </w:pPr>
            <w:r>
              <w:rPr>
                <w:lang w:val="en-US"/>
              </w:rPr>
              <w:t xml:space="preserve">Answer-F1, Evidence-F1, citation precision and recall</w:t>
            </w:r>
          </w:p>
        </w:tc>
      </w:tr>
      <w:tr>
        <w:trPr>
          <w:cantSplit/>
        </w:trPr>
        <w:tc>
          <w:tcPr>
            <w:tcW w:w="1700" w:type="dxa"/>
          </w:tcPr>
          <w:p>
            <w:pPr>
              <w:spacing w:after="40"/>
            </w:pPr>
            <w:r>
              <w:rPr>
                <w:lang w:val="en-US"/>
              </w:rPr>
              <w:t xml:space="preserve">HotpotQA [33]</w:t>
            </w:r>
          </w:p>
        </w:tc>
        <w:tc>
          <w:tcPr>
            <w:tcW w:w="1600" w:type="dxa"/>
          </w:tcPr>
          <w:p>
            <w:pPr>
              <w:spacing w:after="40"/>
            </w:pPr>
            <w:r>
              <w:rPr>
                <w:lang w:val="en-US"/>
              </w:rPr>
              <w:t xml:space="preserve">Multi-hop sufficiency (RQ1)</w:t>
            </w:r>
          </w:p>
        </w:tc>
        <w:tc>
          <w:tcPr>
            <w:tcW w:w="1815" w:type="dxa"/>
          </w:tcPr>
          <w:p>
            <w:pPr>
              <w:spacing w:after="40"/>
            </w:pPr>
            <w:r>
              <w:rPr>
                <w:lang w:val="en-US"/>
              </w:rPr>
              <w:t xml:space="preserve">Answer EM and F1, abstention accuracy</w:t>
            </w:r>
          </w:p>
        </w:tc>
      </w:tr>
      <w:tr>
        <w:trPr>
          <w:cantSplit/>
        </w:trPr>
        <w:tc>
          <w:tcPr>
            <w:tcW w:w="1700" w:type="dxa"/>
          </w:tcPr>
          <w:p>
            <w:pPr>
              <w:spacing w:after="40"/>
            </w:pPr>
            <w:r>
              <w:rPr>
                <w:lang w:val="en-US"/>
              </w:rPr>
              <w:t xml:space="preserve">Project benchmark</w:t>
            </w:r>
          </w:p>
        </w:tc>
        <w:tc>
          <w:tcPr>
            <w:tcW w:w="1600" w:type="dxa"/>
          </w:tcPr>
          <w:p>
            <w:pPr>
              <w:spacing w:after="40"/>
            </w:pPr>
            <w:r>
              <w:rPr>
                <w:lang w:val="en-US"/>
              </w:rPr>
              <w:t xml:space="preserve">Unanswerable and conflicting questions (RQ1, RQ3, RQ5, RQ7)</w:t>
            </w:r>
          </w:p>
        </w:tc>
        <w:tc>
          <w:tcPr>
            <w:tcW w:w="1815" w:type="dxa"/>
          </w:tcPr>
          <w:p>
            <w:pPr>
              <w:spacing w:after="40"/>
            </w:pPr>
            <w:r>
              <w:rPr>
                <w:lang w:val="en-US"/>
              </w:rPr>
              <w:t xml:space="preserve">Hallucination rate, abstention accuracy, conflict display, ECE</w:t>
            </w:r>
          </w:p>
        </w:tc>
      </w:tr>
      <w:tr>
        <w:trPr>
          <w:cantSplit/>
        </w:trPr>
        <w:tc>
          <w:tcPr>
            <w:tcW w:w="1700" w:type="dxa"/>
          </w:tcPr>
          <w:p>
            <w:pPr>
              <w:spacing w:after="40"/>
            </w:pPr>
            <w:r>
              <w:rPr>
                <w:lang w:val="en-US"/>
              </w:rPr>
              <w:t xml:space="preserve">Seeded-error documents</w:t>
            </w:r>
          </w:p>
        </w:tc>
        <w:tc>
          <w:tcPr>
            <w:tcW w:w="1600" w:type="dxa"/>
          </w:tcPr>
          <w:p>
            <w:pPr>
              <w:spacing w:after="40"/>
            </w:pPr>
            <w:r>
              <w:rPr>
                <w:lang w:val="en-US"/>
              </w:rPr>
              <w:t xml:space="preserve">Document versus world (RQ4)</w:t>
            </w:r>
          </w:p>
        </w:tc>
        <w:tc>
          <w:tcPr>
            <w:tcW w:w="1815" w:type="dxa"/>
          </w:tcPr>
          <w:p>
            <w:pPr>
              <w:spacing w:after="40"/>
            </w:pPr>
            <w:r>
              <w:rPr>
                <w:lang w:val="en-US"/>
              </w:rPr>
              <w:t xml:space="preserve">Seeded statements flagged</w:t>
            </w:r>
          </w:p>
        </w:tc>
      </w:tr>
      <w:tr>
        <w:trPr>
          <w:cantSplit/>
        </w:trPr>
        <w:tc>
          <w:tcPr>
            <w:tcW w:w="1700" w:type="dxa"/>
          </w:tcPr>
          <w:p>
            <w:pPr>
              <w:spacing w:after="40"/>
            </w:pPr>
            <w:r>
              <w:rPr>
                <w:lang w:val="en-US"/>
              </w:rPr>
              <w:t xml:space="preserve">Concept annotations</w:t>
            </w:r>
          </w:p>
        </w:tc>
        <w:tc>
          <w:tcPr>
            <w:tcW w:w="1600" w:type="dxa"/>
          </w:tcPr>
          <w:p>
            <w:pPr>
              <w:spacing w:after="40"/>
            </w:pPr>
            <w:r>
              <w:rPr>
                <w:lang w:val="en-US"/>
              </w:rPr>
              <w:t xml:space="preserve">Linked tools (RQ6)</w:t>
            </w:r>
          </w:p>
        </w:tc>
        <w:tc>
          <w:tcPr>
            <w:tcW w:w="1815" w:type="dxa"/>
          </w:tcPr>
          <w:p>
            <w:pPr>
              <w:spacing w:after="40"/>
            </w:pPr>
            <w:r>
              <w:rPr>
                <w:lang w:val="en-US"/>
              </w:rPr>
              <w:t xml:space="preserve">Node and edge precision, recall, F1</w:t>
            </w:r>
          </w:p>
        </w:tc>
      </w:tr>
      <w:tr>
        <w:trPr>
          <w:cantSplit/>
        </w:trPr>
        <w:tc>
          <w:tcPr>
            <w:tcW w:w="1700" w:type="dxa"/>
          </w:tcPr>
          <w:p>
            <w:pPr>
              <w:spacing w:after="40"/>
            </w:pPr>
            <w:r>
              <w:rPr>
                <w:lang w:val="en-US"/>
              </w:rPr>
              <w:t xml:space="preserve">User study</w:t>
            </w:r>
          </w:p>
        </w:tc>
        <w:tc>
          <w:tcPr>
            <w:tcW w:w="1600" w:type="dxa"/>
          </w:tcPr>
          <w:p>
            <w:pPr>
              <w:spacing w:after="40"/>
            </w:pPr>
            <w:r>
              <w:rPr>
                <w:lang w:val="en-US"/>
              </w:rPr>
              <w:t xml:space="preserve">Usability and trust</w:t>
            </w:r>
          </w:p>
        </w:tc>
        <w:tc>
          <w:tcPr>
            <w:tcW w:w="1815" w:type="dxa"/>
          </w:tcPr>
          <w:p>
            <w:pPr>
              <w:spacing w:after="40"/>
            </w:pPr>
            <w:r>
              <w:rPr>
                <w:lang w:val="en-US"/>
              </w:rPr>
              <w:t xml:space="preserve">Likert ratings</w:t>
            </w:r>
          </w:p>
        </w:tc>
      </w:tr>
    </w:tbl>
    <w:p>
      <w:pPr>
        <w:spacing w:after="40"/>
        <w:jc w:val="both"/>
      </w:pPr>
    </w:p>
    <w:p w14:paraId="69FC48C8" w14:textId="2A1F8DB0" w:rsidR="00B612E4" w:rsidRDefault="00000000">
      <w:pPr>
        <w:keepNext/>
        <w:spacing w:before="80" w:after="50"/>
      </w:pPr>
      <w:r>
        <w:rPr>
          <w:i/>
          <w:iCs/>
        </w:rPr>
        <w:t>B. Baselines and ablations</w:t>
      </w:r>
    </w:p>
    <w:p w14:paraId="3E87CD20" w14:textId="77777777" w:rsidR="00D17916" w:rsidRDefault="00D17916" w:rsidP="00D17916">
      <w:pPr>
        <w:spacing w:before="80" w:after="50"/>
        <w:jc w:val="both"/>
      </w:pPr>
      <w:r>
        <w:t>In all configurations, the exact same corpus, chunking method, embedding model, and number of candidates are used. These include: BM25 [7] alone; FAISS [8] alone; hybrid search; hybrid search with complete UNKNOWN pipeline; and the complete pipeline with removal of one step at a time (sufficiency loop, claims verification, reliability, document versus world evaluation, evidence linking filtering). The direct comparison with a generic assistant (such as GPT or Claude) on the same documents needs to be done since for some documents, such an assistant will be able to answer just as well.</w:t>
      </w:r>
    </w:p>
    <w:p>
      <w:pPr>
        <w:spacing w:before="80" w:after="50"/>
        <w:jc w:val="both"/>
      </w:pPr>
      <w:r>
        <w:t xml:space="preserve">Table IX lists the configurations. Each ablation removes exactly one stage while the corpus, chunking, embedding model, candidate count, prompts and random seeds stay identical, so that any difference can be attributed to that stage.</w:t>
      </w:r>
    </w:p>
    <w:p>
      <w:pPr>
        <w:spacing w:before="80" w:after="80"/>
        <w:jc w:val="center"/>
      </w:pPr>
      <w:r>
        <w:rPr>
          <w:b/>
          <w:bCs/>
        </w:rPr>
        <w:t xml:space="preserve">TABLE IX.  EVALUATION CONFIGURATIONS</w:t>
      </w:r>
    </w:p>
    <w:tbl>
      <w:tblPr>
        <w:tblStyle w:val="TableGrid"/>
        <w:tblW w:w="5115" w:type="dxa"/>
        <w:tblLayout w:type="fixed"/>
        <w:tblLook w:val="06A0" w:firstRow="1" w:lastRow="0" w:firstColumn="1" w:lastColumn="0" w:noHBand="1" w:noVBand="1"/>
      </w:tblPr>
      <w:tblGrid>
        <w:gridCol w:w="600"/>
        <w:gridCol w:w="2800"/>
        <w:gridCol w:w="1715"/>
      </w:tblGrid>
      <w:tr>
        <w:trPr>
          <w:cantSplit/>
          <w:tblHeader/>
        </w:trPr>
        <w:tc>
          <w:tcPr>
            <w:tcW w:w="600" w:type="dxa"/>
            <w:shd w:val="clear" w:color="auto" w:fill="D0CECE"/>
          </w:tcPr>
          <w:p>
            <w:pPr>
              <w:spacing w:after="40"/>
            </w:pPr>
            <w:r>
              <w:rPr>
                <w:b/>
                <w:bCs/>
                <w:lang w:val="en-US"/>
              </w:rPr>
              <w:t xml:space="preserve">ID</w:t>
            </w:r>
          </w:p>
        </w:tc>
        <w:tc>
          <w:tcPr>
            <w:tcW w:w="2800" w:type="dxa"/>
            <w:shd w:val="clear" w:color="auto" w:fill="D0CECE"/>
          </w:tcPr>
          <w:p>
            <w:pPr>
              <w:spacing w:after="40"/>
            </w:pPr>
            <w:r>
              <w:rPr>
                <w:b/>
                <w:bCs/>
                <w:lang w:val="en-US"/>
              </w:rPr>
              <w:t xml:space="preserve">Configuration</w:t>
            </w:r>
          </w:p>
        </w:tc>
        <w:tc>
          <w:tcPr>
            <w:tcW w:w="1715" w:type="dxa"/>
            <w:shd w:val="clear" w:color="auto" w:fill="D0CECE"/>
          </w:tcPr>
          <w:p>
            <w:pPr>
              <w:spacing w:after="40"/>
            </w:pPr>
            <w:r>
              <w:rPr>
                <w:b/>
                <w:bCs/>
                <w:lang w:val="en-US"/>
              </w:rPr>
              <w:t xml:space="preserve">Purpose</w:t>
            </w:r>
          </w:p>
        </w:tc>
      </w:tr>
      <w:tr>
        <w:trPr>
          <w:cantSplit/>
        </w:trPr>
        <w:tc>
          <w:tcPr>
            <w:tcW w:w="600" w:type="dxa"/>
          </w:tcPr>
          <w:p>
            <w:pPr>
              <w:spacing w:after="40"/>
            </w:pPr>
            <w:r>
              <w:rPr>
                <w:lang w:val="en-US"/>
              </w:rPr>
              <w:t xml:space="preserve">C0</w:t>
            </w:r>
          </w:p>
        </w:tc>
        <w:tc>
          <w:tcPr>
            <w:tcW w:w="2800" w:type="dxa"/>
          </w:tcPr>
          <w:p>
            <w:pPr>
              <w:spacing w:after="40"/>
            </w:pPr>
            <w:r>
              <w:rPr>
                <w:lang w:val="en-US"/>
              </w:rPr>
              <w:t xml:space="preserve">BM25 only</w:t>
            </w:r>
          </w:p>
        </w:tc>
        <w:tc>
          <w:tcPr>
            <w:tcW w:w="1715" w:type="dxa"/>
          </w:tcPr>
          <w:p>
            <w:pPr>
              <w:spacing w:after="40"/>
            </w:pPr>
            <w:r>
              <w:rPr>
                <w:lang w:val="en-US"/>
              </w:rPr>
              <w:t xml:space="preserve">Lexical baseline</w:t>
            </w:r>
          </w:p>
        </w:tc>
      </w:tr>
      <w:tr>
        <w:trPr>
          <w:cantSplit/>
        </w:trPr>
        <w:tc>
          <w:tcPr>
            <w:tcW w:w="600" w:type="dxa"/>
          </w:tcPr>
          <w:p>
            <w:pPr>
              <w:spacing w:after="40"/>
            </w:pPr>
            <w:r>
              <w:rPr>
                <w:lang w:val="en-US"/>
              </w:rPr>
              <w:t xml:space="preserve">C1</w:t>
            </w:r>
          </w:p>
        </w:tc>
        <w:tc>
          <w:tcPr>
            <w:tcW w:w="2800" w:type="dxa"/>
          </w:tcPr>
          <w:p>
            <w:pPr>
              <w:spacing w:after="40"/>
            </w:pPr>
            <w:r>
              <w:rPr>
                <w:lang w:val="en-US"/>
              </w:rPr>
              <w:t xml:space="preserve">FAISS only</w:t>
            </w:r>
          </w:p>
        </w:tc>
        <w:tc>
          <w:tcPr>
            <w:tcW w:w="1715" w:type="dxa"/>
          </w:tcPr>
          <w:p>
            <w:pPr>
              <w:spacing w:after="40"/>
            </w:pPr>
            <w:r>
              <w:rPr>
                <w:lang w:val="en-US"/>
              </w:rPr>
              <w:t xml:space="preserve">Dense baseline</w:t>
            </w:r>
          </w:p>
        </w:tc>
      </w:tr>
      <w:tr>
        <w:trPr>
          <w:cantSplit/>
        </w:trPr>
        <w:tc>
          <w:tcPr>
            <w:tcW w:w="600" w:type="dxa"/>
          </w:tcPr>
          <w:p>
            <w:pPr>
              <w:spacing w:after="40"/>
            </w:pPr>
            <w:r>
              <w:rPr>
                <w:lang w:val="en-US"/>
              </w:rPr>
              <w:t xml:space="preserve">C2</w:t>
            </w:r>
          </w:p>
        </w:tc>
        <w:tc>
          <w:tcPr>
            <w:tcW w:w="2800" w:type="dxa"/>
          </w:tcPr>
          <w:p>
            <w:pPr>
              <w:spacing w:after="40"/>
            </w:pPr>
            <w:r>
              <w:rPr>
                <w:lang w:val="en-US"/>
              </w:rPr>
              <w:t xml:space="preserve">Hybrid with rank fusion and single-pass generation</w:t>
            </w:r>
          </w:p>
        </w:tc>
        <w:tc>
          <w:tcPr>
            <w:tcW w:w="1715" w:type="dxa"/>
          </w:tcPr>
          <w:p>
            <w:pPr>
              <w:spacing w:after="40"/>
            </w:pPr>
            <w:r>
              <w:rPr>
                <w:lang w:val="en-US"/>
              </w:rPr>
              <w:t xml:space="preserve">Vanilla RAG baseline</w:t>
            </w:r>
          </w:p>
        </w:tc>
      </w:tr>
      <w:tr>
        <w:trPr>
          <w:cantSplit/>
        </w:trPr>
        <w:tc>
          <w:tcPr>
            <w:tcW w:w="600" w:type="dxa"/>
          </w:tcPr>
          <w:p>
            <w:pPr>
              <w:spacing w:after="40"/>
            </w:pPr>
            <w:r>
              <w:rPr>
                <w:lang w:val="en-US"/>
              </w:rPr>
              <w:t xml:space="preserve">C3</w:t>
            </w:r>
          </w:p>
        </w:tc>
        <w:tc>
          <w:tcPr>
            <w:tcW w:w="2800" w:type="dxa"/>
          </w:tcPr>
          <w:p>
            <w:pPr>
              <w:spacing w:after="40"/>
            </w:pPr>
            <w:r>
              <w:rPr>
                <w:lang w:val="en-US"/>
              </w:rPr>
              <w:t xml:space="preserve">C2 with cross-encoder re-ranker [11]</w:t>
            </w:r>
          </w:p>
        </w:tc>
        <w:tc>
          <w:tcPr>
            <w:tcW w:w="1715" w:type="dxa"/>
          </w:tcPr>
          <w:p>
            <w:pPr>
              <w:spacing w:after="40"/>
            </w:pPr>
            <w:r>
              <w:rPr>
                <w:lang w:val="en-US"/>
              </w:rPr>
              <w:t xml:space="preserve">Re-ranking effect</w:t>
            </w:r>
          </w:p>
        </w:tc>
      </w:tr>
      <w:tr>
        <w:trPr>
          <w:cantSplit/>
        </w:trPr>
        <w:tc>
          <w:tcPr>
            <w:tcW w:w="600" w:type="dxa"/>
          </w:tcPr>
          <w:p>
            <w:pPr>
              <w:spacing w:after="40"/>
            </w:pPr>
            <w:r>
              <w:rPr>
                <w:lang w:val="en-US"/>
              </w:rPr>
              <w:t xml:space="preserve">C4</w:t>
            </w:r>
          </w:p>
        </w:tc>
        <w:tc>
          <w:tcPr>
            <w:tcW w:w="2800" w:type="dxa"/>
          </w:tcPr>
          <w:p>
            <w:pPr>
              <w:spacing w:after="40"/>
            </w:pPr>
            <w:r>
              <w:rPr>
                <w:lang w:val="en-US"/>
              </w:rPr>
              <w:t xml:space="preserve">Full UNKNOWN</w:t>
            </w:r>
          </w:p>
        </w:tc>
        <w:tc>
          <w:tcPr>
            <w:tcW w:w="1715" w:type="dxa"/>
          </w:tcPr>
          <w:p>
            <w:pPr>
              <w:spacing w:after="40"/>
            </w:pPr>
            <w:r>
              <w:rPr>
                <w:lang w:val="en-US"/>
              </w:rPr>
              <w:t xml:space="preserve">Reference system</w:t>
            </w:r>
          </w:p>
        </w:tc>
      </w:tr>
      <w:tr>
        <w:trPr>
          <w:cantSplit/>
        </w:trPr>
        <w:tc>
          <w:tcPr>
            <w:tcW w:w="600" w:type="dxa"/>
          </w:tcPr>
          <w:p>
            <w:pPr>
              <w:spacing w:after="40"/>
            </w:pPr>
            <w:r>
              <w:rPr>
                <w:lang w:val="en-US"/>
              </w:rPr>
              <w:t xml:space="preserve">C5</w:t>
            </w:r>
          </w:p>
        </w:tc>
        <w:tc>
          <w:tcPr>
            <w:tcW w:w="2800" w:type="dxa"/>
          </w:tcPr>
          <w:p>
            <w:pPr>
              <w:spacing w:after="40"/>
            </w:pPr>
            <w:r>
              <w:rPr>
                <w:lang w:val="en-US"/>
              </w:rPr>
              <w:t xml:space="preserve">C4 without sufficiency loop</w:t>
            </w:r>
          </w:p>
        </w:tc>
        <w:tc>
          <w:tcPr>
            <w:tcW w:w="1715" w:type="dxa"/>
          </w:tcPr>
          <w:p>
            <w:pPr>
              <w:spacing w:after="40"/>
            </w:pPr>
            <w:r>
              <w:rPr>
                <w:lang w:val="en-US"/>
              </w:rPr>
              <w:t xml:space="preserve">RQ1</w:t>
            </w:r>
          </w:p>
        </w:tc>
      </w:tr>
      <w:tr>
        <w:trPr>
          <w:cantSplit/>
        </w:trPr>
        <w:tc>
          <w:tcPr>
            <w:tcW w:w="600" w:type="dxa"/>
          </w:tcPr>
          <w:p>
            <w:pPr>
              <w:spacing w:after="40"/>
            </w:pPr>
            <w:r>
              <w:rPr>
                <w:lang w:val="en-US"/>
              </w:rPr>
              <w:t xml:space="preserve">C6</w:t>
            </w:r>
          </w:p>
        </w:tc>
        <w:tc>
          <w:tcPr>
            <w:tcW w:w="2800" w:type="dxa"/>
          </w:tcPr>
          <w:p>
            <w:pPr>
              <w:spacing w:after="40"/>
            </w:pPr>
            <w:r>
              <w:rPr>
                <w:lang w:val="en-US"/>
              </w:rPr>
              <w:t xml:space="preserve">C4 without claim verification</w:t>
            </w:r>
          </w:p>
        </w:tc>
        <w:tc>
          <w:tcPr>
            <w:tcW w:w="1715" w:type="dxa"/>
          </w:tcPr>
          <w:p>
            <w:pPr>
              <w:spacing w:after="40"/>
            </w:pPr>
            <w:r>
              <w:rPr>
                <w:lang w:val="en-US"/>
              </w:rPr>
              <w:t xml:space="preserve">RQ2</w:t>
            </w:r>
          </w:p>
        </w:tc>
      </w:tr>
      <w:tr>
        <w:trPr>
          <w:cantSplit/>
        </w:trPr>
        <w:tc>
          <w:tcPr>
            <w:tcW w:w="600" w:type="dxa"/>
          </w:tcPr>
          <w:p>
            <w:pPr>
              <w:spacing w:after="40"/>
            </w:pPr>
            <w:r>
              <w:rPr>
                <w:lang w:val="en-US"/>
              </w:rPr>
              <w:t xml:space="preserve">C7</w:t>
            </w:r>
          </w:p>
        </w:tc>
        <w:tc>
          <w:tcPr>
            <w:tcW w:w="2800" w:type="dxa"/>
          </w:tcPr>
          <w:p>
            <w:pPr>
              <w:spacing w:after="40"/>
            </w:pPr>
            <w:r>
              <w:rPr>
                <w:lang w:val="en-US"/>
              </w:rPr>
              <w:t xml:space="preserve">C4 without reliability weighting</w:t>
            </w:r>
          </w:p>
        </w:tc>
        <w:tc>
          <w:tcPr>
            <w:tcW w:w="1715" w:type="dxa"/>
          </w:tcPr>
          <w:p>
            <w:pPr>
              <w:spacing w:after="40"/>
            </w:pPr>
            <w:r>
              <w:rPr>
                <w:lang w:val="en-US"/>
              </w:rPr>
              <w:t xml:space="preserve">RQ3</w:t>
            </w:r>
          </w:p>
        </w:tc>
      </w:tr>
      <w:tr>
        <w:trPr>
          <w:cantSplit/>
        </w:trPr>
        <w:tc>
          <w:tcPr>
            <w:tcW w:w="600" w:type="dxa"/>
          </w:tcPr>
          <w:p>
            <w:pPr>
              <w:spacing w:after="40"/>
            </w:pPr>
            <w:r>
              <w:rPr>
                <w:lang w:val="en-US"/>
              </w:rPr>
              <w:t xml:space="preserve">C8</w:t>
            </w:r>
          </w:p>
        </w:tc>
        <w:tc>
          <w:tcPr>
            <w:tcW w:w="2800" w:type="dxa"/>
          </w:tcPr>
          <w:p>
            <w:pPr>
              <w:spacing w:after="40"/>
            </w:pPr>
            <w:r>
              <w:rPr>
                <w:lang w:val="en-US"/>
              </w:rPr>
              <w:t xml:space="preserve">C4 without document-versus-world comparison</w:t>
            </w:r>
          </w:p>
        </w:tc>
        <w:tc>
          <w:tcPr>
            <w:tcW w:w="1715" w:type="dxa"/>
          </w:tcPr>
          <w:p>
            <w:pPr>
              <w:spacing w:after="40"/>
            </w:pPr>
            <w:r>
              <w:rPr>
                <w:lang w:val="en-US"/>
              </w:rPr>
              <w:t xml:space="preserve">RQ4</w:t>
            </w:r>
          </w:p>
        </w:tc>
      </w:tr>
      <w:tr>
        <w:trPr>
          <w:cantSplit/>
        </w:trPr>
        <w:tc>
          <w:tcPr>
            <w:tcW w:w="600" w:type="dxa"/>
          </w:tcPr>
          <w:p>
            <w:pPr>
              <w:spacing w:after="40"/>
            </w:pPr>
            <w:r>
              <w:rPr>
                <w:lang w:val="en-US"/>
              </w:rPr>
              <w:t xml:space="preserve">C9</w:t>
            </w:r>
          </w:p>
        </w:tc>
        <w:tc>
          <w:tcPr>
            <w:tcW w:w="2800" w:type="dxa"/>
          </w:tcPr>
          <w:p>
            <w:pPr>
              <w:spacing w:after="40"/>
            </w:pPr>
            <w:r>
              <w:rPr>
                <w:lang w:val="en-US"/>
              </w:rPr>
              <w:t xml:space="preserve">C4 without evidence-link filter</w:t>
            </w:r>
          </w:p>
        </w:tc>
        <w:tc>
          <w:tcPr>
            <w:tcW w:w="1715" w:type="dxa"/>
          </w:tcPr>
          <w:p>
            <w:pPr>
              <w:spacing w:after="40"/>
            </w:pPr>
            <w:r>
              <w:rPr>
                <w:lang w:val="en-US"/>
              </w:rPr>
              <w:t xml:space="preserve">RQ6</w:t>
            </w:r>
          </w:p>
        </w:tc>
      </w:tr>
      <w:tr>
        <w:trPr>
          <w:cantSplit/>
        </w:trPr>
        <w:tc>
          <w:tcPr>
            <w:tcW w:w="600" w:type="dxa"/>
          </w:tcPr>
          <w:p>
            <w:pPr>
              <w:spacing w:after="40"/>
            </w:pPr>
            <w:r>
              <w:rPr>
                <w:lang w:val="en-US"/>
              </w:rPr>
              <w:t xml:space="preserve">C10</w:t>
            </w:r>
          </w:p>
        </w:tc>
        <w:tc>
          <w:tcPr>
            <w:tcW w:w="2800" w:type="dxa"/>
          </w:tcPr>
          <w:p>
            <w:pPr>
              <w:spacing w:after="40"/>
            </w:pPr>
            <w:r>
              <w:rPr>
                <w:lang w:val="en-US"/>
              </w:rPr>
              <w:t xml:space="preserve">PaperQA2 [16] or OpenScholar [17], if reproducible</w:t>
            </w:r>
          </w:p>
        </w:tc>
        <w:tc>
          <w:tcPr>
            <w:tcW w:w="1715" w:type="dxa"/>
          </w:tcPr>
          <w:p>
            <w:pPr>
              <w:spacing w:after="40"/>
            </w:pPr>
            <w:r>
              <w:rPr>
                <w:lang w:val="en-US"/>
              </w:rPr>
              <w:t xml:space="preserve">External baseline</w:t>
            </w:r>
          </w:p>
        </w:tc>
      </w:tr>
      <w:tr>
        <w:trPr>
          <w:cantSplit/>
        </w:trPr>
        <w:tc>
          <w:tcPr>
            <w:tcW w:w="600" w:type="dxa"/>
          </w:tcPr>
          <w:p>
            <w:pPr>
              <w:spacing w:after="40"/>
            </w:pPr>
            <w:r>
              <w:rPr>
                <w:lang w:val="en-US"/>
              </w:rPr>
              <w:t xml:space="preserve">C11</w:t>
            </w:r>
          </w:p>
        </w:tc>
        <w:tc>
          <w:tcPr>
            <w:tcW w:w="2800" w:type="dxa"/>
          </w:tcPr>
          <w:p>
            <w:pPr>
              <w:spacing w:after="40"/>
            </w:pPr>
            <w:r>
              <w:rPr>
                <w:lang w:val="en-US"/>
              </w:rPr>
              <w:t xml:space="preserve">General assistant on the same documents</w:t>
            </w:r>
          </w:p>
        </w:tc>
        <w:tc>
          <w:tcPr>
            <w:tcW w:w="1715" w:type="dxa"/>
          </w:tcPr>
          <w:p>
            <w:pPr>
              <w:spacing w:after="40"/>
            </w:pPr>
            <w:r>
              <w:rPr>
                <w:lang w:val="en-US"/>
              </w:rPr>
              <w:t xml:space="preserve">Practical comparison</w:t>
            </w:r>
          </w:p>
        </w:tc>
      </w:tr>
    </w:tbl>
    <w:p>
      <w:pPr>
        <w:spacing w:after="40"/>
        <w:jc w:val="both"/>
      </w:pPr>
    </w:p>
    <w:p w14:paraId="074FD235" w14:textId="5D5C71D4" w:rsidR="00B612E4" w:rsidRDefault="00000000">
      <w:pPr>
        <w:keepNext/>
        <w:spacing w:before="80" w:after="50"/>
      </w:pPr>
      <w:r>
        <w:rPr>
          <w:i/>
          <w:iCs/>
        </w:rPr>
        <w:t>C. Metrics</w:t>
      </w:r>
    </w:p>
    <w:p w14:paraId="296C8629" w14:textId="77777777" w:rsidR="00D17916" w:rsidRDefault="00D17916" w:rsidP="00D17916">
      <w:pPr>
        <w:spacing w:before="140" w:after="80"/>
        <w:jc w:val="both"/>
      </w:pPr>
      <w:r>
        <w:t xml:space="preserve">Retrieval is evaluated using Recall@K, MRR, and NDCG@K. Answer quality is evaluated through the accuracy and the rate of unsupported claims. Verification is evaluated using claim-support precision and unsupported claim removal rate. Conflict detection and resolution is evaluated based on the presentation of both parties in the disagreement set. Document comparison is evaluated through the number of outdated seeded claims detected. Gap report is evaluated through the accuracy and the agreement among experts. Concept and relation extraction is evaluated through precision, recall and F1 score, and also node and edge correctness is separately evaluated. The latency (median and 95th percentile), service provider fail rate, fallback success rate and the cost per answer is presented together with hardware, concurrency and timeout information. Confidence calibration is measured by expected calibration error [29] before and after calibration, and determinism is tested by re-running identical inputs and requiring identical scores. Isolation is tested by attempting cross-user and cross-document queries and counting leaked chunks, which must be zero.</w:t>
      </w:r>
    </w:p>
    <w:p>
      <w:pPr>
        <w:keepNext/>
        <w:spacing w:before="80" w:after="50"/>
      </w:pPr>
      <w:r>
        <w:rPr>
          <w:i/>
          <w:iCs/>
        </w:rPr>
        <w:t xml:space="preserve">D. User study, statistics and reproducibility</w:t>
      </w:r>
    </w:p>
    <w:p>
      <w:pPr>
        <w:spacing w:before="80" w:after="50"/>
        <w:jc w:val="both"/>
      </w:pPr>
      <w:r>
        <w:t xml:space="preserve">A small user study with 10 to 15 students and researchers will compare UNKNOWN with a baseline assistant on the same documents; participants rate completeness, trust and clarity on a five-point scale, and their comments are coded for failure causes. Experiments will be configuration-driven, with fixed seeds and versioned indexes, every query will be stored with its trace, and the code, configurations and benchmark questions will be released. Differences between configurations will be reported with bootstrap 95% confidence intervals and paired significance tests, and no improvement will be claimed unless the interval excludes zero.</w:t>
      </w:r>
    </w:p>
    <w:p w14:paraId="5A18603A" w14:textId="09B96BE2" w:rsidR="00B612E4" w:rsidRDefault="00000000">
      <w:pPr>
        <w:keepNext/>
        <w:spacing w:before="140" w:after="80"/>
        <w:jc w:val="center"/>
      </w:pPr>
      <w:r>
        <w:rPr>
          <w:sz w:val="24"/>
          <w:szCs w:val="24"/>
        </w:rPr>
        <w:t>VIII.  Results and Discussion</w:t>
      </w:r>
    </w:p>
    <w:p w14:paraId="74307C71" w14:textId="77777777" w:rsidR="00B612E4" w:rsidRDefault="00000000">
      <w:pPr>
        <w:keepNext/>
        <w:spacing w:before="80" w:after="50"/>
      </w:pPr>
      <w:r>
        <w:rPr>
          <w:i/>
          <w:iCs/>
        </w:rPr>
        <w:t>A. Verified software results</w:t>
      </w:r>
    </w:p>
    <w:p w14:paraId="0322E00F" w14:textId="77777777" w:rsidR="00B612E4" w:rsidRDefault="00000000" w:rsidP="00D1551A">
      <w:pPr>
        <w:spacing w:after="80"/>
      </w:pPr>
      <w:r>
        <w:rPr>
          <w:b/>
          <w:bCs/>
        </w:rPr>
        <w:t>TABLE X.  SOFTWARE VERIFICATION</w:t>
      </w:r>
    </w:p>
    <w:tbl>
      <w:tblPr>
        <w:tblStyle w:val="TableGrid"/>
        <w:tblW w:w="5115" w:type="dxa"/>
        <w:tblLook w:val="06A0" w:firstRow="1" w:lastRow="0" w:firstColumn="1" w:lastColumn="0" w:noHBand="1" w:noVBand="1"/>
      </w:tblPr>
      <w:tblGrid>
        <w:gridCol w:w="1688"/>
        <w:gridCol w:w="1469"/>
        <w:gridCol w:w="1958"/>
      </w:tblGrid>
      <w:tr w:rsidR="00D1551A" w14:paraId="5BB9A2B2" w14:textId="77777777" w:rsidTr="00D1551A">
        <w:trPr>
          <w:trHeight w:val="208"/>
        </w:trPr>
        <w:tc>
          <w:tcPr>
            <w:tcW w:w="1688" w:type="dxa"/>
            <w:shd w:val="clear" w:color="auto" w:fill="D0CECE" w:themeFill="background2" w:themeFillShade="E6"/>
          </w:tcPr>
          <w:p w14:paraId="0BE1AB8D" w14:textId="77777777" w:rsidR="00D1551A" w:rsidRDefault="00D1551A" w:rsidP="00695282">
            <w:r>
              <w:rPr>
                <w:b/>
                <w:bCs/>
              </w:rPr>
              <w:t>Test category</w:t>
            </w:r>
          </w:p>
        </w:tc>
        <w:tc>
          <w:tcPr>
            <w:tcW w:w="1469" w:type="dxa"/>
            <w:shd w:val="clear" w:color="auto" w:fill="D0CECE" w:themeFill="background2" w:themeFillShade="E6"/>
          </w:tcPr>
          <w:p w14:paraId="6B7EF173" w14:textId="77777777" w:rsidR="00D1551A" w:rsidRDefault="00D1551A" w:rsidP="00695282">
            <w:pPr>
              <w:rPr>
                <w:b/>
                <w:bCs/>
              </w:rPr>
            </w:pPr>
            <w:r>
              <w:rPr>
                <w:b/>
                <w:bCs/>
                <w:lang w:val="en-US"/>
              </w:rPr>
              <w:t>Outcome</w:t>
            </w:r>
          </w:p>
        </w:tc>
        <w:tc>
          <w:tcPr>
            <w:tcW w:w="1958" w:type="dxa"/>
            <w:shd w:val="clear" w:color="auto" w:fill="D0CECE" w:themeFill="background2" w:themeFillShade="E6"/>
          </w:tcPr>
          <w:p w14:paraId="0001AF95" w14:textId="77777777" w:rsidR="00D1551A" w:rsidRDefault="00D1551A" w:rsidP="00695282">
            <w:pPr>
              <w:rPr>
                <w:b/>
                <w:bCs/>
              </w:rPr>
            </w:pPr>
            <w:r>
              <w:rPr>
                <w:b/>
                <w:bCs/>
                <w:lang w:val="en-US"/>
              </w:rPr>
              <w:t>Interpretation</w:t>
            </w:r>
          </w:p>
        </w:tc>
      </w:tr>
      <w:tr w:rsidR="00D1551A" w14:paraId="55B3059B" w14:textId="77777777" w:rsidTr="00D1551A">
        <w:trPr>
          <w:trHeight w:val="382"/>
        </w:trPr>
        <w:tc>
          <w:tcPr>
            <w:tcW w:w="1688" w:type="dxa"/>
          </w:tcPr>
          <w:p w14:paraId="7BA37003" w14:textId="77777777" w:rsidR="00D1551A" w:rsidRPr="00D1551A" w:rsidRDefault="00D1551A" w:rsidP="00695282">
            <w:r>
              <w:rPr>
                <w:lang w:val="en-US"/>
              </w:rPr>
              <w:t>Backend regression suite</w:t>
            </w:r>
          </w:p>
        </w:tc>
        <w:tc>
          <w:tcPr>
            <w:tcW w:w="1469" w:type="dxa"/>
          </w:tcPr>
          <w:p w14:paraId="480D19A0" w14:textId="77777777" w:rsidR="00D1551A" w:rsidRPr="00D1551A" w:rsidRDefault="00D1551A" w:rsidP="00695282">
            <w:r>
              <w:rPr>
                <w:lang w:val="en-US"/>
              </w:rPr>
              <w:t>304 passed</w:t>
            </w:r>
          </w:p>
        </w:tc>
        <w:tc>
          <w:tcPr>
            <w:tcW w:w="1958" w:type="dxa"/>
          </w:tcPr>
          <w:p w14:paraId="399CF6C0" w14:textId="77777777" w:rsidR="00D1551A" w:rsidRPr="00D1551A" w:rsidRDefault="00D1551A" w:rsidP="00695282">
            <w:r>
              <w:rPr>
                <w:lang w:val="en-US"/>
              </w:rPr>
              <w:t>All tests in the reported run were successful</w:t>
            </w:r>
          </w:p>
        </w:tc>
      </w:tr>
      <w:tr w:rsidR="00D1551A" w14:paraId="07171C77" w14:textId="77777777" w:rsidTr="00D1551A">
        <w:trPr>
          <w:trHeight w:val="208"/>
        </w:trPr>
        <w:tc>
          <w:tcPr>
            <w:tcW w:w="1688" w:type="dxa"/>
          </w:tcPr>
          <w:p w14:paraId="4FEAEDB0" w14:textId="77777777" w:rsidR="00D1551A" w:rsidRPr="00D1551A" w:rsidRDefault="00D1551A" w:rsidP="00695282">
            <w:r>
              <w:rPr>
                <w:lang w:val="en-US"/>
              </w:rPr>
              <w:t>TXT ingestion</w:t>
            </w:r>
          </w:p>
        </w:tc>
        <w:tc>
          <w:tcPr>
            <w:tcW w:w="1469" w:type="dxa"/>
          </w:tcPr>
          <w:p w14:paraId="02AD65BD" w14:textId="77777777" w:rsidR="00D1551A" w:rsidRPr="00D1551A" w:rsidRDefault="00D1551A" w:rsidP="00695282">
            <w:r>
              <w:rPr>
                <w:lang w:val="en-US"/>
              </w:rPr>
              <w:t>Passed</w:t>
            </w:r>
          </w:p>
        </w:tc>
        <w:tc>
          <w:tcPr>
            <w:tcW w:w="1958" w:type="dxa"/>
          </w:tcPr>
          <w:p w14:paraId="5124AD3F" w14:textId="77777777" w:rsidR="00D1551A" w:rsidRPr="00D1551A" w:rsidRDefault="00D1551A" w:rsidP="00695282">
            <w:r>
              <w:rPr>
                <w:lang w:val="en-US"/>
              </w:rPr>
              <w:t>The tested TXT workflow worked as expected</w:t>
            </w:r>
          </w:p>
        </w:tc>
      </w:tr>
      <w:tr w:rsidR="00D1551A" w14:paraId="6F6AE301" w14:textId="77777777" w:rsidTr="00D1551A">
        <w:trPr>
          <w:trHeight w:val="208"/>
        </w:trPr>
        <w:tc>
          <w:tcPr>
            <w:tcW w:w="1688" w:type="dxa"/>
          </w:tcPr>
          <w:p w14:paraId="1CABABCB" w14:textId="77777777" w:rsidR="00D1551A" w:rsidRPr="00D1551A" w:rsidRDefault="00D1551A" w:rsidP="00695282">
            <w:r>
              <w:rPr>
                <w:lang w:val="en-US"/>
              </w:rPr>
              <w:t>Deprecation warning</w:t>
            </w:r>
          </w:p>
        </w:tc>
        <w:tc>
          <w:tcPr>
            <w:tcW w:w="1469" w:type="dxa"/>
          </w:tcPr>
          <w:p w14:paraId="00EA44D2" w14:textId="77777777" w:rsidR="00D1551A" w:rsidRPr="00D1551A" w:rsidRDefault="00D1551A" w:rsidP="00695282">
            <w:r>
              <w:rPr>
                <w:lang w:val="en-US"/>
              </w:rPr>
              <w:t>One reported</w:t>
            </w:r>
          </w:p>
        </w:tc>
        <w:tc>
          <w:tcPr>
            <w:tcW w:w="1958" w:type="dxa"/>
          </w:tcPr>
          <w:p w14:paraId="365ED700" w14:textId="77777777" w:rsidR="00D1551A" w:rsidRDefault="00D1551A" w:rsidP="00695282">
            <w:r>
              <w:t>A library compatibility issue to review</w:t>
            </w:r>
          </w:p>
        </w:tc>
      </w:tr>
    </w:tbl>
    <w:p w14:paraId="675FB92B" w14:textId="77777777" w:rsidR="00B612E4" w:rsidRDefault="00B612E4">
      <w:pPr>
        <w:spacing w:after="40"/>
        <w:jc w:val="both"/>
      </w:pPr>
    </w:p>
    <w:p w14:paraId="076038C9" w14:textId="4F906C6E" w:rsidR="00D17916" w:rsidRDefault="00D17916" w:rsidP="00D17916">
      <w:pPr>
        <w:spacing w:before="80" w:after="50"/>
        <w:jc w:val="both"/>
      </w:pPr>
      <w:r>
        <w:t xml:space="preserve">These results indicate that the examined software path sequences are functional. They are not retrieval tests and do not give evidence of the relevancy of retrieved passages,answer accuracy, nor do they prove the superior performance of UNKNOWN to other systems.</w:t>
      </w:r>
    </w:p>
    <w:p w14:paraId="2CD76B55" w14:textId="3607A30D" w:rsidR="00B612E4" w:rsidRDefault="00000000">
      <w:pPr>
        <w:keepNext/>
        <w:spacing w:before="80" w:after="50"/>
      </w:pPr>
      <w:r>
        <w:rPr>
          <w:i/>
          <w:iCs/>
        </w:rPr>
        <w:t>B. Planned measurements</w:t>
      </w:r>
    </w:p>
    <w:p w14:paraId="5F3D5D97" w14:textId="77777777" w:rsidR="00B612E4" w:rsidRDefault="00000000">
      <w:pPr>
        <w:spacing w:after="80"/>
        <w:jc w:val="center"/>
      </w:pPr>
      <w:r>
        <w:rPr>
          <w:b/>
          <w:bCs/>
        </w:rPr>
        <w:t>TABLE XI.  PLANNED MEASUREMENTS (NOT YET RUN)</w:t>
      </w:r>
    </w:p>
    <w:tbl>
      <w:tblPr>
        <w:tblStyle w:val="TableGrid"/>
        <w:tblW w:w="5009" w:type="dxa"/>
        <w:tblLook w:val="06A0" w:firstRow="1" w:lastRow="0" w:firstColumn="1" w:lastColumn="0" w:noHBand="1" w:noVBand="1"/>
      </w:tblPr>
      <w:tblGrid>
        <w:gridCol w:w="1569"/>
        <w:gridCol w:w="2106"/>
        <w:gridCol w:w="1334"/>
      </w:tblGrid>
      <w:tr w:rsidR="00D1551A" w:rsidRPr="00D1551A" w14:paraId="52C380A0" w14:textId="77777777" w:rsidTr="00D1551A">
        <w:trPr>
          <w:trHeight w:val="296"/>
        </w:trPr>
        <w:tc>
          <w:tcPr>
            <w:tcW w:w="1569" w:type="dxa"/>
            <w:shd w:val="clear" w:color="auto" w:fill="D0CECE" w:themeFill="background2" w:themeFillShade="E6"/>
          </w:tcPr>
          <w:p w14:paraId="3B7FC318" w14:textId="77777777" w:rsidR="00D1551A" w:rsidRPr="00D1551A" w:rsidRDefault="00D1551A" w:rsidP="00D1551A">
            <w:pPr>
              <w:spacing w:after="40"/>
              <w:jc w:val="both"/>
              <w:rPr>
                <w:lang w:val="en-US"/>
              </w:rPr>
            </w:pPr>
            <w:r>
              <w:rPr>
                <w:b/>
                <w:bCs/>
                <w:lang w:val="en-US"/>
              </w:rPr>
              <w:t>Contribution</w:t>
            </w:r>
          </w:p>
        </w:tc>
        <w:tc>
          <w:tcPr>
            <w:tcW w:w="2106" w:type="dxa"/>
            <w:shd w:val="clear" w:color="auto" w:fill="D0CECE" w:themeFill="background2" w:themeFillShade="E6"/>
          </w:tcPr>
          <w:p w14:paraId="2F6C381A" w14:textId="77777777" w:rsidR="00D1551A" w:rsidRPr="00D1551A" w:rsidRDefault="00D1551A" w:rsidP="00D1551A">
            <w:pPr>
              <w:spacing w:after="40"/>
              <w:jc w:val="both"/>
              <w:rPr>
                <w:lang w:val="en-US"/>
              </w:rPr>
            </w:pPr>
            <w:r>
              <w:rPr>
                <w:b/>
                <w:bCs/>
                <w:lang w:val="en-US"/>
              </w:rPr>
              <w:t>Measure</w:t>
            </w:r>
          </w:p>
        </w:tc>
        <w:tc>
          <w:tcPr>
            <w:tcW w:w="1334" w:type="dxa"/>
            <w:shd w:val="clear" w:color="auto" w:fill="D0CECE" w:themeFill="background2" w:themeFillShade="E6"/>
          </w:tcPr>
          <w:p w14:paraId="65B102C1" w14:textId="77777777" w:rsidR="00D1551A" w:rsidRPr="00D1551A" w:rsidRDefault="00D1551A" w:rsidP="00D1551A">
            <w:pPr>
              <w:spacing w:after="40"/>
              <w:jc w:val="both"/>
              <w:rPr>
                <w:lang w:val="en-US"/>
              </w:rPr>
            </w:pPr>
            <w:r>
              <w:rPr>
                <w:b/>
                <w:bCs/>
                <w:lang w:val="en-US"/>
              </w:rPr>
              <w:t>Status</w:t>
            </w:r>
          </w:p>
        </w:tc>
      </w:tr>
      <w:tr w:rsidR="00D1551A" w:rsidRPr="00D1551A" w14:paraId="6E928338" w14:textId="77777777" w:rsidTr="00D1551A">
        <w:trPr>
          <w:trHeight w:val="296"/>
        </w:trPr>
        <w:tc>
          <w:tcPr>
            <w:tcW w:w="1569" w:type="dxa"/>
          </w:tcPr>
          <w:p w14:paraId="312A6426" w14:textId="77777777" w:rsidR="00D1551A" w:rsidRPr="00D1551A" w:rsidRDefault="00D1551A" w:rsidP="00D1551A">
            <w:pPr>
              <w:spacing w:after="40"/>
              <w:jc w:val="both"/>
              <w:rPr>
                <w:lang w:val="en-US"/>
              </w:rPr>
            </w:pPr>
            <w:r>
              <w:rPr>
                <w:lang w:val="en-US"/>
              </w:rPr>
              <w:t>Sufficiency loop</w:t>
            </w:r>
          </w:p>
        </w:tc>
        <w:tc>
          <w:tcPr>
            <w:tcW w:w="2106" w:type="dxa"/>
          </w:tcPr>
          <w:p w14:paraId="4250E078" w14:textId="77777777" w:rsidR="00D1551A" w:rsidRPr="00D1551A" w:rsidRDefault="00D1551A" w:rsidP="00D1551A">
            <w:pPr>
              <w:spacing w:after="40"/>
              <w:jc w:val="both"/>
              <w:rPr>
                <w:lang w:val="en-US"/>
              </w:rPr>
            </w:pPr>
            <w:r>
              <w:rPr>
                <w:lang w:val="en-US"/>
              </w:rPr>
              <w:t>Accuracy, unsupported-claim rate, with and without</w:t>
            </w:r>
          </w:p>
        </w:tc>
        <w:tc>
          <w:tcPr>
            <w:tcW w:w="1334" w:type="dxa"/>
          </w:tcPr>
          <w:p w14:paraId="33C02D31" w14:textId="77777777" w:rsidR="00D1551A" w:rsidRPr="00D1551A" w:rsidRDefault="00D1551A" w:rsidP="00D1551A">
            <w:pPr>
              <w:spacing w:after="40"/>
              <w:jc w:val="both"/>
              <w:rPr>
                <w:lang w:val="en-US"/>
              </w:rPr>
            </w:pPr>
            <w:r>
              <w:rPr>
                <w:lang w:val="en-US"/>
              </w:rPr>
              <w:t>To be measured</w:t>
            </w:r>
          </w:p>
        </w:tc>
      </w:tr>
      <w:tr w:rsidR="00D1551A" w:rsidRPr="00D1551A" w14:paraId="40529AF3" w14:textId="77777777" w:rsidTr="00D1551A">
        <w:trPr>
          <w:trHeight w:val="296"/>
        </w:trPr>
        <w:tc>
          <w:tcPr>
            <w:tcW w:w="1569" w:type="dxa"/>
          </w:tcPr>
          <w:p w14:paraId="05C0F40F" w14:textId="77777777" w:rsidR="00D1551A" w:rsidRPr="00D1551A" w:rsidRDefault="00D1551A" w:rsidP="00D1551A">
            <w:pPr>
              <w:spacing w:after="40"/>
              <w:jc w:val="both"/>
              <w:rPr>
                <w:lang w:val="en-US"/>
              </w:rPr>
            </w:pPr>
            <w:r>
              <w:rPr>
                <w:lang w:val="en-US"/>
              </w:rPr>
              <w:t>Claim verification</w:t>
            </w:r>
          </w:p>
        </w:tc>
        <w:tc>
          <w:tcPr>
            <w:tcW w:w="2106" w:type="dxa"/>
          </w:tcPr>
          <w:p w14:paraId="565F888A" w14:textId="77777777" w:rsidR="00D1551A" w:rsidRPr="00D1551A" w:rsidRDefault="00D1551A" w:rsidP="00D1551A">
            <w:pPr>
              <w:spacing w:after="40"/>
              <w:jc w:val="both"/>
              <w:rPr>
                <w:lang w:val="en-US"/>
              </w:rPr>
            </w:pPr>
            <w:r>
              <w:rPr>
                <w:lang w:val="en-US"/>
              </w:rPr>
              <w:t>Claim-support precision, share removed</w:t>
            </w:r>
          </w:p>
        </w:tc>
        <w:tc>
          <w:tcPr>
            <w:tcW w:w="1334" w:type="dxa"/>
          </w:tcPr>
          <w:p w14:paraId="2A05EC9A" w14:textId="77777777" w:rsidR="00D1551A" w:rsidRPr="00D1551A" w:rsidRDefault="00D1551A" w:rsidP="00D1551A">
            <w:pPr>
              <w:spacing w:after="40"/>
              <w:jc w:val="both"/>
              <w:rPr>
                <w:lang w:val="en-US"/>
              </w:rPr>
            </w:pPr>
            <w:r>
              <w:rPr>
                <w:lang w:val="en-US"/>
              </w:rPr>
              <w:t>To be measured</w:t>
            </w:r>
          </w:p>
        </w:tc>
      </w:tr>
      <w:tr w:rsidR="00D1551A" w:rsidRPr="00D1551A" w14:paraId="3B5A37BC" w14:textId="77777777" w:rsidTr="00D1551A">
        <w:trPr>
          <w:trHeight w:val="296"/>
        </w:trPr>
        <w:tc>
          <w:tcPr>
            <w:tcW w:w="1569" w:type="dxa"/>
          </w:tcPr>
          <w:p w14:paraId="3C0F2F4C" w14:textId="77777777" w:rsidR="00D1551A" w:rsidRPr="00D1551A" w:rsidRDefault="00D1551A" w:rsidP="00D1551A">
            <w:pPr>
              <w:spacing w:after="40"/>
              <w:jc w:val="both"/>
              <w:rPr>
                <w:lang w:val="en-US"/>
              </w:rPr>
            </w:pPr>
            <w:r>
              <w:rPr>
                <w:lang w:val="en-US"/>
              </w:rPr>
              <w:t>Conflict handling</w:t>
            </w:r>
          </w:p>
        </w:tc>
        <w:tc>
          <w:tcPr>
            <w:tcW w:w="2106" w:type="dxa"/>
          </w:tcPr>
          <w:p w14:paraId="2D965A57" w14:textId="77777777" w:rsidR="00D1551A" w:rsidRPr="00D1551A" w:rsidRDefault="00D1551A" w:rsidP="00D1551A">
            <w:pPr>
              <w:spacing w:after="40"/>
              <w:jc w:val="both"/>
              <w:rPr>
                <w:lang w:val="en-US"/>
              </w:rPr>
            </w:pPr>
            <w:r>
              <w:rPr>
                <w:lang w:val="en-US"/>
              </w:rPr>
              <w:t>Both sides shown on known disagreements</w:t>
            </w:r>
          </w:p>
        </w:tc>
        <w:tc>
          <w:tcPr>
            <w:tcW w:w="1334" w:type="dxa"/>
          </w:tcPr>
          <w:p w14:paraId="7C148C60" w14:textId="77777777" w:rsidR="00D1551A" w:rsidRPr="00D1551A" w:rsidRDefault="00D1551A" w:rsidP="00D1551A">
            <w:pPr>
              <w:spacing w:after="40"/>
              <w:jc w:val="both"/>
              <w:rPr>
                <w:lang w:val="en-US"/>
              </w:rPr>
            </w:pPr>
            <w:r>
              <w:rPr>
                <w:lang w:val="en-US"/>
              </w:rPr>
              <w:t>To be measured</w:t>
            </w:r>
          </w:p>
        </w:tc>
      </w:tr>
      <w:tr w:rsidR="00D1551A" w:rsidRPr="00D1551A" w14:paraId="2A9CB812" w14:textId="77777777" w:rsidTr="00D1551A">
        <w:trPr>
          <w:trHeight w:val="296"/>
        </w:trPr>
        <w:tc>
          <w:tcPr>
            <w:tcW w:w="1569" w:type="dxa"/>
          </w:tcPr>
          <w:p w14:paraId="0F1900B1" w14:textId="77777777" w:rsidR="00D1551A" w:rsidRPr="00D1551A" w:rsidRDefault="00D1551A" w:rsidP="00D1551A">
            <w:pPr>
              <w:spacing w:after="40"/>
              <w:jc w:val="both"/>
              <w:rPr>
                <w:lang w:val="en-US"/>
              </w:rPr>
            </w:pPr>
            <w:r>
              <w:rPr>
                <w:lang w:val="en-US"/>
              </w:rPr>
              <w:lastRenderedPageBreak/>
              <w:t>Document vs world</w:t>
            </w:r>
          </w:p>
        </w:tc>
        <w:tc>
          <w:tcPr>
            <w:tcW w:w="2106" w:type="dxa"/>
          </w:tcPr>
          <w:p w14:paraId="4D3C2E2A" w14:textId="77777777" w:rsidR="00D1551A" w:rsidRPr="00D1551A" w:rsidRDefault="00D1551A" w:rsidP="00D1551A">
            <w:pPr>
              <w:spacing w:after="40"/>
              <w:jc w:val="both"/>
              <w:rPr>
                <w:lang w:val="en-US"/>
              </w:rPr>
            </w:pPr>
            <w:r>
              <w:rPr>
                <w:lang w:val="en-US"/>
              </w:rPr>
              <w:t>Seeded outdated statements flagged</w:t>
            </w:r>
          </w:p>
        </w:tc>
        <w:tc>
          <w:tcPr>
            <w:tcW w:w="1334" w:type="dxa"/>
          </w:tcPr>
          <w:p w14:paraId="18C3CD03" w14:textId="77777777" w:rsidR="00D1551A" w:rsidRPr="00D1551A" w:rsidRDefault="00D1551A" w:rsidP="00D1551A">
            <w:pPr>
              <w:spacing w:after="40"/>
              <w:jc w:val="both"/>
              <w:rPr>
                <w:lang w:val="en-US"/>
              </w:rPr>
            </w:pPr>
            <w:r>
              <w:rPr>
                <w:lang w:val="en-US"/>
              </w:rPr>
              <w:t>To be measured</w:t>
            </w:r>
          </w:p>
        </w:tc>
      </w:tr>
      <w:tr w:rsidR="00D1551A" w:rsidRPr="00D1551A" w14:paraId="387904BD" w14:textId="77777777" w:rsidTr="00D1551A">
        <w:trPr>
          <w:trHeight w:val="296"/>
        </w:trPr>
        <w:tc>
          <w:tcPr>
            <w:tcW w:w="1569" w:type="dxa"/>
          </w:tcPr>
          <w:p w14:paraId="594E450F" w14:textId="77777777" w:rsidR="00D1551A" w:rsidRPr="00D1551A" w:rsidRDefault="00D1551A" w:rsidP="00D1551A">
            <w:pPr>
              <w:spacing w:after="40"/>
              <w:jc w:val="both"/>
              <w:rPr>
                <w:lang w:val="en-US"/>
              </w:rPr>
            </w:pPr>
            <w:r>
              <w:rPr>
                <w:lang w:val="en-US"/>
              </w:rPr>
              <w:t>Gap report</w:t>
            </w:r>
          </w:p>
        </w:tc>
        <w:tc>
          <w:tcPr>
            <w:tcW w:w="2106" w:type="dxa"/>
          </w:tcPr>
          <w:p w14:paraId="2ABC24F8" w14:textId="77777777" w:rsidR="00D1551A" w:rsidRPr="00D1551A" w:rsidRDefault="00D1551A" w:rsidP="00D1551A">
            <w:pPr>
              <w:spacing w:after="40"/>
              <w:jc w:val="both"/>
              <w:rPr>
                <w:lang w:val="en-US"/>
              </w:rPr>
            </w:pPr>
            <w:r>
              <w:rPr>
                <w:lang w:val="en-US"/>
              </w:rPr>
              <w:t>Type accuracy, expert agreement</w:t>
            </w:r>
          </w:p>
        </w:tc>
        <w:tc>
          <w:tcPr>
            <w:tcW w:w="1334" w:type="dxa"/>
          </w:tcPr>
          <w:p w14:paraId="0EE313BD" w14:textId="77777777" w:rsidR="00D1551A" w:rsidRPr="00D1551A" w:rsidRDefault="00D1551A" w:rsidP="00D1551A">
            <w:pPr>
              <w:spacing w:after="40"/>
              <w:jc w:val="both"/>
              <w:rPr>
                <w:lang w:val="en-US"/>
              </w:rPr>
            </w:pPr>
            <w:r>
              <w:rPr>
                <w:lang w:val="en-US"/>
              </w:rPr>
              <w:t>To be measured</w:t>
            </w:r>
          </w:p>
        </w:tc>
      </w:tr>
      <w:tr w:rsidR="00D1551A" w:rsidRPr="00D1551A" w14:paraId="083FFE82" w14:textId="77777777" w:rsidTr="00D1551A">
        <w:trPr>
          <w:trHeight w:val="296"/>
        </w:trPr>
        <w:tc>
          <w:tcPr>
            <w:tcW w:w="1569" w:type="dxa"/>
          </w:tcPr>
          <w:p w14:paraId="15B7A0A7" w14:textId="77777777" w:rsidR="00D1551A" w:rsidRPr="00D1551A" w:rsidRDefault="00D1551A" w:rsidP="00D1551A">
            <w:pPr>
              <w:spacing w:after="40"/>
              <w:jc w:val="both"/>
              <w:rPr>
                <w:lang w:val="en-US"/>
              </w:rPr>
            </w:pPr>
            <w:r>
              <w:rPr>
                <w:lang w:val="en-US"/>
              </w:rPr>
              <w:t>Linked tools</w:t>
            </w:r>
          </w:p>
        </w:tc>
        <w:tc>
          <w:tcPr>
            <w:tcW w:w="2106" w:type="dxa"/>
          </w:tcPr>
          <w:p w14:paraId="409ADFEA" w14:textId="77777777" w:rsidR="00D1551A" w:rsidRPr="00D1551A" w:rsidRDefault="00D1551A" w:rsidP="00D1551A">
            <w:pPr>
              <w:spacing w:after="40"/>
              <w:jc w:val="both"/>
              <w:rPr>
                <w:lang w:val="en-US"/>
              </w:rPr>
            </w:pPr>
            <w:r>
              <w:rPr>
                <w:lang w:val="en-US"/>
              </w:rPr>
              <w:t>Node and edge correctness</w:t>
            </w:r>
          </w:p>
        </w:tc>
        <w:tc>
          <w:tcPr>
            <w:tcW w:w="1334" w:type="dxa"/>
          </w:tcPr>
          <w:p w14:paraId="108CE529" w14:textId="77777777" w:rsidR="00D1551A" w:rsidRPr="00D1551A" w:rsidRDefault="00D1551A" w:rsidP="00D1551A">
            <w:pPr>
              <w:spacing w:after="40"/>
              <w:jc w:val="both"/>
              <w:rPr>
                <w:lang w:val="en-US"/>
              </w:rPr>
            </w:pPr>
            <w:r>
              <w:rPr>
                <w:lang w:val="en-US"/>
              </w:rPr>
              <w:t>To be measured</w:t>
            </w:r>
          </w:p>
        </w:tc>
      </w:tr>
      <w:tr w:rsidR="00D1551A" w:rsidRPr="00D1551A" w14:paraId="22A731D4" w14:textId="77777777" w:rsidTr="00D1551A">
        <w:trPr>
          <w:trHeight w:val="296"/>
        </w:trPr>
        <w:tc>
          <w:tcPr>
            <w:tcW w:w="1569" w:type="dxa"/>
          </w:tcPr>
          <w:p w14:paraId="1A1385F0" w14:textId="77777777" w:rsidR="00D1551A" w:rsidRPr="00D1551A" w:rsidRDefault="00D1551A" w:rsidP="00D1551A">
            <w:pPr>
              <w:spacing w:after="40"/>
              <w:jc w:val="both"/>
              <w:rPr>
                <w:lang w:val="en-US"/>
              </w:rPr>
            </w:pPr>
            <w:r>
              <w:rPr>
                <w:lang w:val="en-US"/>
              </w:rPr>
              <w:t>Versus GPT / Claude</w:t>
            </w:r>
          </w:p>
        </w:tc>
        <w:tc>
          <w:tcPr>
            <w:tcW w:w="2106" w:type="dxa"/>
          </w:tcPr>
          <w:p w14:paraId="7A061150" w14:textId="77777777" w:rsidR="00D1551A" w:rsidRPr="00D1551A" w:rsidRDefault="00D1551A" w:rsidP="00D1551A">
            <w:pPr>
              <w:spacing w:after="40"/>
              <w:jc w:val="both"/>
              <w:rPr>
                <w:lang w:val="en-US"/>
              </w:rPr>
            </w:pPr>
            <w:r>
              <w:rPr>
                <w:lang w:val="en-US"/>
              </w:rPr>
              <w:t>Accuracy, cost, repeatability</w:t>
            </w:r>
          </w:p>
        </w:tc>
        <w:tc>
          <w:tcPr>
            <w:tcW w:w="1334" w:type="dxa"/>
          </w:tcPr>
          <w:p w14:paraId="55D3350E" w14:textId="77777777" w:rsidR="00D1551A" w:rsidRPr="00D1551A" w:rsidRDefault="00D1551A" w:rsidP="00D1551A">
            <w:pPr>
              <w:spacing w:after="40"/>
              <w:jc w:val="both"/>
              <w:rPr>
                <w:lang w:val="en-US"/>
              </w:rPr>
            </w:pPr>
            <w:r>
              <w:rPr>
                <w:lang w:val="en-US"/>
              </w:rPr>
              <w:t>To be measured</w:t>
            </w:r>
          </w:p>
        </w:tc>
      </w:tr>
      <w:tr>
        <w:trPr>
          <w:trHeight w:val="296"/>
        </w:trPr>
        <w:tc>
          <w:tcPr>
            <w:tcW w:w="1569" w:type="dxa"/>
          </w:tcPr>
          <w:p>
            <w:pPr>
              <w:spacing w:after="40"/>
              <w:jc w:val="both"/>
              <w:rPr>
                <w:lang w:val="en-US"/>
              </w:rPr>
            </w:pPr>
            <w:r>
              <w:rPr>
                <w:lang w:val="en-US"/>
              </w:rPr>
              <w:t>Confidence score</w:t>
            </w:r>
          </w:p>
        </w:tc>
        <w:tc>
          <w:tcPr>
            <w:tcW w:w="2106" w:type="dxa"/>
          </w:tcPr>
          <w:p>
            <w:pPr>
              <w:spacing w:after="40"/>
              <w:jc w:val="both"/>
              <w:rPr>
                <w:lang w:val="en-US"/>
              </w:rPr>
            </w:pPr>
            <w:r>
              <w:rPr>
                <w:lang w:val="en-US"/>
              </w:rPr>
              <w:t>Expected calibration error; identical-input determinism</w:t>
            </w:r>
          </w:p>
        </w:tc>
        <w:tc>
          <w:tcPr>
            <w:tcW w:w="1334" w:type="dxa"/>
          </w:tcPr>
          <w:p>
            <w:pPr>
              <w:spacing w:after="40"/>
              <w:jc w:val="both"/>
              <w:rPr>
                <w:lang w:val="en-US"/>
              </w:rPr>
            </w:pPr>
            <w:r>
              <w:rPr>
                <w:lang w:val="en-US"/>
              </w:rPr>
              <w:t>To be measured</w:t>
            </w:r>
          </w:p>
        </w:tc>
      </w:tr>
      <w:tr>
        <w:trPr>
          <w:trHeight w:val="296"/>
        </w:trPr>
        <w:tc>
          <w:tcPr>
            <w:tcW w:w="1569" w:type="dxa"/>
          </w:tcPr>
          <w:p>
            <w:pPr>
              <w:spacing w:after="40"/>
              <w:jc w:val="both"/>
              <w:rPr>
                <w:lang w:val="en-US"/>
              </w:rPr>
            </w:pPr>
            <w:r>
              <w:rPr>
                <w:lang w:val="en-US"/>
              </w:rPr>
              <w:t>Workspace isolation</w:t>
            </w:r>
          </w:p>
        </w:tc>
        <w:tc>
          <w:tcPr>
            <w:tcW w:w="2106" w:type="dxa"/>
          </w:tcPr>
          <w:p>
            <w:pPr>
              <w:spacing w:after="40"/>
              <w:jc w:val="both"/>
              <w:rPr>
                <w:lang w:val="en-US"/>
              </w:rPr>
            </w:pPr>
            <w:r>
              <w:rPr>
                <w:lang w:val="en-US"/>
              </w:rPr>
              <w:t>Cross-user and cross-document leakage count (target zero)</w:t>
            </w:r>
          </w:p>
        </w:tc>
        <w:tc>
          <w:tcPr>
            <w:tcW w:w="1334" w:type="dxa"/>
          </w:tcPr>
          <w:p>
            <w:pPr>
              <w:spacing w:after="40"/>
              <w:jc w:val="both"/>
              <w:rPr>
                <w:lang w:val="en-US"/>
              </w:rPr>
            </w:pPr>
            <w:r>
              <w:rPr>
                <w:lang w:val="en-US"/>
              </w:rPr>
              <w:t>To be measured</w:t>
            </w:r>
          </w:p>
        </w:tc>
      </w:tr>
    </w:tbl>
    <w:p w14:paraId="22CEE41B" w14:textId="77777777" w:rsidR="00B612E4" w:rsidRDefault="00B612E4">
      <w:pPr>
        <w:spacing w:after="40"/>
        <w:jc w:val="both"/>
      </w:pPr>
    </w:p>
    <w:p w14:paraId="7611B6A6" w14:textId="77777777" w:rsidR="00B612E4" w:rsidRDefault="00000000">
      <w:pPr>
        <w:spacing w:after="80"/>
        <w:jc w:val="both"/>
      </w:pPr>
      <w:r>
        <w:t>No improvement is claimed until these values come from real runs.</w:t>
      </w:r>
    </w:p>
    <w:p>
      <w:pPr>
        <w:keepNext/>
        <w:spacing w:before="80" w:after="50"/>
      </w:pPr>
      <w:r>
        <w:rPr>
          <w:i/>
          <w:iCs/>
        </w:rPr>
        <w:t xml:space="preserve">C. Illustrative walk-through (design example, not a measured result)</w:t>
      </w:r>
    </w:p>
    <w:p>
      <w:pPr>
        <w:spacing w:before="80" w:after="50"/>
        <w:jc w:val="both"/>
      </w:pPr>
      <w:r>
        <w:t xml:space="preserve">To show how the stages interact, consider the query “What are the limitations of BERT-style models for long documents?”. The query is decomposed into three sub-questions: the input-length limit, the computational cost, and the proposed remedies. Suppose several independent open-access papers address the length limit and the remedies, so those two sub-questions are marked sufficient, whereas only one source addresses cost, so that sub-question is marked weak. The loop then reformulates the cost query and widens the set of sources; if the status is still weak after the allowed rounds, cost is reported under “What I could not find” instead of being answered from model memory. During verification, a claim that states a token limit is kept only if that number appears in its cited passage, and an unsupported claim is repaired or dropped. The final report lists the claim labels, any conflict between sources, the confidence score with its breakdown, and the remaining gap.</w:t>
      </w:r>
    </w:p>
    <w:p w14:paraId="2098EC27" w14:textId="77777777" w:rsidR="00B612E4" w:rsidRDefault="00000000">
      <w:pPr>
        <w:keepNext/>
        <w:spacing w:before="80" w:after="50"/>
      </w:pPr>
      <w:r>
        <w:rPr>
          <w:i/>
          <w:iCs/>
        </w:rPr>
        <w:t>D. Discussion</w:t>
      </w:r>
    </w:p>
    <w:p w14:paraId="1CC43F11" w14:textId="77777777" w:rsidR="009E6289" w:rsidRDefault="009E6289" w:rsidP="009E6289">
      <w:pPr>
        <w:spacing w:before="140" w:after="80"/>
        <w:jc w:val="both"/>
      </w:pPr>
      <w:r>
        <w:t xml:space="preserve">Cost is introduced by the architecture. The additional latency and the number of calls to the language model, resulting from multiple steps of retrieval, verification, and comparison, make it necessary to evaluate if the gain in precision compensates for it. The sufficiency levels are likely to be influenced by the dataset used. The next step will be the ablation analysis presented in Section VII. Live calls to external interfaces add network latency and make results depend on availability, and evidence that comes from abstracts alone is shallower than full text, so such evidence is labelled as abstract-only.</w:t>
      </w:r>
    </w:p>
    <w:p w14:paraId="457AC379" w14:textId="25327BCD" w:rsidR="00B612E4" w:rsidRDefault="00000000">
      <w:pPr>
        <w:keepNext/>
        <w:spacing w:before="140" w:after="80"/>
        <w:jc w:val="center"/>
      </w:pPr>
      <w:r>
        <w:rPr>
          <w:sz w:val="24"/>
          <w:szCs w:val="24"/>
        </w:rPr>
        <w:t>IX.  Limitations and Threats to Validity</w:t>
      </w:r>
    </w:p>
    <w:p w14:paraId="0BEC1090" w14:textId="77777777" w:rsidR="009E6289" w:rsidRPr="009E6289" w:rsidRDefault="009E6289" w:rsidP="009E6289">
      <w:pPr>
        <w:spacing w:after="80"/>
        <w:jc w:val="both"/>
        <w:rPr>
          <w:b/>
          <w:bCs/>
        </w:rPr>
      </w:pPr>
      <w:r>
        <w:rPr>
          <w:b/>
          <w:bCs/>
        </w:rPr>
        <w:t xml:space="preserve">Evidence. </w:t>
      </w:r>
      <w:r>
        <w:t>The novelty assertion rests on searches that were not exhaustive, and the surveyed papers were assessed from abstracts and the text available to us; they should be read in full, and the search repeated immediately before submission, because this field changes quickly.</w:t>
      </w:r>
    </w:p>
    <w:p w14:paraId="1190D100" w14:textId="77777777" w:rsidR="009E6289" w:rsidRDefault="009E6289" w:rsidP="009E6289">
      <w:pPr>
        <w:spacing w:after="80"/>
        <w:jc w:val="both"/>
        <w:rPr>
          <w:b/>
          <w:bCs/>
        </w:rPr>
      </w:pPr>
      <w:r>
        <w:rPr>
          <w:b/>
          <w:bCs/>
        </w:rPr>
        <w:t xml:space="preserve">Verification. </w:t>
      </w:r>
      <w:r>
        <w:t>Entailment and number verification may be erroneous when dealing with paraphrasing or implicit claims, and the selected passage may be erroneous.</w:t>
      </w:r>
    </w:p>
    <w:p w14:paraId="031791D5" w14:textId="77777777" w:rsidR="009E6289" w:rsidRPr="009E6289" w:rsidRDefault="009E6289" w:rsidP="009E6289">
      <w:pPr>
        <w:spacing w:before="140" w:after="80"/>
        <w:jc w:val="both"/>
      </w:pPr>
      <w:r>
        <w:rPr>
          <w:b/>
          <w:bCs/>
        </w:rPr>
        <w:t xml:space="preserve">Reliability weights. </w:t>
      </w:r>
      <w:r>
        <w:t>Venue and recency are imperfect surrogates for quality, and retraction information could be incomplete. The weights require tweaking and testing for any bias.</w:t>
      </w:r>
    </w:p>
    <w:p w14:paraId="3A4244D0" w14:textId="77777777" w:rsidR="009E6289" w:rsidRPr="009E6289" w:rsidRDefault="009E6289" w:rsidP="009E6289">
      <w:pPr>
        <w:spacing w:before="140" w:after="80"/>
        <w:jc w:val="both"/>
      </w:pPr>
      <w:r>
        <w:rPr>
          <w:b/>
          <w:bCs/>
        </w:rPr>
        <w:t xml:space="preserve">Comparison and gaps. </w:t>
      </w:r>
      <w:r>
        <w:t xml:space="preserve">Matching a statement in a document against the literature could incorrectly assess scope, while an inferred gap should be confirmed by an expert. A confidence value produced by the model cannot be interpreted as a calibrated probability. The deterministic confidence score is reproducible, but it is not a probability until it has been calibrated on held-out data and its expected calibration error has been reported.</w:t>
      </w:r>
    </w:p>
    <w:p w14:paraId="5BA9D41D" w14:textId="77777777" w:rsidR="009E6289" w:rsidRDefault="009E6289" w:rsidP="009E6289">
      <w:pPr>
        <w:spacing w:before="140" w:after="80"/>
        <w:jc w:val="both"/>
        <w:rPr>
          <w:b/>
          <w:bCs/>
        </w:rPr>
      </w:pPr>
      <w:r>
        <w:rPr>
          <w:b/>
          <w:bCs/>
        </w:rPr>
        <w:t xml:space="preserve">Extraction. </w:t>
      </w:r>
      <w:r>
        <w:t>An asserted node does not automatically mean that it is a correct extraction. Rule-based querying could misclassify a question of ambiguous intent.</w:t>
      </w:r>
    </w:p>
    <w:p>
      <w:pPr>
        <w:spacing w:before="140" w:after="80"/>
        <w:jc w:val="both"/>
        <w:rPr>
          <w:b/>
          <w:bCs/>
        </w:rPr>
      </w:pPr>
      <w:r>
        <w:rPr>
          <w:b/>
          <w:bCs/>
        </w:rPr>
        <w:t xml:space="preserve">Data coverage. </w:t>
      </w:r>
      <w:r>
        <w:t xml:space="preserve">Only open-access full text and abstracts are used and paywalled papers are never scraped, so some answers rest on abstracts alone. Coverage is far smaller than that of commercial indexes, and results depend on the availability, rate limits and licences of external interfaces.</w:t>
      </w:r>
    </w:p>
    <w:p>
      <w:pPr>
        <w:spacing w:before="140" w:after="80"/>
        <w:jc w:val="both"/>
        <w:rPr>
          <w:b/>
          <w:bCs/>
        </w:rPr>
      </w:pPr>
      <w:r>
        <w:rPr>
          <w:b/>
          <w:bCs/>
        </w:rPr>
        <w:t xml:space="preserve">Model dependence. </w:t>
      </w:r>
      <w:r>
        <w:t xml:space="preserve">Generation and claim verification depend on the chosen language model and entailment model, whose behaviour can change between versions; each run should therefore record the model versions used.</w:t>
      </w:r>
    </w:p>
    <w:p>
      <w:pPr>
        <w:spacing w:before="140" w:after="80"/>
        <w:jc w:val="both"/>
        <w:rPr>
          <w:b/>
          <w:bCs/>
        </w:rPr>
      </w:pPr>
      <w:r>
        <w:rPr>
          <w:b/>
          <w:bCs/>
        </w:rPr>
        <w:t xml:space="preserve">Isolation. </w:t>
      </w:r>
      <w:r>
        <w:t xml:space="preserve">Namespace isolation protects stored data inside the application. It does not replace operating-system or network security, and any external language-model provider still receives the retrieved text sent to it.</w:t>
      </w:r>
    </w:p>
    <w:p w14:paraId="0369F190" w14:textId="676D001A" w:rsidR="00B612E4" w:rsidRDefault="00000000" w:rsidP="009E6289">
      <w:pPr>
        <w:keepNext/>
        <w:spacing w:before="140" w:after="80"/>
        <w:jc w:val="center"/>
      </w:pPr>
      <w:r>
        <w:rPr>
          <w:sz w:val="24"/>
          <w:szCs w:val="24"/>
        </w:rPr>
        <w:t>X.  Conclusion and Future Work</w:t>
      </w:r>
    </w:p>
    <w:p w14:paraId="387D98FA" w14:textId="77777777" w:rsidR="009E6289" w:rsidRDefault="009E6289" w:rsidP="009E6289">
      <w:pPr>
        <w:spacing w:before="140" w:after="80"/>
        <w:jc w:val="both"/>
      </w:pPr>
      <w:r>
        <w:t>UNKNOWN is a scholarly information retrieval system that uses an evidence-sufficiency signal to control both retrieval and generation, verifies each claim against its cited passage, weights sources by reliability, reports conflicts and differences between a user’s document and the literature, and types and links research gaps to their evidence. It keeps each user’s documents in isolated, deletable workspaces and reports one deterministic confidence score with its breakdown. The retrieval corpus and the hybrid retriever are conventional; the contribution is the control and verification logic around them and its integration into one workflow. This paper reports software verification only. The value of each component must still be established with the protocol of Section VII, and we state the contribution as a hypothesis until that evidence exists.</w:t>
      </w:r>
    </w:p>
    <w:p w14:paraId="277C396A" w14:textId="77777777" w:rsidR="009E6289" w:rsidRDefault="009E6289" w:rsidP="009E6289">
      <w:pPr>
        <w:spacing w:before="140" w:after="80"/>
        <w:jc w:val="both"/>
      </w:pPr>
      <w:r>
        <w:t xml:space="preserve">Future work: (1) conduct the ablations and the general-assistant comparison; (2) tune and test the sufficiency thresholds; (3) add cross-encoder re-ranking and learn query-type-adaptive fusion weights; (4) calibrate the confidence score and report its expected calibration error; (5) verify evidence in tables and figures; (6) validate gap reports through expert annotation; (7) extend the open-source connectors and full-text parsing; (8) conduct evaluations on large corpora in multiple domains; (9) conduct usability studies with students and researchers; (10) release the datasets, configuration and code for replication.</w:t>
      </w:r>
    </w:p>
    <w:p w14:paraId="3151C16C" w14:textId="26F37DE8" w:rsidR="00B612E4" w:rsidRDefault="009E6289" w:rsidP="009E6289">
      <w:pPr>
        <w:keepNext/>
        <w:spacing w:before="140" w:after="80"/>
        <w:ind w:left="360"/>
        <w:jc w:val="center"/>
      </w:pPr>
      <w:r>
        <w:rPr>
          <w:sz w:val="24"/>
          <w:szCs w:val="24"/>
        </w:rPr>
        <w:t xml:space="preserve">XI. References</w:t>
      </w:r>
    </w:p>
    <w:p>
      <w:pPr>
        <w:tabs>
          <w:tab w:val="left" w:pos="567"/>
        </w:tabs>
        <w:spacing w:after="40"/>
        <w:ind w:left="567" w:hanging="567"/>
        <w:jc w:val="both"/>
        <w:rPr>
          <w:sz w:val="24"/>
          <w:szCs w:val="24"/>
        </w:rPr>
      </w:pPr>
      <w:r>
        <w:t>[1]</w:t>
      </w:r>
      <w:r>
        <w:tab/>
        <w:t xml:space="preserve">J. Priem, H. Piwowar and R. Orr, “OpenAlex: A fully-open index of scholarly works, authors, venues, institutions, and concepts,” arXiv:2205.01833, 2022.</w:t>
      </w:r>
    </w:p>
    <w:p>
      <w:pPr>
        <w:tabs>
          <w:tab w:val="left" w:pos="567"/>
        </w:tabs>
        <w:spacing w:after="40"/>
        <w:ind w:left="567" w:hanging="567"/>
        <w:jc w:val="both"/>
        <w:rPr>
          <w:sz w:val="24"/>
          <w:szCs w:val="24"/>
        </w:rPr>
      </w:pPr>
      <w:r>
        <w:t>[2]</w:t>
      </w:r>
      <w:r>
        <w:tab/>
        <w:t xml:space="preserve">R. Kinney et al., “The Semantic Scholar Open Data Platform,” arXiv:2301.10140, 2023.</w:t>
      </w:r>
    </w:p>
    <w:p>
      <w:pPr>
        <w:tabs>
          <w:tab w:val="left" w:pos="567"/>
        </w:tabs>
        <w:spacing w:after="40"/>
        <w:ind w:left="567" w:hanging="567"/>
        <w:jc w:val="both"/>
        <w:rPr>
          <w:sz w:val="24"/>
          <w:szCs w:val="24"/>
        </w:rPr>
      </w:pPr>
      <w:r>
        <w:t>[3]</w:t>
      </w:r>
      <w:r>
        <w:tab/>
        <w:t xml:space="preserve">P. Lewis et al., “Retrieval-augmented generation for knowledge-intensive NLP tasks,” in Advances in Neural Information Processing Systems, vol. 33, 2020, pp. 9459–9474.</w:t>
      </w:r>
    </w:p>
    <w:p>
      <w:pPr>
        <w:tabs>
          <w:tab w:val="left" w:pos="567"/>
        </w:tabs>
        <w:spacing w:after="40"/>
        <w:ind w:left="567" w:hanging="567"/>
        <w:jc w:val="both"/>
        <w:rPr>
          <w:sz w:val="24"/>
          <w:szCs w:val="24"/>
        </w:rPr>
      </w:pPr>
      <w:r>
        <w:t>[4]</w:t>
      </w:r>
      <w:r>
        <w:tab/>
        <w:t xml:space="preserve">C. D. Manning, P. Raghavan and H. Schütze, Introduction to Information Retrieval. Cambridge, U.K.: Cambridge Univ. Press, 2008.</w:t>
      </w:r>
    </w:p>
    <w:p>
      <w:pPr>
        <w:tabs>
          <w:tab w:val="left" w:pos="567"/>
        </w:tabs>
        <w:spacing w:after="40"/>
        <w:ind w:left="567" w:hanging="567"/>
        <w:jc w:val="both"/>
        <w:rPr>
          <w:sz w:val="24"/>
          <w:szCs w:val="24"/>
        </w:rPr>
      </w:pPr>
      <w:r>
        <w:t>[5]</w:t>
      </w:r>
      <w:r>
        <w:tab/>
        <w:t xml:space="preserve">N. Reimers and I. Gurevych, “Sentence-BERT: Sentence embeddings using Siamese BERT-networks,” in Proc. EMNLP-IJCNLP, 2019, pp. 3982–3992.</w:t>
      </w:r>
    </w:p>
    <w:p>
      <w:pPr>
        <w:tabs>
          <w:tab w:val="left" w:pos="567"/>
        </w:tabs>
        <w:spacing w:after="40"/>
        <w:ind w:left="567" w:hanging="567"/>
        <w:jc w:val="both"/>
        <w:rPr>
          <w:sz w:val="24"/>
          <w:szCs w:val="24"/>
        </w:rPr>
      </w:pPr>
      <w:r>
        <w:t>[6]</w:t>
      </w:r>
      <w:r>
        <w:tab/>
        <w:t xml:space="preserve">V. Karpukhin et al., “Dense passage retrieval for open-domain question answering,” in Proc. EMNLP, 2020, pp. 6769–6781.</w:t>
      </w:r>
    </w:p>
    <w:p>
      <w:pPr>
        <w:tabs>
          <w:tab w:val="left" w:pos="567"/>
        </w:tabs>
        <w:spacing w:after="40"/>
        <w:ind w:left="567" w:hanging="567"/>
        <w:jc w:val="both"/>
        <w:rPr>
          <w:sz w:val="24"/>
          <w:szCs w:val="24"/>
        </w:rPr>
      </w:pPr>
      <w:r>
        <w:t>[7]</w:t>
      </w:r>
      <w:r>
        <w:tab/>
        <w:t xml:space="preserve">S. Robertson and H. Zaragoza, “The probabilistic relevance framework: BM25 and beyond,” Found. Trends Inf. Retr., vol. 3, no. 4, pp. 333–389, 2009.</w:t>
      </w:r>
    </w:p>
    <w:p>
      <w:pPr>
        <w:tabs>
          <w:tab w:val="left" w:pos="567"/>
        </w:tabs>
        <w:spacing w:after="40"/>
        <w:ind w:left="567" w:hanging="567"/>
        <w:jc w:val="both"/>
        <w:rPr>
          <w:sz w:val="24"/>
          <w:szCs w:val="24"/>
        </w:rPr>
      </w:pPr>
      <w:r>
        <w:t>[8]</w:t>
      </w:r>
      <w:r>
        <w:tab/>
        <w:t xml:space="preserve">J. Johnson, M. Douze and H. Jégou, “Billion-scale similarity search with GPUs,” IEEE Trans. Big Data, vol. 7, no. 3, pp. 535–547, 2021.</w:t>
      </w:r>
    </w:p>
    <w:p>
      <w:pPr>
        <w:tabs>
          <w:tab w:val="left" w:pos="567"/>
        </w:tabs>
        <w:spacing w:after="40"/>
        <w:ind w:left="567" w:hanging="567"/>
        <w:jc w:val="both"/>
        <w:rPr>
          <w:sz w:val="24"/>
          <w:szCs w:val="24"/>
        </w:rPr>
      </w:pPr>
      <w:r>
        <w:t>[9]</w:t>
      </w:r>
      <w:r>
        <w:tab/>
        <w:t xml:space="preserve">G. V. Cormack, C. L. A. Clarke and S. Büttcher, “Reciprocal rank fusion outperforms Condorcet and individual rank learning methods,” in Proc. 32nd ACM SIGIR, 2009, pp. 758–759.</w:t>
      </w:r>
    </w:p>
    <w:p>
      <w:pPr>
        <w:tabs>
          <w:tab w:val="left" w:pos="567"/>
        </w:tabs>
        <w:spacing w:after="40"/>
        <w:ind w:left="567" w:hanging="567"/>
        <w:jc w:val="both"/>
        <w:rPr>
          <w:sz w:val="24"/>
          <w:szCs w:val="24"/>
        </w:rPr>
      </w:pPr>
      <w:r>
        <w:t>[10]</w:t>
      </w:r>
      <w:r>
        <w:tab/>
        <w:t xml:space="preserve">Y. Gao et al., “Retrieval-augmented generation for large language models: A survey,” arXiv:2312.10997, 2023.</w:t>
      </w:r>
    </w:p>
    <w:p>
      <w:pPr>
        <w:tabs>
          <w:tab w:val="left" w:pos="567"/>
        </w:tabs>
        <w:spacing w:after="40"/>
        <w:ind w:left="567" w:hanging="567"/>
        <w:jc w:val="both"/>
        <w:rPr>
          <w:sz w:val="24"/>
          <w:szCs w:val="24"/>
        </w:rPr>
      </w:pPr>
      <w:r>
        <w:t>[11]</w:t>
      </w:r>
      <w:r>
        <w:tab/>
        <w:t xml:space="preserve">R. Nogueira and K. Cho, “Passage re-ranking with BERT,” arXiv:1901.04085, 2019.</w:t>
      </w:r>
    </w:p>
    <w:p>
      <w:pPr>
        <w:tabs>
          <w:tab w:val="left" w:pos="567"/>
        </w:tabs>
        <w:spacing w:after="40"/>
        <w:ind w:left="567" w:hanging="567"/>
        <w:jc w:val="both"/>
        <w:rPr>
          <w:sz w:val="24"/>
          <w:szCs w:val="24"/>
        </w:rPr>
      </w:pPr>
      <w:r>
        <w:t>[12]</w:t>
      </w:r>
      <w:r>
        <w:tab/>
        <w:t xml:space="preserve">A. Asai et al., “Self-RAG: Learning to retrieve, generate, and critique through self-reflection,” in Proc. ICLR, 2024.</w:t>
      </w:r>
    </w:p>
    <w:p>
      <w:pPr>
        <w:tabs>
          <w:tab w:val="left" w:pos="567"/>
        </w:tabs>
        <w:spacing w:after="40"/>
        <w:ind w:left="567" w:hanging="567"/>
        <w:jc w:val="both"/>
        <w:rPr>
          <w:sz w:val="24"/>
          <w:szCs w:val="24"/>
        </w:rPr>
      </w:pPr>
      <w:r>
        <w:t>[13]</w:t>
      </w:r>
      <w:r>
        <w:tab/>
        <w:t xml:space="preserve">S.-Q. Yan et al., “Corrective retrieval augmented generation,” arXiv:2401.15884, 2024.</w:t>
      </w:r>
    </w:p>
    <w:p>
      <w:pPr>
        <w:tabs>
          <w:tab w:val="left" w:pos="567"/>
        </w:tabs>
        <w:spacing w:after="40"/>
        <w:ind w:left="567" w:hanging="567"/>
        <w:jc w:val="both"/>
        <w:rPr>
          <w:sz w:val="24"/>
          <w:szCs w:val="24"/>
        </w:rPr>
      </w:pPr>
      <w:r>
        <w:t>[14]</w:t>
      </w:r>
      <w:r>
        <w:tab/>
        <w:t xml:space="preserve">S. Jeong et al., “Adaptive-RAG: Learning to adapt retrieval-augmented large language models through question complexity,” in Proc. NAACL, 2024.</w:t>
      </w:r>
    </w:p>
    <w:p>
      <w:pPr>
        <w:tabs>
          <w:tab w:val="left" w:pos="567"/>
        </w:tabs>
        <w:spacing w:after="40"/>
        <w:ind w:left="567" w:hanging="567"/>
        <w:jc w:val="both"/>
        <w:rPr>
          <w:sz w:val="24"/>
          <w:szCs w:val="24"/>
        </w:rPr>
      </w:pPr>
      <w:r>
        <w:t>[15]</w:t>
      </w:r>
      <w:r>
        <w:tab/>
        <w:t xml:space="preserve">G. Li et al., “Re-search for the truth: Multi-round retrieval-augmented large language models are strong fake news detectors (STEEL),” arXiv:2403.09747, 2024.</w:t>
      </w:r>
    </w:p>
    <w:p>
      <w:pPr>
        <w:tabs>
          <w:tab w:val="left" w:pos="567"/>
        </w:tabs>
        <w:spacing w:after="40"/>
        <w:ind w:left="567" w:hanging="567"/>
        <w:jc w:val="both"/>
        <w:rPr>
          <w:sz w:val="24"/>
          <w:szCs w:val="24"/>
        </w:rPr>
      </w:pPr>
      <w:r>
        <w:t>[16]</w:t>
      </w:r>
      <w:r>
        <w:tab/>
        <w:t xml:space="preserve">M. Skarlinski et al., “Language agents achieve superhuman synthesis of scientific knowledge” (PaperQA2), arXiv:2409.13740, 2024.</w:t>
      </w:r>
    </w:p>
    <w:p>
      <w:pPr>
        <w:tabs>
          <w:tab w:val="left" w:pos="567"/>
        </w:tabs>
        <w:spacing w:after="40"/>
        <w:ind w:left="567" w:hanging="567"/>
        <w:jc w:val="both"/>
        <w:rPr>
          <w:sz w:val="24"/>
          <w:szCs w:val="24"/>
        </w:rPr>
      </w:pPr>
      <w:r>
        <w:t>[17]</w:t>
      </w:r>
      <w:r>
        <w:tab/>
        <w:t xml:space="preserve">A. Asai et al., “Synthesizing scientific literature with retrieval-augmented language models” (OpenScholar), Nature, 2026; preprint arXiv:2411.14199, 2024.</w:t>
      </w:r>
    </w:p>
    <w:p>
      <w:pPr>
        <w:tabs>
          <w:tab w:val="left" w:pos="567"/>
        </w:tabs>
        <w:spacing w:after="40"/>
        <w:ind w:left="567" w:hanging="567"/>
        <w:jc w:val="both"/>
        <w:rPr>
          <w:sz w:val="24"/>
          <w:szCs w:val="24"/>
        </w:rPr>
      </w:pPr>
      <w:r>
        <w:t>[18]</w:t>
      </w:r>
      <w:r>
        <w:tab/>
        <w:t xml:space="preserve">H. Rashkin et al., “Measuring attribution in natural language generation models,” Comput. Linguistics, vol. 49, no. 4, pp. 777–840, 2023.</w:t>
      </w:r>
    </w:p>
    <w:p>
      <w:pPr>
        <w:tabs>
          <w:tab w:val="left" w:pos="567"/>
        </w:tabs>
        <w:spacing w:after="40"/>
        <w:ind w:left="567" w:hanging="567"/>
        <w:jc w:val="both"/>
        <w:rPr>
          <w:sz w:val="24"/>
          <w:szCs w:val="24"/>
        </w:rPr>
      </w:pPr>
      <w:r>
        <w:t>[19]</w:t>
      </w:r>
      <w:r>
        <w:tab/>
        <w:t xml:space="preserve">J. Thorne, A. Vlachos, C. Christodoulopoulos and A. Mittal, “FEVER: A large-scale dataset for fact extraction and VERification,” in Proc. NAACL-HLT, 2018, pp. 809–819.</w:t>
      </w:r>
    </w:p>
    <w:p>
      <w:pPr>
        <w:tabs>
          <w:tab w:val="left" w:pos="567"/>
        </w:tabs>
        <w:spacing w:after="40"/>
        <w:ind w:left="567" w:hanging="567"/>
        <w:jc w:val="both"/>
        <w:rPr>
          <w:sz w:val="24"/>
          <w:szCs w:val="24"/>
        </w:rPr>
      </w:pPr>
      <w:r>
        <w:t>[20]</w:t>
      </w:r>
      <w:r>
        <w:tab/>
        <w:t xml:space="preserve">H. Qian et al., “VeriCite: Towards reliable citations in retrieval-augmented generation via rigorous verification,” arXiv:2510.11394, 2025.</w:t>
      </w:r>
    </w:p>
    <w:p>
      <w:pPr>
        <w:tabs>
          <w:tab w:val="left" w:pos="567"/>
        </w:tabs>
        <w:spacing w:after="40"/>
        <w:ind w:left="567" w:hanging="567"/>
        <w:jc w:val="both"/>
        <w:rPr>
          <w:sz w:val="24"/>
          <w:szCs w:val="24"/>
        </w:rPr>
      </w:pPr>
      <w:r>
        <w:t>[21]</w:t>
      </w:r>
      <w:r>
        <w:tab/>
        <w:t xml:space="preserve">S. Wang, J. R. Foulds, M. O. Gani and S. Pan, “LLM-based corroborating and refuting evidence retrieval for scientific claim verification (CIBER),” arXiv:2503.07937, 2025.</w:t>
      </w:r>
    </w:p>
    <w:p>
      <w:pPr>
        <w:tabs>
          <w:tab w:val="left" w:pos="567"/>
        </w:tabs>
        <w:spacing w:after="40"/>
        <w:ind w:left="567" w:hanging="567"/>
        <w:jc w:val="both"/>
        <w:rPr>
          <w:sz w:val="24"/>
          <w:szCs w:val="24"/>
        </w:rPr>
      </w:pPr>
      <w:r>
        <w:t>[22]</w:t>
      </w:r>
      <w:r>
        <w:tab/>
        <w:t xml:space="preserve">Z. Ji et al., “Survey of hallucination in natural language generation,” ACM Comput. Surv., vol. 55, no. 12, Art. 248, 2023.</w:t>
      </w:r>
    </w:p>
    <w:p>
      <w:pPr>
        <w:tabs>
          <w:tab w:val="left" w:pos="567"/>
        </w:tabs>
        <w:spacing w:after="40"/>
        <w:ind w:left="567" w:hanging="567"/>
        <w:jc w:val="both"/>
        <w:rPr>
          <w:sz w:val="24"/>
          <w:szCs w:val="24"/>
        </w:rPr>
      </w:pPr>
      <w:r>
        <w:t>[23]</w:t>
      </w:r>
      <w:r>
        <w:tab/>
        <w:t xml:space="preserve">Bai and Fu, “A large language model-based fake news detection framework with RAG fact-checking,” in Proc. IEEE Int. Conf. Big Data, Washington, DC, USA, 2024, pp. 8617–8619.</w:t>
      </w:r>
    </w:p>
    <w:p>
      <w:pPr>
        <w:tabs>
          <w:tab w:val="left" w:pos="567"/>
        </w:tabs>
        <w:spacing w:after="40"/>
        <w:ind w:left="567" w:hanging="567"/>
        <w:jc w:val="both"/>
        <w:rPr>
          <w:sz w:val="24"/>
          <w:szCs w:val="24"/>
        </w:rPr>
      </w:pPr>
      <w:r>
        <w:t>[24]</w:t>
      </w:r>
      <w:r>
        <w:tab/>
        <w:t xml:space="preserve">L. Shi, M. Kazda, B. Sears, N. Shropshire and R. Puri, “Ask-EDA: A design assistant empowered by LLM, hybrid RAG and abbreviation de-hallucination,” in Proc. IEEE Int. Workshop LLM-Aided Design (LAD), 2024.</w:t>
      </w:r>
    </w:p>
    <w:p>
      <w:pPr>
        <w:tabs>
          <w:tab w:val="left" w:pos="567"/>
        </w:tabs>
        <w:spacing w:after="40"/>
        <w:ind w:left="567" w:hanging="567"/>
        <w:jc w:val="both"/>
        <w:rPr>
          <w:sz w:val="24"/>
          <w:szCs w:val="24"/>
        </w:rPr>
      </w:pPr>
      <w:r>
        <w:t>[25]</w:t>
      </w:r>
      <w:r>
        <w:tab/>
        <w:t xml:space="preserve">J. Ding, H. Nguyen and H. Chen, “Evaluation of question-answering based text summarization using LLM,” in Proc. IEEE Int. Conf. Artif. Intell. Test. (AITest), 2024, pp. 142–149, doi: 10.1109/AITest62860.2024.00025.</w:t>
      </w:r>
    </w:p>
    <w:p>
      <w:pPr>
        <w:tabs>
          <w:tab w:val="left" w:pos="567"/>
        </w:tabs>
        <w:spacing w:after="40"/>
        <w:ind w:left="567" w:hanging="567"/>
        <w:jc w:val="both"/>
        <w:rPr>
          <w:sz w:val="24"/>
          <w:szCs w:val="24"/>
        </w:rPr>
      </w:pPr>
      <w:r>
        <w:t>[26]</w:t>
      </w:r>
      <w:r>
        <w:tab/>
        <w:t xml:space="preserve">Budakoglu and Emekci, “Unveiling the power of large language models: A comparative study of RAG, fine-tuning and their synergistic fusion,” IEEE Access, vol. 13, pp. 30936–30951, 2025, doi: 10.1109/ACCESS.2025.3542334.</w:t>
      </w:r>
    </w:p>
    <w:p>
      <w:pPr>
        <w:tabs>
          <w:tab w:val="left" w:pos="567"/>
        </w:tabs>
        <w:spacing w:after="40"/>
        <w:ind w:left="567" w:hanging="567"/>
        <w:jc w:val="both"/>
        <w:rPr>
          <w:sz w:val="24"/>
          <w:szCs w:val="24"/>
        </w:rPr>
      </w:pPr>
      <w:r>
        <w:t>[27]</w:t>
      </w:r>
      <w:r>
        <w:tab/>
        <w:t xml:space="preserve">Shen, Xu, Li, Fu and Liu, “MGPRAG: Enhancing medical large language models via precision retrieval-augmented generation,” IEEE Access, vol. 13, pp. 183225–183241, 2025, doi: 10.1109/ACCESS.2025.3624887.</w:t>
      </w:r>
    </w:p>
    <w:p>
      <w:pPr>
        <w:tabs>
          <w:tab w:val="left" w:pos="567"/>
        </w:tabs>
        <w:spacing w:after="40"/>
        <w:ind w:left="567" w:hanging="567"/>
        <w:jc w:val="both"/>
        <w:rPr>
          <w:sz w:val="24"/>
          <w:szCs w:val="24"/>
        </w:rPr>
      </w:pPr>
      <w:r>
        <w:t>[28]</w:t>
      </w:r>
      <w:r>
        <w:tab/>
        <w:t xml:space="preserve">W. Wang et al., “MiniLM: Deep self-attention distillation for task-agnostic compression of pre-trained transformers,” in Advances in Neural Information Processing Systems, vol. 33, 2020, pp. 5776–5788.</w:t>
      </w:r>
    </w:p>
    <w:p>
      <w:pPr>
        <w:tabs>
          <w:tab w:val="left" w:pos="567"/>
        </w:tabs>
        <w:spacing w:after="40"/>
        <w:ind w:left="567" w:hanging="567"/>
        <w:jc w:val="both"/>
        <w:rPr>
          <w:sz w:val="24"/>
          <w:szCs w:val="24"/>
        </w:rPr>
      </w:pPr>
      <w:r>
        <w:t>[29]</w:t>
      </w:r>
      <w:r>
        <w:tab/>
        <w:t xml:space="preserve">C. Guo, G. Pleiss, Y. Sun and K. Q. Weinberger, “On calibration of modern neural networks,” in Proc. ICML, PMLR vol. 70, 2017, pp. 1321–1330.</w:t>
      </w:r>
    </w:p>
    <w:p>
      <w:pPr>
        <w:tabs>
          <w:tab w:val="left" w:pos="567"/>
        </w:tabs>
        <w:spacing w:after="40"/>
        <w:ind w:left="567" w:hanging="567"/>
        <w:jc w:val="both"/>
        <w:rPr>
          <w:sz w:val="24"/>
          <w:szCs w:val="24"/>
        </w:rPr>
      </w:pPr>
      <w:r>
        <w:t>[30]</w:t>
      </w:r>
      <w:r>
        <w:tab/>
        <w:t xml:space="preserve">N. Thakur, N. Reimers, A. Rücklé, A. Srivastava and I. Gurevych, “BEIR: A heterogeneous benchmark for zero-shot evaluation of information retrieval models,” in Proc. NeurIPS Datasets and Benchmarks Track, 2021.</w:t>
      </w:r>
    </w:p>
    <w:p>
      <w:pPr>
        <w:tabs>
          <w:tab w:val="left" w:pos="567"/>
        </w:tabs>
        <w:spacing w:after="40"/>
        <w:ind w:left="567" w:hanging="567"/>
        <w:jc w:val="both"/>
        <w:rPr>
          <w:sz w:val="24"/>
          <w:szCs w:val="24"/>
        </w:rPr>
      </w:pPr>
      <w:r>
        <w:t>[31]</w:t>
      </w:r>
      <w:r>
        <w:tab/>
        <w:t xml:space="preserve">D. Wadden et al., “Fact or fiction: Verifying scientific claims,” in Proc. EMNLP, 2020, pp. 7534–7550.</w:t>
      </w:r>
    </w:p>
    <w:p>
      <w:pPr>
        <w:tabs>
          <w:tab w:val="left" w:pos="567"/>
        </w:tabs>
        <w:spacing w:after="40"/>
        <w:ind w:left="567" w:hanging="567"/>
        <w:jc w:val="both"/>
        <w:rPr>
          <w:sz w:val="24"/>
          <w:szCs w:val="24"/>
        </w:rPr>
      </w:pPr>
      <w:r>
        <w:t>[32]</w:t>
      </w:r>
      <w:r>
        <w:tab/>
        <w:t xml:space="preserve">P. Dasigi et al., “A dataset of information-seeking questions and answers anchored in research papers,” in Proc. NAACL-HLT, 2021, pp. 4599–4610.</w:t>
      </w:r>
    </w:p>
    <w:p>
      <w:pPr>
        <w:tabs>
          <w:tab w:val="left" w:pos="567"/>
        </w:tabs>
        <w:spacing w:after="40"/>
        <w:ind w:left="567" w:hanging="567"/>
        <w:jc w:val="both"/>
        <w:rPr>
          <w:sz w:val="24"/>
          <w:szCs w:val="24"/>
        </w:rPr>
      </w:pPr>
      <w:r>
        <w:t>[33]</w:t>
      </w:r>
      <w:r>
        <w:tab/>
        <w:t xml:space="preserve">Z. Yang et al., “HotpotQA: A dataset for diverse, explainable multi-hop question answering,” in Proc. EMNLP, 2018, pp. 2369–2380.</w:t>
      </w:r>
    </w:p>
    <w:sectPr w:rsidR="00B612E4" w:rsidRPr="009E6289">
      <w:footerReference w:type="default" r:id="rId11"/>
      <w:type w:val="continuous"/>
      <w:pgSz w:w="11906" w:h="16838"/>
      <w:pgMar w:top="720" w:right="720" w:bottom="720" w:left="720" w:header="708" w:footer="708" w:gutter="0"/>
      <w:cols w:num="2"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9045AE" w14:textId="77777777" w:rsidR="00D21573" w:rsidRDefault="00D21573">
      <w:r>
        <w:separator/>
      </w:r>
    </w:p>
  </w:endnote>
  <w:endnote w:type="continuationSeparator" w:id="0">
    <w:p w14:paraId="0339DCB5" w14:textId="77777777" w:rsidR="00D21573" w:rsidRDefault="00D2157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778E96" w14:textId="77777777" w:rsidR="00B612E4" w:rsidRDefault="00000000">
    <w:pPr>
      <w:jc w:val="center"/>
    </w:pPr>
    <w:r>
      <w:rPr>
        <w:sz w:val="16"/>
        <w:szCs w:val="16"/>
      </w:rPr>
      <w:fldChar w:fldCharType="begin"/>
    </w:r>
    <w:r>
      <w:rPr>
        <w:sz w:val="16"/>
        <w:szCs w:val="16"/>
      </w:rPr>
      <w:instrText>PAGE</w:instrText>
    </w:r>
    <w:r>
      <w:rPr>
        <w:sz w:val="16"/>
        <w:szCs w:val="16"/>
      </w:rPr>
      <w:fldChar w:fldCharType="separate"/>
    </w:r>
    <w:r w:rsidR="00174A9B">
      <w:rPr>
        <w:noProof/>
        <w:sz w:val="16"/>
        <w:szCs w:val="16"/>
      </w:rPr>
      <w:t>1</w:t>
    </w:r>
    <w:r>
      <w:rPr>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F046FC" w14:textId="77777777" w:rsidR="00B612E4" w:rsidRDefault="00000000">
    <w:pPr>
      <w:jc w:val="center"/>
    </w:pPr>
    <w:r>
      <w:rPr>
        <w:sz w:val="16"/>
        <w:szCs w:val="16"/>
      </w:rPr>
      <w:fldChar w:fldCharType="begin"/>
    </w:r>
    <w:r>
      <w:rPr>
        <w:sz w:val="16"/>
        <w:szCs w:val="16"/>
      </w:rPr>
      <w:instrText>PAGE</w:instrText>
    </w:r>
    <w:r>
      <w:rPr>
        <w:sz w:val="16"/>
        <w:szCs w:val="16"/>
      </w:rPr>
      <w:fldChar w:fldCharType="separate"/>
    </w:r>
    <w:r w:rsidR="00174A9B">
      <w:rPr>
        <w:noProof/>
        <w:sz w:val="16"/>
        <w:szCs w:val="16"/>
      </w:rPr>
      <w:t>2</w:t>
    </w:r>
    <w:r>
      <w:rPr>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9B6644" w14:textId="77777777" w:rsidR="00B612E4" w:rsidRDefault="00000000">
    <w:pPr>
      <w:jc w:val="center"/>
    </w:pPr>
    <w:r>
      <w:rPr>
        <w:sz w:val="16"/>
        <w:szCs w:val="16"/>
      </w:rPr>
      <w:fldChar w:fldCharType="begin"/>
    </w:r>
    <w:r>
      <w:rPr>
        <w:sz w:val="16"/>
        <w:szCs w:val="16"/>
      </w:rPr>
      <w:instrText>PAGE</w:instrText>
    </w:r>
    <w:r>
      <w:rPr>
        <w:sz w:val="16"/>
        <w:szCs w:val="16"/>
      </w:rPr>
      <w:fldChar w:fldCharType="separate"/>
    </w:r>
    <w:r w:rsidR="00174A9B">
      <w:rPr>
        <w:noProof/>
        <w:sz w:val="16"/>
        <w:szCs w:val="16"/>
      </w:rPr>
      <w:t>3</w:t>
    </w:r>
    <w:r>
      <w:rPr>
        <w:sz w:val="16"/>
        <w:szCs w:val="16"/>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61A8C6" w14:textId="77777777" w:rsidR="00B612E4" w:rsidRDefault="00000000">
    <w:pPr>
      <w:jc w:val="center"/>
    </w:pPr>
    <w:r>
      <w:rPr>
        <w:sz w:val="16"/>
        <w:szCs w:val="16"/>
      </w:rPr>
      <w:fldChar w:fldCharType="begin"/>
    </w:r>
    <w:r>
      <w:rPr>
        <w:sz w:val="16"/>
        <w:szCs w:val="16"/>
      </w:rPr>
      <w:instrText>PAGE</w:instrText>
    </w:r>
    <w:r>
      <w:rPr>
        <w:sz w:val="16"/>
        <w:szCs w:val="16"/>
      </w:rPr>
      <w:fldChar w:fldCharType="separate"/>
    </w:r>
    <w:r w:rsidR="00174A9B">
      <w:rPr>
        <w:noProof/>
        <w:sz w:val="16"/>
        <w:szCs w:val="16"/>
      </w:rPr>
      <w:t>4</w:t>
    </w:r>
    <w:r>
      <w:rPr>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97EF31" w14:textId="77777777" w:rsidR="00D21573" w:rsidRDefault="00D21573">
      <w:r>
        <w:separator/>
      </w:r>
    </w:p>
  </w:footnote>
  <w:footnote w:type="continuationSeparator" w:id="0">
    <w:p w14:paraId="3AB904B4" w14:textId="77777777" w:rsidR="00D21573" w:rsidRDefault="00D2157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D32E10"/>
    <w:multiLevelType w:val="hybridMultilevel"/>
    <w:tmpl w:val="B1D6E5E6"/>
    <w:lvl w:ilvl="0" w:tplc="4CEA2A8A">
      <w:start w:val="1"/>
      <w:numFmt w:val="bullet"/>
      <w:lvlText w:val="●"/>
      <w:lvlJc w:val="left"/>
      <w:pPr>
        <w:ind w:left="720" w:hanging="360"/>
      </w:pPr>
    </w:lvl>
    <w:lvl w:ilvl="1" w:tplc="58D69BD8">
      <w:start w:val="1"/>
      <w:numFmt w:val="bullet"/>
      <w:lvlText w:val="○"/>
      <w:lvlJc w:val="left"/>
      <w:pPr>
        <w:ind w:left="1440" w:hanging="360"/>
      </w:pPr>
    </w:lvl>
    <w:lvl w:ilvl="2" w:tplc="4EB4DC54">
      <w:start w:val="1"/>
      <w:numFmt w:val="bullet"/>
      <w:lvlText w:val="■"/>
      <w:lvlJc w:val="left"/>
      <w:pPr>
        <w:ind w:left="2160" w:hanging="360"/>
      </w:pPr>
    </w:lvl>
    <w:lvl w:ilvl="3" w:tplc="025014D4">
      <w:start w:val="1"/>
      <w:numFmt w:val="bullet"/>
      <w:lvlText w:val="●"/>
      <w:lvlJc w:val="left"/>
      <w:pPr>
        <w:ind w:left="2880" w:hanging="360"/>
      </w:pPr>
    </w:lvl>
    <w:lvl w:ilvl="4" w:tplc="8E4EEBEA">
      <w:start w:val="1"/>
      <w:numFmt w:val="bullet"/>
      <w:lvlText w:val="○"/>
      <w:lvlJc w:val="left"/>
      <w:pPr>
        <w:ind w:left="3600" w:hanging="360"/>
      </w:pPr>
    </w:lvl>
    <w:lvl w:ilvl="5" w:tplc="1FD20188">
      <w:start w:val="1"/>
      <w:numFmt w:val="bullet"/>
      <w:lvlText w:val="■"/>
      <w:lvlJc w:val="left"/>
      <w:pPr>
        <w:ind w:left="4320" w:hanging="360"/>
      </w:pPr>
    </w:lvl>
    <w:lvl w:ilvl="6" w:tplc="0EE00C88">
      <w:start w:val="1"/>
      <w:numFmt w:val="bullet"/>
      <w:lvlText w:val="●"/>
      <w:lvlJc w:val="left"/>
      <w:pPr>
        <w:ind w:left="5040" w:hanging="360"/>
      </w:pPr>
    </w:lvl>
    <w:lvl w:ilvl="7" w:tplc="15A8282C">
      <w:start w:val="1"/>
      <w:numFmt w:val="bullet"/>
      <w:lvlText w:val="●"/>
      <w:lvlJc w:val="left"/>
      <w:pPr>
        <w:ind w:left="5760" w:hanging="360"/>
      </w:pPr>
    </w:lvl>
    <w:lvl w:ilvl="8" w:tplc="8906555A">
      <w:start w:val="1"/>
      <w:numFmt w:val="bullet"/>
      <w:lvlText w:val="●"/>
      <w:lvlJc w:val="left"/>
      <w:pPr>
        <w:ind w:left="6480" w:hanging="360"/>
      </w:pPr>
    </w:lvl>
  </w:abstractNum>
  <w:abstractNum w:abstractNumId="1" w15:restartNumberingAfterBreak="0">
    <w:nsid w:val="360A5489"/>
    <w:multiLevelType w:val="hybridMultilevel"/>
    <w:tmpl w:val="C54440B2"/>
    <w:lvl w:ilvl="0" w:tplc="71FEC040">
      <w:start w:val="1"/>
      <w:numFmt w:val="decimal"/>
      <w:lvlText w:val="%1."/>
      <w:lvlJc w:val="left"/>
      <w:pPr>
        <w:ind w:left="360" w:hanging="300"/>
      </w:pPr>
    </w:lvl>
    <w:lvl w:ilvl="1" w:tplc="E15C1300">
      <w:numFmt w:val="decimal"/>
      <w:lvlText w:val=""/>
      <w:lvlJc w:val="left"/>
    </w:lvl>
    <w:lvl w:ilvl="2" w:tplc="6CDE224C">
      <w:numFmt w:val="decimal"/>
      <w:lvlText w:val=""/>
      <w:lvlJc w:val="left"/>
    </w:lvl>
    <w:lvl w:ilvl="3" w:tplc="094CEE1A">
      <w:numFmt w:val="decimal"/>
      <w:lvlText w:val=""/>
      <w:lvlJc w:val="left"/>
    </w:lvl>
    <w:lvl w:ilvl="4" w:tplc="0BA4F15E">
      <w:numFmt w:val="decimal"/>
      <w:lvlText w:val=""/>
      <w:lvlJc w:val="left"/>
    </w:lvl>
    <w:lvl w:ilvl="5" w:tplc="66A2D3BA">
      <w:numFmt w:val="decimal"/>
      <w:lvlText w:val=""/>
      <w:lvlJc w:val="left"/>
    </w:lvl>
    <w:lvl w:ilvl="6" w:tplc="440030D8">
      <w:numFmt w:val="decimal"/>
      <w:lvlText w:val=""/>
      <w:lvlJc w:val="left"/>
    </w:lvl>
    <w:lvl w:ilvl="7" w:tplc="4DE0FFDA">
      <w:numFmt w:val="decimal"/>
      <w:lvlText w:val=""/>
      <w:lvlJc w:val="left"/>
    </w:lvl>
    <w:lvl w:ilvl="8" w:tplc="FB0ED7BC">
      <w:numFmt w:val="decimal"/>
      <w:lvlText w:val=""/>
      <w:lvlJc w:val="left"/>
    </w:lvl>
  </w:abstractNum>
  <w:abstractNum w:abstractNumId="2" w15:restartNumberingAfterBreak="0">
    <w:nsid w:val="6024204C"/>
    <w:multiLevelType w:val="hybridMultilevel"/>
    <w:tmpl w:val="5F0499E0"/>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742801B0"/>
    <w:multiLevelType w:val="hybridMultilevel"/>
    <w:tmpl w:val="FA60016C"/>
    <w:lvl w:ilvl="0" w:tplc="01A20CC2">
      <w:start w:val="1"/>
      <w:numFmt w:val="bullet"/>
      <w:lvlText w:val="•"/>
      <w:lvlJc w:val="left"/>
      <w:pPr>
        <w:ind w:left="360" w:hanging="260"/>
      </w:pPr>
    </w:lvl>
    <w:lvl w:ilvl="1" w:tplc="EDE85EFE">
      <w:numFmt w:val="decimal"/>
      <w:lvlText w:val=""/>
      <w:lvlJc w:val="left"/>
    </w:lvl>
    <w:lvl w:ilvl="2" w:tplc="C7DCC928">
      <w:numFmt w:val="decimal"/>
      <w:lvlText w:val=""/>
      <w:lvlJc w:val="left"/>
    </w:lvl>
    <w:lvl w:ilvl="3" w:tplc="7F10F028">
      <w:numFmt w:val="decimal"/>
      <w:lvlText w:val=""/>
      <w:lvlJc w:val="left"/>
    </w:lvl>
    <w:lvl w:ilvl="4" w:tplc="F1608F52">
      <w:numFmt w:val="decimal"/>
      <w:lvlText w:val=""/>
      <w:lvlJc w:val="left"/>
    </w:lvl>
    <w:lvl w:ilvl="5" w:tplc="E12E3C68">
      <w:numFmt w:val="decimal"/>
      <w:lvlText w:val=""/>
      <w:lvlJc w:val="left"/>
    </w:lvl>
    <w:lvl w:ilvl="6" w:tplc="BC3E4010">
      <w:numFmt w:val="decimal"/>
      <w:lvlText w:val=""/>
      <w:lvlJc w:val="left"/>
    </w:lvl>
    <w:lvl w:ilvl="7" w:tplc="14369E58">
      <w:numFmt w:val="decimal"/>
      <w:lvlText w:val=""/>
      <w:lvlJc w:val="left"/>
    </w:lvl>
    <w:lvl w:ilvl="8" w:tplc="1D20ADB4">
      <w:numFmt w:val="decimal"/>
      <w:lvlText w:val=""/>
      <w:lvlJc w:val="left"/>
    </w:lvl>
  </w:abstractNum>
  <w:num w:numId="1" w16cid:durableId="1569194527">
    <w:abstractNumId w:val="0"/>
    <w:lvlOverride w:ilvl="0">
      <w:startOverride w:val="1"/>
    </w:lvlOverride>
  </w:num>
  <w:num w:numId="2" w16cid:durableId="1771856416">
    <w:abstractNumId w:val="1"/>
    <w:lvlOverride w:ilvl="0">
      <w:startOverride w:val="1"/>
    </w:lvlOverride>
  </w:num>
  <w:num w:numId="3" w16cid:durableId="2552163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612E4"/>
    <w:rsid w:val="000155B4"/>
    <w:rsid w:val="00162AC7"/>
    <w:rsid w:val="00174A9B"/>
    <w:rsid w:val="003B4BC9"/>
    <w:rsid w:val="0044500D"/>
    <w:rsid w:val="005D4B25"/>
    <w:rsid w:val="00697980"/>
    <w:rsid w:val="00896847"/>
    <w:rsid w:val="009E6289"/>
    <w:rsid w:val="00B612E4"/>
    <w:rsid w:val="00CB158F"/>
    <w:rsid w:val="00D1551A"/>
    <w:rsid w:val="00D17916"/>
    <w:rsid w:val="00D2157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5AB231"/>
  <w15:docId w15:val="{B466B6AE-B6BE-43F9-AEB0-680E97047B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59"/>
    <w:rsid w:val="00D1551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2.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4.xml"/><Relationship Id="rId5" Type="http://schemas.openxmlformats.org/officeDocument/2006/relationships/footnotes" Target="footnotes.xml"/><Relationship Id="rId10"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4880</Words>
  <Characters>27821</Characters>
  <Application>Microsoft Office Word</Application>
  <DocSecurity>0</DocSecurity>
  <Lines>231</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32636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Nidhi N</cp:lastModifiedBy>
  <cp:revision>2</cp:revision>
  <dcterms:created xsi:type="dcterms:W3CDTF">2026-10-23T17:17:00Z</dcterms:created>
  <dcterms:modified xsi:type="dcterms:W3CDTF">2026-10-23T17:17:00Z</dcterms:modified>
</cp:coreProperties>
</file>